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z w:val="36"/>
          <w:szCs w:val="36"/>
          <w:highlight w:val="yellow"/>
          <w:lang w:eastAsia="zh-CN"/>
        </w:rPr>
      </w:pPr>
    </w:p>
    <w:p>
      <w:pPr>
        <w:rPr>
          <w:rFonts w:ascii="仿宋_GB2312" w:hAnsi="仿宋_GB2312" w:eastAsia="仿宋_GB2312" w:cs="仿宋_GB2312"/>
          <w:color w:val="auto"/>
          <w:sz w:val="36"/>
          <w:szCs w:val="36"/>
          <w:highlight w:val="yellow"/>
        </w:rPr>
      </w:pPr>
    </w:p>
    <w:p>
      <w:pPr>
        <w:rPr>
          <w:rFonts w:ascii="仿宋_GB2312" w:hAnsi="仿宋_GB2312" w:eastAsia="仿宋_GB2312" w:cs="仿宋_GB2312"/>
          <w:color w:val="auto"/>
          <w:sz w:val="36"/>
          <w:szCs w:val="36"/>
          <w:highlight w:val="yellow"/>
        </w:rPr>
      </w:pPr>
    </w:p>
    <w:p>
      <w:pPr>
        <w:adjustRightInd w:val="0"/>
        <w:snapToGrid w:val="0"/>
        <w:jc w:val="center"/>
        <w:outlineLvl w:val="0"/>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w:t>
      </w:r>
      <w:r>
        <w:rPr>
          <w:rFonts w:hint="eastAsia" w:ascii="楷体_GB2312" w:eastAsia="楷体_GB2312"/>
          <w:bCs/>
          <w:color w:val="auto"/>
          <w:sz w:val="48"/>
          <w:szCs w:val="48"/>
          <w:highlight w:val="none"/>
          <w:lang w:eastAsia="zh-CN"/>
        </w:rPr>
        <w:t>生态</w:t>
      </w:r>
      <w:r>
        <w:rPr>
          <w:rFonts w:hint="eastAsia" w:ascii="楷体_GB2312" w:eastAsia="楷体_GB2312"/>
          <w:bCs/>
          <w:color w:val="auto"/>
          <w:sz w:val="48"/>
          <w:szCs w:val="48"/>
          <w:highlight w:val="none"/>
        </w:rPr>
        <w:t>影响类）</w:t>
      </w:r>
    </w:p>
    <w:p>
      <w:pPr>
        <w:adjustRightInd w:val="0"/>
        <w:snapToGrid w:val="0"/>
        <w:spacing w:line="288" w:lineRule="auto"/>
        <w:jc w:val="center"/>
        <w:outlineLvl w:val="9"/>
        <w:rPr>
          <w:rFonts w:hint="eastAsia" w:ascii="华文仿宋" w:hAnsi="华文仿宋" w:eastAsia="华文仿宋" w:cs="华文仿宋"/>
          <w:color w:val="auto"/>
          <w:kern w:val="44"/>
          <w:sz w:val="44"/>
          <w:szCs w:val="44"/>
          <w:highlight w:val="yellow"/>
          <w:lang w:eastAsia="zh-CN"/>
        </w:rPr>
      </w:pPr>
    </w:p>
    <w:p>
      <w:pPr>
        <w:jc w:val="center"/>
        <w:rPr>
          <w:rFonts w:eastAsia="仿宋"/>
          <w:color w:val="auto"/>
          <w:sz w:val="52"/>
          <w:szCs w:val="52"/>
          <w:highlight w:val="yellow"/>
        </w:rPr>
      </w:pPr>
    </w:p>
    <w:p>
      <w:pPr>
        <w:ind w:firstLine="1040"/>
        <w:rPr>
          <w:rFonts w:hint="eastAsia" w:eastAsia="仿宋"/>
          <w:color w:val="auto"/>
          <w:sz w:val="44"/>
          <w:szCs w:val="44"/>
          <w:highlight w:val="yellow"/>
          <w:lang w:eastAsia="zh-CN"/>
        </w:rPr>
      </w:pPr>
    </w:p>
    <w:p>
      <w:pPr>
        <w:ind w:firstLine="1040"/>
        <w:rPr>
          <w:rFonts w:eastAsia="仿宋"/>
          <w:color w:val="auto"/>
          <w:sz w:val="44"/>
          <w:szCs w:val="44"/>
          <w:highlight w:val="yellow"/>
        </w:rPr>
      </w:pPr>
    </w:p>
    <w:p>
      <w:pPr>
        <w:ind w:firstLine="1040"/>
        <w:rPr>
          <w:rFonts w:eastAsia="仿宋"/>
          <w:color w:val="auto"/>
          <w:sz w:val="44"/>
          <w:szCs w:val="44"/>
          <w:highlight w:val="yellow"/>
        </w:rPr>
      </w:pPr>
    </w:p>
    <w:p>
      <w:pPr>
        <w:pStyle w:val="34"/>
        <w:rPr>
          <w:rFonts w:eastAsia="仿宋"/>
          <w:color w:val="auto"/>
          <w:sz w:val="44"/>
          <w:szCs w:val="44"/>
          <w:highlight w:val="yellow"/>
        </w:rPr>
      </w:pPr>
    </w:p>
    <w:p>
      <w:pPr>
        <w:pStyle w:val="34"/>
        <w:rPr>
          <w:rFonts w:eastAsia="仿宋"/>
          <w:color w:val="auto"/>
          <w:sz w:val="44"/>
          <w:szCs w:val="44"/>
          <w:highlight w:val="yellow"/>
        </w:rPr>
      </w:pPr>
    </w:p>
    <w:p>
      <w:pPr>
        <w:ind w:firstLine="1040"/>
        <w:rPr>
          <w:rFonts w:eastAsia="仿宋"/>
          <w:color w:val="auto"/>
          <w:sz w:val="44"/>
          <w:szCs w:val="44"/>
          <w:highlight w:val="yellow"/>
        </w:rPr>
      </w:pPr>
    </w:p>
    <w:p>
      <w:pPr>
        <w:adjustRightInd w:val="0"/>
        <w:snapToGrid w:val="0"/>
        <w:spacing w:line="288" w:lineRule="auto"/>
        <w:ind w:left="2518" w:leftChars="342" w:hanging="1800" w:hangingChars="500"/>
        <w:rPr>
          <w:rFonts w:hint="eastAsia" w:ascii="仿宋_GB2312" w:eastAsia="仿宋_GB2312"/>
          <w:color w:val="auto"/>
          <w:sz w:val="36"/>
          <w:szCs w:val="36"/>
          <w:highlight w:val="none"/>
          <w:u w:val="single"/>
          <w:lang w:val="en-US" w:eastAsia="zh-CN"/>
        </w:rPr>
      </w:pPr>
      <w:r>
        <w:rPr>
          <w:rFonts w:hint="eastAsia" w:ascii="仿宋_GB2312" w:eastAsia="仿宋_GB2312"/>
          <w:color w:val="auto"/>
          <w:sz w:val="36"/>
          <w:szCs w:val="36"/>
          <w:highlight w:val="none"/>
        </w:rPr>
        <w:t>项目名称：</w:t>
      </w:r>
      <w:r>
        <w:rPr>
          <w:rFonts w:hint="eastAsia" w:ascii="仿宋_GB2312" w:eastAsia="仿宋_GB2312"/>
          <w:color w:val="auto"/>
          <w:spacing w:val="-34"/>
          <w:sz w:val="36"/>
          <w:szCs w:val="36"/>
          <w:highlight w:val="none"/>
          <w:u w:val="single"/>
        </w:rPr>
        <w:t>宁夏中小河流治理项目沙坡头区涩井沟治理工程</w:t>
      </w:r>
      <w:r>
        <w:rPr>
          <w:rFonts w:hint="eastAsia" w:ascii="仿宋_GB2312" w:eastAsia="仿宋_GB2312"/>
          <w:color w:val="auto"/>
          <w:spacing w:val="-34"/>
          <w:sz w:val="36"/>
          <w:szCs w:val="36"/>
          <w:highlight w:val="none"/>
          <w:u w:val="single"/>
          <w:lang w:val="en-US" w:eastAsia="zh-CN"/>
        </w:rPr>
        <w:t xml:space="preserve"> </w:t>
      </w:r>
    </w:p>
    <w:p>
      <w:pPr>
        <w:adjustRightInd w:val="0"/>
        <w:snapToGrid w:val="0"/>
        <w:spacing w:line="288" w:lineRule="auto"/>
        <w:ind w:left="4318" w:leftChars="342" w:hanging="3600" w:hangingChars="1000"/>
        <w:rPr>
          <w:rFonts w:hint="default" w:ascii="仿宋_GB2312" w:eastAsia="仿宋_GB2312"/>
          <w:color w:val="auto"/>
          <w:sz w:val="36"/>
          <w:szCs w:val="36"/>
          <w:highlight w:val="none"/>
          <w:u w:val="single"/>
          <w:lang w:val="en-US" w:eastAsia="zh-CN"/>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lang w:eastAsia="zh-CN"/>
        </w:rPr>
        <w:t>沙坡头区水利技术服务和水库</w:t>
      </w:r>
      <w:r>
        <w:rPr>
          <w:rFonts w:hint="eastAsia" w:ascii="仿宋_GB2312" w:eastAsia="仿宋_GB2312"/>
          <w:color w:val="auto"/>
          <w:sz w:val="36"/>
          <w:szCs w:val="36"/>
          <w:highlight w:val="none"/>
          <w:u w:val="single"/>
          <w:lang w:val="en-US" w:eastAsia="zh-CN"/>
        </w:rPr>
        <w:t xml:space="preserve"> </w:t>
      </w:r>
    </w:p>
    <w:p>
      <w:pPr>
        <w:adjustRightInd w:val="0"/>
        <w:snapToGrid w:val="0"/>
        <w:spacing w:line="288" w:lineRule="auto"/>
        <w:ind w:firstLine="3960" w:firstLineChars="1100"/>
        <w:rPr>
          <w:rFonts w:hint="default" w:ascii="仿宋_GB2312" w:eastAsia="仿宋_GB2312"/>
          <w:color w:val="auto"/>
          <w:sz w:val="36"/>
          <w:szCs w:val="36"/>
          <w:highlight w:val="none"/>
          <w:u w:val="single"/>
          <w:lang w:val="en-US" w:eastAsia="zh-CN"/>
        </w:rPr>
      </w:pPr>
      <w:r>
        <w:rPr>
          <w:rFonts w:hint="eastAsia" w:ascii="仿宋_GB2312" w:eastAsia="仿宋_GB2312"/>
          <w:color w:val="auto"/>
          <w:sz w:val="36"/>
          <w:szCs w:val="36"/>
          <w:highlight w:val="none"/>
          <w:u w:val="single"/>
          <w:lang w:val="en-US" w:eastAsia="zh-CN"/>
        </w:rPr>
        <w:t xml:space="preserve">    </w:t>
      </w:r>
      <w:r>
        <w:rPr>
          <w:rFonts w:hint="eastAsia" w:ascii="仿宋_GB2312" w:eastAsia="仿宋_GB2312"/>
          <w:color w:val="auto"/>
          <w:sz w:val="36"/>
          <w:szCs w:val="36"/>
          <w:highlight w:val="none"/>
          <w:u w:val="single"/>
          <w:lang w:eastAsia="zh-CN"/>
        </w:rPr>
        <w:t>沟道管理中心</w:t>
      </w:r>
      <w:r>
        <w:rPr>
          <w:rFonts w:hint="eastAsia" w:ascii="仿宋_GB2312" w:eastAsia="仿宋_GB2312"/>
          <w:color w:val="auto"/>
          <w:sz w:val="36"/>
          <w:szCs w:val="36"/>
          <w:highlight w:val="none"/>
          <w:u w:val="single"/>
          <w:lang w:val="en-US" w:eastAsia="zh-CN"/>
        </w:rPr>
        <w:t xml:space="preserve">           </w:t>
      </w:r>
    </w:p>
    <w:p>
      <w:pPr>
        <w:adjustRightInd w:val="0"/>
        <w:snapToGrid w:val="0"/>
        <w:spacing w:line="288" w:lineRule="auto"/>
        <w:ind w:firstLine="720" w:firstLineChars="200"/>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rPr>
        <w:t xml:space="preserve"> </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202</w:t>
      </w:r>
      <w:r>
        <w:rPr>
          <w:rFonts w:hint="eastAsia" w:eastAsia="仿宋_GB2312" w:cs="Times New Roman"/>
          <w:color w:val="auto"/>
          <w:sz w:val="36"/>
          <w:szCs w:val="36"/>
          <w:highlight w:val="none"/>
          <w:u w:val="single"/>
          <w:lang w:val="en-US" w:eastAsia="zh-CN"/>
        </w:rPr>
        <w:t>4</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1</w:t>
      </w:r>
      <w:r>
        <w:rPr>
          <w:rFonts w:hint="default" w:ascii="Times New Roman" w:hAnsi="Times New Roman" w:eastAsia="仿宋_GB2312" w:cs="Times New Roman"/>
          <w:color w:val="auto"/>
          <w:sz w:val="36"/>
          <w:szCs w:val="36"/>
          <w:highlight w:val="none"/>
          <w:u w:val="single"/>
        </w:rPr>
        <w:t>月</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r>
        <w:rPr>
          <w:rFonts w:ascii="仿宋_GB2312" w:eastAsia="仿宋_GB2312"/>
          <w:color w:val="auto"/>
          <w:sz w:val="36"/>
          <w:szCs w:val="36"/>
          <w:highlight w:val="none"/>
          <w:u w:val="single"/>
        </w:rPr>
        <w:t xml:space="preserve"> </w:t>
      </w:r>
    </w:p>
    <w:p>
      <w:pPr>
        <w:adjustRightInd w:val="0"/>
        <w:snapToGrid w:val="0"/>
        <w:spacing w:line="288" w:lineRule="auto"/>
        <w:ind w:firstLine="1040"/>
        <w:rPr>
          <w:rFonts w:ascii="仿宋_GB2312" w:eastAsia="仿宋_GB2312"/>
          <w:color w:val="auto"/>
          <w:sz w:val="36"/>
          <w:szCs w:val="36"/>
          <w:highlight w:val="yellow"/>
          <w:u w:val="single"/>
        </w:rPr>
      </w:pPr>
      <w:bookmarkStart w:id="0" w:name="_Hlk57884087"/>
    </w:p>
    <w:p>
      <w:pPr>
        <w:adjustRightInd w:val="0"/>
        <w:snapToGrid w:val="0"/>
        <w:spacing w:line="288" w:lineRule="auto"/>
        <w:ind w:firstLine="1040"/>
        <w:rPr>
          <w:rFonts w:ascii="仿宋_GB2312" w:eastAsia="仿宋_GB2312"/>
          <w:color w:val="auto"/>
          <w:sz w:val="36"/>
          <w:szCs w:val="36"/>
          <w:highlight w:val="yellow"/>
        </w:rPr>
      </w:pPr>
    </w:p>
    <w:p>
      <w:pPr>
        <w:adjustRightInd w:val="0"/>
        <w:snapToGrid w:val="0"/>
        <w:spacing w:line="288" w:lineRule="auto"/>
        <w:ind w:firstLine="1040"/>
        <w:rPr>
          <w:rFonts w:ascii="仿宋_GB2312" w:eastAsia="仿宋_GB2312"/>
          <w:color w:val="auto"/>
          <w:sz w:val="36"/>
          <w:szCs w:val="36"/>
          <w:highlight w:val="yellow"/>
        </w:rPr>
      </w:pPr>
    </w:p>
    <w:p>
      <w:pPr>
        <w:adjustRightInd w:val="0"/>
        <w:snapToGrid w:val="0"/>
        <w:spacing w:line="288" w:lineRule="auto"/>
        <w:ind w:firstLine="1040"/>
        <w:rPr>
          <w:rFonts w:ascii="仿宋_GB2312" w:eastAsia="仿宋_GB2312"/>
          <w:color w:val="auto"/>
          <w:sz w:val="36"/>
          <w:szCs w:val="36"/>
          <w:highlight w:val="yellow"/>
        </w:rPr>
      </w:pPr>
    </w:p>
    <w:bookmarkEnd w:id="0"/>
    <w:p>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yellow"/>
        </w:rPr>
        <w:sectPr>
          <w:headerReference r:id="rId3" w:type="default"/>
          <w:footerReference r:id="rId4" w:type="default"/>
          <w:footerReference r:id="rId5" w:type="even"/>
          <w:pgSz w:w="11906" w:h="16838"/>
          <w:pgMar w:top="1701" w:right="1587" w:bottom="1587" w:left="1587"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pPr>
        <w:spacing w:before="240" w:beforeLines="100" w:after="240" w:afterLines="100"/>
        <w:jc w:val="center"/>
        <w:rPr>
          <w:rFonts w:ascii="黑体" w:hAnsi="黑体" w:eastAsia="黑体"/>
          <w:snapToGrid w:val="0"/>
          <w:color w:val="auto"/>
          <w:kern w:val="0"/>
          <w:sz w:val="30"/>
          <w:szCs w:val="30"/>
          <w:highlight w:val="yellow"/>
        </w:rPr>
        <w:sectPr>
          <w:footerReference r:id="rId6" w:type="default"/>
          <w:pgSz w:w="11906" w:h="16838"/>
          <w:pgMar w:top="1701" w:right="1417" w:bottom="1701"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ascii="黑体" w:hAnsi="黑体" w:eastAsia="黑体"/>
          <w:snapToGrid w:val="0"/>
          <w:color w:val="auto"/>
          <w:kern w:val="0"/>
          <w:sz w:val="30"/>
          <w:szCs w:val="30"/>
          <w:highlight w:val="none"/>
        </w:rPr>
      </w:pPr>
      <w:r>
        <w:rPr>
          <w:rFonts w:hint="eastAsia" w:ascii="黑体" w:hAnsi="黑体" w:eastAsia="黑体"/>
          <w:snapToGrid w:val="0"/>
          <w:color w:val="auto"/>
          <w:kern w:val="0"/>
          <w:sz w:val="30"/>
          <w:szCs w:val="30"/>
          <w:highlight w:val="none"/>
        </w:rPr>
        <w:t>一、建设项目基本情况</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53"/>
        <w:gridCol w:w="2692"/>
        <w:gridCol w:w="1575"/>
        <w:gridCol w:w="2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color w:val="auto"/>
                <w:sz w:val="24"/>
                <w:highlight w:val="none"/>
              </w:rPr>
            </w:pPr>
            <w:r>
              <w:rPr>
                <w:b/>
                <w:bCs/>
                <w:color w:val="auto"/>
                <w:sz w:val="24"/>
                <w:highlight w:val="none"/>
              </w:rPr>
              <w:t>建设项目名称</w:t>
            </w:r>
          </w:p>
        </w:tc>
        <w:tc>
          <w:tcPr>
            <w:tcW w:w="7126" w:type="dxa"/>
            <w:gridSpan w:val="3"/>
            <w:tcBorders>
              <w:tl2br w:val="nil"/>
              <w:tr2bl w:val="nil"/>
            </w:tcBorders>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val="en-US" w:eastAsia="zh-CN"/>
              </w:rPr>
              <w:t>宁夏中小河流治理项目沙坡头区涩井沟治理工程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color w:val="auto"/>
                <w:sz w:val="24"/>
                <w:highlight w:val="none"/>
              </w:rPr>
            </w:pPr>
            <w:r>
              <w:rPr>
                <w:b/>
                <w:bCs/>
                <w:color w:val="auto"/>
                <w:sz w:val="24"/>
                <w:highlight w:val="none"/>
              </w:rPr>
              <w:t>项目代码</w:t>
            </w:r>
          </w:p>
        </w:tc>
        <w:tc>
          <w:tcPr>
            <w:tcW w:w="7126" w:type="dxa"/>
            <w:gridSpan w:val="3"/>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2308-640502-19-01-763255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color w:val="auto"/>
                <w:sz w:val="24"/>
                <w:highlight w:val="none"/>
              </w:rPr>
            </w:pPr>
            <w:r>
              <w:rPr>
                <w:b/>
                <w:bCs/>
                <w:color w:val="auto"/>
                <w:sz w:val="24"/>
                <w:highlight w:val="none"/>
              </w:rPr>
              <w:t>建设单位联系人</w:t>
            </w:r>
          </w:p>
        </w:tc>
        <w:tc>
          <w:tcPr>
            <w:tcW w:w="2692" w:type="dxa"/>
            <w:tcBorders>
              <w:tl2br w:val="nil"/>
              <w:tr2bl w:val="nil"/>
            </w:tcBorders>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eastAsia="zh-CN"/>
              </w:rPr>
              <w:t>张宁</w:t>
            </w:r>
          </w:p>
        </w:tc>
        <w:tc>
          <w:tcPr>
            <w:tcW w:w="1575" w:type="dxa"/>
            <w:tcBorders>
              <w:tl2br w:val="nil"/>
              <w:tr2bl w:val="nil"/>
            </w:tcBorders>
            <w:vAlign w:val="center"/>
          </w:tcPr>
          <w:p>
            <w:pPr>
              <w:adjustRightInd w:val="0"/>
              <w:snapToGrid w:val="0"/>
              <w:jc w:val="center"/>
              <w:rPr>
                <w:rFonts w:eastAsia="仿宋_GB2312"/>
                <w:color w:val="auto"/>
                <w:sz w:val="24"/>
                <w:highlight w:val="none"/>
              </w:rPr>
            </w:pPr>
            <w:r>
              <w:rPr>
                <w:rFonts w:hint="eastAsia" w:ascii="宋体" w:hAnsi="宋体" w:cs="宋体"/>
                <w:b/>
                <w:bCs/>
                <w:color w:val="auto"/>
                <w:sz w:val="24"/>
                <w:highlight w:val="none"/>
              </w:rPr>
              <w:t>联系方式</w:t>
            </w:r>
          </w:p>
        </w:tc>
        <w:tc>
          <w:tcPr>
            <w:tcW w:w="2859"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建设地点</w:t>
            </w:r>
          </w:p>
        </w:tc>
        <w:tc>
          <w:tcPr>
            <w:tcW w:w="7126" w:type="dxa"/>
            <w:gridSpan w:val="3"/>
            <w:tcBorders>
              <w:tl2br w:val="nil"/>
              <w:tr2bl w:val="nil"/>
            </w:tcBorders>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u w:val="none"/>
                <w:lang w:eastAsia="zh-CN"/>
              </w:rPr>
              <w:t>宁夏回族自治区</w:t>
            </w:r>
            <w:r>
              <w:rPr>
                <w:rFonts w:hint="eastAsia" w:eastAsia="仿宋_GB2312"/>
                <w:color w:val="auto"/>
                <w:sz w:val="24"/>
                <w:highlight w:val="none"/>
                <w:u w:val="none"/>
                <w:lang w:val="en-US" w:eastAsia="zh-CN"/>
              </w:rPr>
              <w:t>中卫市</w:t>
            </w:r>
            <w:r>
              <w:rPr>
                <w:rFonts w:hint="eastAsia" w:eastAsia="仿宋_GB2312"/>
                <w:color w:val="auto"/>
                <w:sz w:val="24"/>
                <w:highlight w:val="none"/>
                <w:u w:val="none"/>
                <w:lang w:eastAsia="zh-CN"/>
              </w:rPr>
              <w:t>沙坡头区</w:t>
            </w:r>
            <w:r>
              <w:rPr>
                <w:rFonts w:hint="eastAsia" w:eastAsia="仿宋_GB2312"/>
                <w:color w:val="auto"/>
                <w:sz w:val="24"/>
                <w:highlight w:val="none"/>
                <w:u w:val="none"/>
                <w:lang w:val="en-US" w:eastAsia="zh-CN"/>
              </w:rPr>
              <w:t>镇罗镇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b/>
                <w:bCs/>
                <w:color w:val="auto"/>
                <w:sz w:val="24"/>
                <w:highlight w:val="yellow"/>
              </w:rPr>
            </w:pPr>
            <w:r>
              <w:rPr>
                <w:b/>
                <w:bCs/>
                <w:color w:val="auto"/>
                <w:sz w:val="24"/>
                <w:highlight w:val="none"/>
              </w:rPr>
              <w:t>地理坐标</w:t>
            </w:r>
          </w:p>
        </w:tc>
        <w:tc>
          <w:tcPr>
            <w:tcW w:w="7126" w:type="dxa"/>
            <w:gridSpan w:val="3"/>
            <w:tcBorders>
              <w:tl2br w:val="nil"/>
              <w:tr2bl w:val="nil"/>
            </w:tcBorders>
            <w:vAlign w:val="center"/>
          </w:tcPr>
          <w:p>
            <w:pPr>
              <w:snapToGrid w:val="0"/>
              <w:jc w:val="center"/>
              <w:rPr>
                <w:rFonts w:hint="eastAsia" w:eastAsia="仿宋_GB2312"/>
                <w:color w:val="auto"/>
                <w:sz w:val="24"/>
                <w:highlight w:val="none"/>
                <w:lang w:eastAsia="zh-CN"/>
              </w:rPr>
            </w:pPr>
            <w:r>
              <w:rPr>
                <w:rFonts w:hint="eastAsia" w:eastAsia="仿宋_GB2312"/>
                <w:color w:val="auto"/>
                <w:sz w:val="24"/>
                <w:highlight w:val="none"/>
                <w:lang w:val="en-US" w:eastAsia="zh-CN"/>
              </w:rPr>
              <w:t>起点坐标：E</w:t>
            </w:r>
            <w:r>
              <w:rPr>
                <w:rFonts w:hint="eastAsia" w:eastAsia="仿宋_GB2312"/>
                <w:color w:val="auto"/>
                <w:sz w:val="24"/>
                <w:highlight w:val="none"/>
              </w:rPr>
              <w:t>105</w:t>
            </w:r>
            <w:r>
              <w:rPr>
                <w:rFonts w:hint="default" w:ascii="Times New Roman" w:hAnsi="Times New Roman" w:eastAsia="宋体" w:cs="Times New Roman"/>
                <w:color w:val="auto"/>
                <w:sz w:val="24"/>
                <w:highlight w:val="none"/>
              </w:rPr>
              <w:t>°</w:t>
            </w:r>
            <w:r>
              <w:rPr>
                <w:rFonts w:hint="eastAsia" w:eastAsia="仿宋_GB2312"/>
                <w:color w:val="auto"/>
                <w:sz w:val="24"/>
                <w:highlight w:val="none"/>
              </w:rPr>
              <w:t>22</w:t>
            </w:r>
            <w:r>
              <w:rPr>
                <w:rFonts w:hint="default" w:ascii="Times New Roman" w:hAnsi="Times New Roman" w:eastAsia="仿宋_GB2312" w:cs="Times New Roman"/>
                <w:color w:val="auto"/>
                <w:sz w:val="24"/>
                <w:highlight w:val="none"/>
              </w:rPr>
              <w:t>′</w:t>
            </w:r>
            <w:r>
              <w:rPr>
                <w:rFonts w:hint="eastAsia" w:eastAsia="仿宋_GB2312"/>
                <w:color w:val="auto"/>
                <w:sz w:val="24"/>
                <w:highlight w:val="none"/>
              </w:rPr>
              <w:t>2</w:t>
            </w:r>
            <w:r>
              <w:rPr>
                <w:rFonts w:hint="eastAsia" w:eastAsia="仿宋_GB2312"/>
                <w:color w:val="auto"/>
                <w:sz w:val="24"/>
                <w:highlight w:val="none"/>
                <w:lang w:val="en-US" w:eastAsia="zh-CN"/>
              </w:rPr>
              <w:t>9.636</w:t>
            </w:r>
            <w:r>
              <w:rPr>
                <w:rFonts w:hint="default" w:ascii="Times New Roman" w:hAnsi="Times New Roman" w:eastAsia="仿宋_GB2312" w:cs="Times New Roman"/>
                <w:color w:val="auto"/>
                <w:sz w:val="24"/>
                <w:highlight w:val="none"/>
              </w:rPr>
              <w:t>″</w:t>
            </w:r>
            <w:r>
              <w:rPr>
                <w:rFonts w:hint="eastAsia" w:eastAsia="仿宋_GB2312"/>
                <w:color w:val="auto"/>
                <w:sz w:val="24"/>
                <w:highlight w:val="none"/>
              </w:rPr>
              <w:t>，</w:t>
            </w:r>
            <w:r>
              <w:rPr>
                <w:rFonts w:hint="eastAsia" w:eastAsia="仿宋_GB2312"/>
                <w:color w:val="auto"/>
                <w:sz w:val="24"/>
                <w:highlight w:val="none"/>
                <w:lang w:val="en-US" w:eastAsia="zh-CN"/>
              </w:rPr>
              <w:t>N</w:t>
            </w:r>
            <w:r>
              <w:rPr>
                <w:rFonts w:eastAsia="仿宋_GB2312"/>
                <w:color w:val="auto"/>
                <w:sz w:val="24"/>
                <w:highlight w:val="none"/>
              </w:rPr>
              <w:t>3</w:t>
            </w:r>
            <w:r>
              <w:rPr>
                <w:rFonts w:hint="eastAsia" w:eastAsia="仿宋_GB2312"/>
                <w:color w:val="auto"/>
                <w:sz w:val="24"/>
                <w:highlight w:val="none"/>
                <w:lang w:val="en-US" w:eastAsia="zh-CN"/>
              </w:rPr>
              <w:t>7</w:t>
            </w:r>
            <w:r>
              <w:rPr>
                <w:rFonts w:eastAsia="仿宋_GB2312"/>
                <w:color w:val="auto"/>
                <w:sz w:val="24"/>
                <w:highlight w:val="none"/>
              </w:rPr>
              <w:t>°</w:t>
            </w:r>
            <w:r>
              <w:rPr>
                <w:rFonts w:hint="eastAsia" w:eastAsia="仿宋_GB2312"/>
                <w:color w:val="auto"/>
                <w:sz w:val="24"/>
                <w:highlight w:val="none"/>
                <w:lang w:val="en-US" w:eastAsia="zh-CN"/>
              </w:rPr>
              <w:t>36</w:t>
            </w:r>
            <w:r>
              <w:rPr>
                <w:rFonts w:eastAsia="仿宋_GB2312"/>
                <w:color w:val="auto"/>
                <w:sz w:val="24"/>
                <w:highlight w:val="none"/>
              </w:rPr>
              <w:t>′</w:t>
            </w:r>
            <w:r>
              <w:rPr>
                <w:rFonts w:hint="eastAsia" w:eastAsia="仿宋_GB2312"/>
                <w:color w:val="auto"/>
                <w:sz w:val="24"/>
                <w:highlight w:val="none"/>
                <w:lang w:val="en-US" w:eastAsia="zh-CN"/>
              </w:rPr>
              <w:t>42.106</w:t>
            </w:r>
            <w:r>
              <w:rPr>
                <w:rFonts w:eastAsia="仿宋_GB2312"/>
                <w:color w:val="auto"/>
                <w:sz w:val="24"/>
                <w:highlight w:val="none"/>
              </w:rPr>
              <w:t>″</w:t>
            </w:r>
            <w:r>
              <w:rPr>
                <w:rFonts w:hint="eastAsia" w:eastAsia="仿宋_GB2312"/>
                <w:color w:val="auto"/>
                <w:sz w:val="24"/>
                <w:highlight w:val="none"/>
                <w:lang w:eastAsia="zh-CN"/>
              </w:rPr>
              <w:t>；</w:t>
            </w:r>
          </w:p>
          <w:p>
            <w:pPr>
              <w:snapToGrid w:val="0"/>
              <w:jc w:val="center"/>
              <w:rPr>
                <w:rFonts w:hint="eastAsia" w:eastAsia="仿宋_GB2312"/>
                <w:color w:val="auto"/>
                <w:sz w:val="24"/>
                <w:highlight w:val="yellow"/>
                <w:lang w:eastAsia="zh-CN"/>
              </w:rPr>
            </w:pPr>
            <w:r>
              <w:rPr>
                <w:rFonts w:hint="eastAsia" w:eastAsia="仿宋_GB2312"/>
                <w:color w:val="auto"/>
                <w:sz w:val="24"/>
                <w:highlight w:val="none"/>
                <w:lang w:val="en-US" w:eastAsia="zh-CN"/>
              </w:rPr>
              <w:t>终点坐标：E</w:t>
            </w:r>
            <w:r>
              <w:rPr>
                <w:rFonts w:eastAsia="仿宋_GB2312"/>
                <w:color w:val="auto"/>
                <w:sz w:val="24"/>
                <w:highlight w:val="none"/>
              </w:rPr>
              <w:t>10</w:t>
            </w:r>
            <w:r>
              <w:rPr>
                <w:rFonts w:hint="eastAsia" w:eastAsia="仿宋_GB2312"/>
                <w:color w:val="auto"/>
                <w:sz w:val="24"/>
                <w:highlight w:val="none"/>
                <w:lang w:val="en-US" w:eastAsia="zh-CN"/>
              </w:rPr>
              <w:t>5</w:t>
            </w:r>
            <w:r>
              <w:rPr>
                <w:rFonts w:eastAsia="仿宋_GB2312"/>
                <w:color w:val="auto"/>
                <w:sz w:val="24"/>
                <w:highlight w:val="none"/>
              </w:rPr>
              <w:t>°</w:t>
            </w:r>
            <w:r>
              <w:rPr>
                <w:rFonts w:hint="eastAsia" w:eastAsia="仿宋_GB2312"/>
                <w:color w:val="auto"/>
                <w:sz w:val="24"/>
                <w:highlight w:val="none"/>
                <w:lang w:val="en-US" w:eastAsia="zh-CN"/>
              </w:rPr>
              <w:t>24</w:t>
            </w:r>
            <w:r>
              <w:rPr>
                <w:rFonts w:eastAsia="仿宋_GB2312"/>
                <w:color w:val="auto"/>
                <w:sz w:val="24"/>
                <w:highlight w:val="none"/>
              </w:rPr>
              <w:t>′</w:t>
            </w:r>
            <w:r>
              <w:rPr>
                <w:rFonts w:hint="eastAsia" w:eastAsia="仿宋_GB2312"/>
                <w:color w:val="auto"/>
                <w:sz w:val="24"/>
                <w:highlight w:val="none"/>
                <w:lang w:val="en-US" w:eastAsia="zh-CN"/>
              </w:rPr>
              <w:t>34.449</w:t>
            </w:r>
            <w:r>
              <w:rPr>
                <w:rFonts w:eastAsia="仿宋_GB2312"/>
                <w:color w:val="auto"/>
                <w:sz w:val="24"/>
                <w:highlight w:val="none"/>
              </w:rPr>
              <w:t>″</w:t>
            </w:r>
            <w:r>
              <w:rPr>
                <w:rFonts w:hint="eastAsia" w:eastAsia="仿宋_GB2312"/>
                <w:color w:val="auto"/>
                <w:sz w:val="24"/>
                <w:highlight w:val="none"/>
              </w:rPr>
              <w:t>，</w:t>
            </w:r>
            <w:r>
              <w:rPr>
                <w:rFonts w:hint="eastAsia" w:eastAsia="仿宋_GB2312"/>
                <w:color w:val="auto"/>
                <w:sz w:val="24"/>
                <w:highlight w:val="none"/>
                <w:lang w:val="en-US" w:eastAsia="zh-CN"/>
              </w:rPr>
              <w:t>N</w:t>
            </w:r>
            <w:r>
              <w:rPr>
                <w:rFonts w:eastAsia="仿宋_GB2312"/>
                <w:color w:val="auto"/>
                <w:sz w:val="24"/>
                <w:highlight w:val="none"/>
              </w:rPr>
              <w:t>3</w:t>
            </w:r>
            <w:r>
              <w:rPr>
                <w:rFonts w:hint="eastAsia" w:eastAsia="仿宋_GB2312"/>
                <w:color w:val="auto"/>
                <w:sz w:val="24"/>
                <w:highlight w:val="none"/>
                <w:lang w:val="en-US" w:eastAsia="zh-CN"/>
              </w:rPr>
              <w:t>7</w:t>
            </w:r>
            <w:r>
              <w:rPr>
                <w:rFonts w:eastAsia="仿宋_GB2312"/>
                <w:color w:val="auto"/>
                <w:sz w:val="24"/>
                <w:highlight w:val="none"/>
              </w:rPr>
              <w:t>°</w:t>
            </w:r>
            <w:r>
              <w:rPr>
                <w:rFonts w:hint="eastAsia" w:eastAsia="仿宋_GB2312"/>
                <w:color w:val="auto"/>
                <w:sz w:val="24"/>
                <w:highlight w:val="none"/>
                <w:lang w:val="en-US" w:eastAsia="zh-CN"/>
              </w:rPr>
              <w:t>31</w:t>
            </w:r>
            <w:r>
              <w:rPr>
                <w:rFonts w:eastAsia="仿宋_GB2312"/>
                <w:color w:val="auto"/>
                <w:sz w:val="24"/>
                <w:highlight w:val="none"/>
              </w:rPr>
              <w:t>′</w:t>
            </w:r>
            <w:r>
              <w:rPr>
                <w:rFonts w:hint="eastAsia" w:eastAsia="仿宋_GB2312"/>
                <w:color w:val="auto"/>
                <w:sz w:val="24"/>
                <w:highlight w:val="none"/>
                <w:lang w:val="en-US" w:eastAsia="zh-CN"/>
              </w:rPr>
              <w:t>35.759</w:t>
            </w:r>
            <w:r>
              <w:rPr>
                <w:rFonts w:eastAsia="仿宋_GB2312"/>
                <w:color w:val="auto"/>
                <w:sz w:val="24"/>
                <w:highlight w:val="none"/>
              </w:rPr>
              <w:t>″</w:t>
            </w:r>
            <w:r>
              <w:rPr>
                <w:rFonts w:hint="eastAsia" w:eastAsia="仿宋_GB2312"/>
                <w:color w:val="auto"/>
                <w:sz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建设项目</w:t>
            </w:r>
          </w:p>
          <w:p>
            <w:pPr>
              <w:adjustRightInd w:val="0"/>
              <w:snapToGrid w:val="0"/>
              <w:jc w:val="center"/>
              <w:rPr>
                <w:b/>
                <w:bCs/>
                <w:color w:val="auto"/>
                <w:sz w:val="24"/>
                <w:highlight w:val="none"/>
              </w:rPr>
            </w:pPr>
            <w:r>
              <w:rPr>
                <w:b/>
                <w:bCs/>
                <w:color w:val="auto"/>
                <w:sz w:val="24"/>
                <w:highlight w:val="none"/>
              </w:rPr>
              <w:t>行业类别</w:t>
            </w:r>
          </w:p>
        </w:tc>
        <w:tc>
          <w:tcPr>
            <w:tcW w:w="269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ascii="Times New Roman" w:hAnsi="Times New Roman" w:eastAsia="仿宋_GB2312" w:cs="Times New Roman"/>
                <w:b w:val="0"/>
                <w:bCs w:val="0"/>
                <w:color w:val="auto"/>
                <w:sz w:val="24"/>
                <w:szCs w:val="24"/>
                <w:highlight w:val="none"/>
                <w:lang w:eastAsia="zh-CN"/>
              </w:rPr>
              <w:t>五十一</w:t>
            </w:r>
            <w:r>
              <w:rPr>
                <w:rFonts w:hint="default" w:ascii="Times New Roman" w:hAnsi="Times New Roman" w:eastAsia="仿宋_GB2312" w:cs="Times New Roman"/>
                <w:b w:val="0"/>
                <w:bCs w:val="0"/>
                <w:color w:val="auto"/>
                <w:sz w:val="24"/>
                <w:szCs w:val="24"/>
                <w:highlight w:val="none"/>
              </w:rPr>
              <w:t>、</w:t>
            </w:r>
            <w:r>
              <w:rPr>
                <w:rFonts w:hint="eastAsia" w:ascii="Times New Roman" w:hAnsi="Times New Roman" w:eastAsia="仿宋_GB2312" w:cs="Times New Roman"/>
                <w:b w:val="0"/>
                <w:bCs w:val="0"/>
                <w:color w:val="auto"/>
                <w:sz w:val="24"/>
                <w:szCs w:val="24"/>
                <w:highlight w:val="none"/>
                <w:lang w:eastAsia="zh-CN"/>
              </w:rPr>
              <w:t>水利；</w:t>
            </w:r>
            <w:r>
              <w:rPr>
                <w:rFonts w:hint="eastAsia" w:ascii="Times New Roman" w:hAnsi="Times New Roman" w:eastAsia="仿宋_GB2312" w:cs="Times New Roman"/>
                <w:b w:val="0"/>
                <w:bCs w:val="0"/>
                <w:color w:val="auto"/>
                <w:sz w:val="24"/>
                <w:szCs w:val="24"/>
                <w:highlight w:val="none"/>
                <w:lang w:val="en-US" w:eastAsia="zh-CN"/>
              </w:rPr>
              <w:t>12</w:t>
            </w:r>
            <w:r>
              <w:rPr>
                <w:rFonts w:hint="eastAsia" w:eastAsia="仿宋_GB2312" w:cs="Times New Roman"/>
                <w:b w:val="0"/>
                <w:bCs w:val="0"/>
                <w:color w:val="auto"/>
                <w:sz w:val="24"/>
                <w:szCs w:val="24"/>
                <w:highlight w:val="none"/>
                <w:lang w:val="en-US" w:eastAsia="zh-CN"/>
              </w:rPr>
              <w:t>7</w:t>
            </w:r>
            <w:r>
              <w:rPr>
                <w:rFonts w:hint="default" w:ascii="Times New Roman" w:hAnsi="Times New Roman" w:eastAsia="仿宋_GB2312" w:cs="Times New Roman"/>
                <w:b w:val="0"/>
                <w:bCs w:val="0"/>
                <w:color w:val="auto"/>
                <w:sz w:val="24"/>
                <w:szCs w:val="24"/>
                <w:highlight w:val="none"/>
              </w:rPr>
              <w:t>、</w:t>
            </w:r>
            <w:r>
              <w:rPr>
                <w:rFonts w:hint="eastAsia" w:eastAsia="仿宋_GB2312" w:cs="Times New Roman"/>
                <w:b w:val="0"/>
                <w:bCs w:val="0"/>
                <w:color w:val="auto"/>
                <w:sz w:val="24"/>
                <w:szCs w:val="24"/>
                <w:highlight w:val="none"/>
                <w:lang w:val="en-US" w:eastAsia="zh-CN"/>
              </w:rPr>
              <w:t>防洪除涝工程</w:t>
            </w:r>
          </w:p>
        </w:tc>
        <w:tc>
          <w:tcPr>
            <w:tcW w:w="1575" w:type="dxa"/>
            <w:tcBorders>
              <w:tl2br w:val="nil"/>
              <w:tr2bl w:val="nil"/>
            </w:tcBorders>
            <w:vAlign w:val="center"/>
          </w:tcPr>
          <w:p>
            <w:pPr>
              <w:adjustRightInd w:val="0"/>
              <w:snapToGrid w:val="0"/>
              <w:jc w:val="center"/>
              <w:rPr>
                <w:rFonts w:eastAsia="仿宋_GB2312"/>
                <w:b/>
                <w:bCs/>
                <w:color w:val="auto"/>
                <w:sz w:val="24"/>
                <w:highlight w:val="none"/>
              </w:rPr>
            </w:pPr>
            <w:r>
              <w:rPr>
                <w:rFonts w:hint="eastAsia"/>
                <w:b/>
                <w:bCs/>
                <w:color w:val="auto"/>
                <w:sz w:val="24"/>
                <w:highlight w:val="none"/>
              </w:rPr>
              <w:t>用地（用海）面积（</w:t>
            </w:r>
            <w:r>
              <w:rPr>
                <w:b/>
                <w:bCs/>
                <w:color w:val="auto"/>
                <w:sz w:val="24"/>
                <w:highlight w:val="none"/>
              </w:rPr>
              <w:t>m</w:t>
            </w:r>
            <w:r>
              <w:rPr>
                <w:b/>
                <w:bCs/>
                <w:color w:val="auto"/>
                <w:sz w:val="24"/>
                <w:highlight w:val="none"/>
                <w:vertAlign w:val="superscript"/>
              </w:rPr>
              <w:t>2</w:t>
            </w:r>
            <w:r>
              <w:rPr>
                <w:rFonts w:hint="eastAsia"/>
                <w:b/>
                <w:bCs/>
                <w:color w:val="auto"/>
                <w:sz w:val="24"/>
                <w:highlight w:val="none"/>
              </w:rPr>
              <w:t>）</w:t>
            </w:r>
            <w:r>
              <w:rPr>
                <w:b/>
                <w:bCs/>
                <w:color w:val="auto"/>
                <w:sz w:val="24"/>
                <w:highlight w:val="none"/>
              </w:rPr>
              <w:t>/</w:t>
            </w:r>
            <w:r>
              <w:rPr>
                <w:rFonts w:hint="eastAsia"/>
                <w:b/>
                <w:bCs/>
                <w:color w:val="auto"/>
                <w:sz w:val="24"/>
                <w:highlight w:val="none"/>
              </w:rPr>
              <w:t>长度（</w:t>
            </w:r>
            <w:r>
              <w:rPr>
                <w:b/>
                <w:bCs/>
                <w:color w:val="auto"/>
                <w:sz w:val="24"/>
                <w:highlight w:val="none"/>
              </w:rPr>
              <w:t>km</w:t>
            </w:r>
            <w:r>
              <w:rPr>
                <w:rFonts w:hint="eastAsia"/>
                <w:b/>
                <w:bCs/>
                <w:color w:val="auto"/>
                <w:sz w:val="24"/>
                <w:highlight w:val="none"/>
              </w:rPr>
              <w:t>）</w:t>
            </w:r>
          </w:p>
        </w:tc>
        <w:tc>
          <w:tcPr>
            <w:tcW w:w="2859" w:type="dxa"/>
            <w:tcBorders>
              <w:tl2br w:val="nil"/>
              <w:tr2bl w:val="nil"/>
            </w:tcBorders>
            <w:vAlign w:val="center"/>
          </w:tcPr>
          <w:p>
            <w:pPr>
              <w:adjustRightInd w:val="0"/>
              <w:snapToGrid w:val="0"/>
              <w:jc w:val="center"/>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永久占地</w:t>
            </w:r>
            <w:r>
              <w:rPr>
                <w:rFonts w:hint="eastAsia" w:eastAsia="仿宋_GB2312" w:cs="Times New Roman"/>
                <w:color w:val="auto"/>
                <w:kern w:val="2"/>
                <w:sz w:val="24"/>
                <w:szCs w:val="24"/>
                <w:highlight w:val="none"/>
                <w:lang w:val="en-US" w:eastAsia="zh-CN" w:bidi="ar-SA"/>
              </w:rPr>
              <w:t>1000</w:t>
            </w:r>
            <w:r>
              <w:rPr>
                <w:rFonts w:hint="eastAsia" w:ascii="Times New Roman" w:hAnsi="Times New Roman" w:eastAsia="仿宋_GB2312" w:cs="Times New Roman"/>
                <w:color w:val="auto"/>
                <w:kern w:val="2"/>
                <w:sz w:val="24"/>
                <w:szCs w:val="24"/>
                <w:highlight w:val="none"/>
                <w:lang w:val="en-US" w:eastAsia="zh-CN" w:bidi="ar-SA"/>
              </w:rPr>
              <w:t>m</w:t>
            </w:r>
            <w:r>
              <w:rPr>
                <w:rFonts w:hint="eastAsia" w:ascii="Times New Roman" w:hAnsi="Times New Roman" w:eastAsia="仿宋_GB2312" w:cs="Times New Roman"/>
                <w:color w:val="auto"/>
                <w:kern w:val="2"/>
                <w:sz w:val="24"/>
                <w:szCs w:val="24"/>
                <w:highlight w:val="none"/>
                <w:vertAlign w:val="superscript"/>
                <w:lang w:val="en-US" w:eastAsia="zh-CN" w:bidi="ar-SA"/>
              </w:rPr>
              <w:t>2</w:t>
            </w:r>
          </w:p>
          <w:p>
            <w:pPr>
              <w:adjustRightInd w:val="0"/>
              <w:snapToGrid w:val="0"/>
              <w:jc w:val="center"/>
              <w:rPr>
                <w:b w:val="0"/>
                <w:bCs w:val="0"/>
                <w:color w:val="auto"/>
                <w:spacing w:val="-6"/>
                <w:sz w:val="24"/>
                <w:highlight w:val="none"/>
                <w:vertAlign w:val="superscript"/>
              </w:rPr>
            </w:pPr>
            <w:r>
              <w:rPr>
                <w:rFonts w:hint="eastAsia" w:eastAsia="仿宋_GB2312"/>
                <w:color w:val="auto"/>
                <w:sz w:val="24"/>
                <w:highlight w:val="none"/>
                <w:lang w:val="en-US" w:eastAsia="zh-CN"/>
              </w:rPr>
              <w:t>临时占地2000</w:t>
            </w:r>
            <w:r>
              <w:rPr>
                <w:b w:val="0"/>
                <w:bCs w:val="0"/>
                <w:color w:val="auto"/>
                <w:spacing w:val="-6"/>
                <w:sz w:val="24"/>
                <w:highlight w:val="none"/>
              </w:rPr>
              <w:t>m</w:t>
            </w:r>
            <w:r>
              <w:rPr>
                <w:b w:val="0"/>
                <w:bCs w:val="0"/>
                <w:color w:val="auto"/>
                <w:spacing w:val="-6"/>
                <w:sz w:val="24"/>
                <w:highlight w:val="none"/>
                <w:vertAlign w:val="superscript"/>
              </w:rPr>
              <w:t>2</w:t>
            </w:r>
          </w:p>
          <w:p>
            <w:pPr>
              <w:adjustRightInd w:val="0"/>
              <w:snapToGrid w:val="0"/>
              <w:jc w:val="center"/>
              <w:rPr>
                <w:rFonts w:hint="default" w:eastAsia="宋体"/>
                <w:color w:val="auto"/>
                <w:sz w:val="24"/>
                <w:highlight w:val="none"/>
                <w:lang w:val="en-US" w:eastAsia="zh-CN"/>
              </w:rPr>
            </w:pPr>
            <w:r>
              <w:rPr>
                <w:rFonts w:hint="default" w:ascii="Times New Roman" w:hAnsi="Times New Roman" w:eastAsia="仿宋_GB2312" w:cs="Times New Roman"/>
                <w:b w:val="0"/>
                <w:bCs w:val="0"/>
                <w:color w:val="auto"/>
                <w:spacing w:val="-6"/>
                <w:sz w:val="24"/>
                <w:highlight w:val="none"/>
                <w:vertAlign w:val="baseline"/>
                <w:lang w:val="en-US" w:eastAsia="zh-CN"/>
              </w:rPr>
              <w:t>长度</w:t>
            </w:r>
            <w:r>
              <w:rPr>
                <w:rFonts w:hint="eastAsia" w:ascii="Times New Roman" w:hAnsi="Times New Roman" w:eastAsia="仿宋_GB2312" w:cs="Times New Roman"/>
                <w:b w:val="0"/>
                <w:bCs w:val="0"/>
                <w:color w:val="auto"/>
                <w:spacing w:val="-6"/>
                <w:sz w:val="24"/>
                <w:highlight w:val="none"/>
                <w:vertAlign w:val="baseline"/>
                <w:lang w:val="en-US" w:eastAsia="zh-CN"/>
              </w:rPr>
              <w:t>12.68km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建设性质</w:t>
            </w:r>
          </w:p>
        </w:tc>
        <w:tc>
          <w:tcPr>
            <w:tcW w:w="2692" w:type="dxa"/>
            <w:tcBorders>
              <w:tl2br w:val="nil"/>
              <w:tr2bl w:val="nil"/>
            </w:tcBorders>
            <w:vAlign w:val="center"/>
          </w:tcPr>
          <w:p>
            <w:pPr>
              <w:snapToGrid w:val="0"/>
              <w:jc w:val="left"/>
              <w:rPr>
                <w:rFonts w:eastAsia="仿宋_GB2312"/>
                <w:color w:val="auto"/>
                <w:sz w:val="24"/>
                <w:highlight w:val="none"/>
              </w:rPr>
            </w:pPr>
            <w:r>
              <w:rPr>
                <w:rFonts w:hint="eastAsia" w:eastAsia="仿宋_GB2312"/>
                <w:color w:val="auto"/>
                <w:sz w:val="24"/>
                <w:highlight w:val="none"/>
                <w:lang w:eastAsia="zh-CN"/>
              </w:rPr>
              <w:sym w:font="Wingdings 2" w:char="0052"/>
            </w:r>
            <w:r>
              <w:rPr>
                <w:rFonts w:eastAsia="仿宋_GB2312"/>
                <w:color w:val="auto"/>
                <w:sz w:val="24"/>
                <w:highlight w:val="none"/>
              </w:rPr>
              <w:t>新建（迁建）</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改建</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扩建</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技术改造</w:t>
            </w:r>
          </w:p>
        </w:tc>
        <w:tc>
          <w:tcPr>
            <w:tcW w:w="1575" w:type="dxa"/>
            <w:tcBorders>
              <w:tl2br w:val="nil"/>
              <w:tr2bl w:val="nil"/>
            </w:tcBorders>
            <w:vAlign w:val="center"/>
          </w:tcPr>
          <w:p>
            <w:pPr>
              <w:adjustRightInd w:val="0"/>
              <w:snapToGrid w:val="0"/>
              <w:jc w:val="center"/>
              <w:rPr>
                <w:b/>
                <w:bCs/>
                <w:color w:val="auto"/>
                <w:sz w:val="24"/>
                <w:highlight w:val="none"/>
              </w:rPr>
            </w:pPr>
            <w:r>
              <w:rPr>
                <w:b/>
                <w:bCs/>
                <w:color w:val="auto"/>
                <w:sz w:val="24"/>
                <w:highlight w:val="none"/>
              </w:rPr>
              <w:t>建设项目</w:t>
            </w:r>
          </w:p>
          <w:p>
            <w:pPr>
              <w:adjustRightInd w:val="0"/>
              <w:snapToGrid w:val="0"/>
              <w:jc w:val="center"/>
              <w:rPr>
                <w:rFonts w:eastAsia="仿宋_GB2312"/>
                <w:b/>
                <w:bCs/>
                <w:color w:val="auto"/>
                <w:sz w:val="24"/>
                <w:highlight w:val="none"/>
              </w:rPr>
            </w:pPr>
            <w:r>
              <w:rPr>
                <w:b/>
                <w:bCs/>
                <w:color w:val="auto"/>
                <w:sz w:val="24"/>
                <w:highlight w:val="none"/>
              </w:rPr>
              <w:t>申报情形</w:t>
            </w:r>
          </w:p>
        </w:tc>
        <w:tc>
          <w:tcPr>
            <w:tcW w:w="2859" w:type="dxa"/>
            <w:tcBorders>
              <w:tl2br w:val="nil"/>
              <w:tr2bl w:val="nil"/>
            </w:tcBorders>
            <w:vAlign w:val="center"/>
          </w:tcPr>
          <w:p>
            <w:pPr>
              <w:snapToGrid w:val="0"/>
              <w:jc w:val="left"/>
              <w:rPr>
                <w:rFonts w:eastAsia="仿宋_GB2312"/>
                <w:color w:val="auto"/>
                <w:sz w:val="24"/>
                <w:highlight w:val="none"/>
              </w:rPr>
            </w:pPr>
            <w:r>
              <w:rPr>
                <w:rFonts w:hint="eastAsia" w:eastAsia="仿宋_GB2312"/>
                <w:color w:val="auto"/>
                <w:sz w:val="24"/>
                <w:highlight w:val="none"/>
                <w:lang w:eastAsia="zh-CN"/>
              </w:rPr>
              <w:sym w:font="Wingdings 2" w:char="0052"/>
            </w:r>
            <w:r>
              <w:rPr>
                <w:rFonts w:eastAsia="仿宋_GB2312"/>
                <w:color w:val="auto"/>
                <w:sz w:val="24"/>
                <w:highlight w:val="none"/>
              </w:rPr>
              <w:t>首次申报项目</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不予批准后再次申报项目</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超</w:t>
            </w:r>
            <w:r>
              <w:rPr>
                <w:rFonts w:hint="eastAsia" w:eastAsia="仿宋_GB2312"/>
                <w:color w:val="auto"/>
                <w:sz w:val="24"/>
                <w:highlight w:val="none"/>
                <w:lang w:eastAsia="zh-CN"/>
              </w:rPr>
              <w:t>过</w:t>
            </w:r>
            <w:r>
              <w:rPr>
                <w:rFonts w:eastAsia="仿宋_GB2312"/>
                <w:color w:val="auto"/>
                <w:sz w:val="24"/>
                <w:highlight w:val="none"/>
              </w:rPr>
              <w:t>五年重新审核项目</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项目审批部门</w:t>
            </w:r>
          </w:p>
        </w:tc>
        <w:tc>
          <w:tcPr>
            <w:tcW w:w="2692" w:type="dxa"/>
            <w:tcBorders>
              <w:tl2br w:val="nil"/>
              <w:tr2bl w:val="nil"/>
            </w:tcBorders>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eastAsia="zh-CN"/>
              </w:rPr>
              <w:t>中卫市沙坡头区发展和改革局</w:t>
            </w:r>
          </w:p>
        </w:tc>
        <w:tc>
          <w:tcPr>
            <w:tcW w:w="1575" w:type="dxa"/>
            <w:tcBorders>
              <w:tl2br w:val="nil"/>
              <w:tr2bl w:val="nil"/>
            </w:tcBorders>
            <w:vAlign w:val="center"/>
          </w:tcPr>
          <w:p>
            <w:pPr>
              <w:adjustRightInd w:val="0"/>
              <w:snapToGrid w:val="0"/>
              <w:jc w:val="center"/>
              <w:rPr>
                <w:b/>
                <w:bCs/>
                <w:color w:val="auto"/>
                <w:sz w:val="24"/>
                <w:highlight w:val="none"/>
              </w:rPr>
            </w:pPr>
            <w:r>
              <w:rPr>
                <w:b/>
                <w:bCs/>
                <w:color w:val="auto"/>
                <w:sz w:val="24"/>
                <w:highlight w:val="none"/>
              </w:rPr>
              <w:t>项目审批文号</w:t>
            </w:r>
          </w:p>
        </w:tc>
        <w:tc>
          <w:tcPr>
            <w:tcW w:w="2859"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eastAsia="zh-CN"/>
              </w:rPr>
              <w:t>卫沙发改（审批）发</w:t>
            </w:r>
            <w:r>
              <w:rPr>
                <w:rFonts w:hint="default" w:ascii="Times New Roman" w:hAnsi="Times New Roman"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val="en-US" w:eastAsia="zh-CN"/>
              </w:rPr>
              <w:t>2023</w:t>
            </w:r>
            <w:r>
              <w:rPr>
                <w:rFonts w:hint="default" w:ascii="Times New Roman" w:hAnsi="Times New Roman"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val="en-US" w:eastAsia="zh-CN"/>
              </w:rPr>
              <w:t>1</w:t>
            </w:r>
            <w:r>
              <w:rPr>
                <w:rFonts w:hint="eastAsia" w:eastAsia="仿宋_GB2312" w:cs="Times New Roman"/>
                <w:color w:val="auto"/>
                <w:sz w:val="24"/>
                <w:highlight w:val="none"/>
                <w:lang w:val="en-US" w:eastAsia="zh-CN"/>
              </w:rPr>
              <w:t>26</w:t>
            </w:r>
            <w:r>
              <w:rPr>
                <w:rFonts w:hint="eastAsia" w:ascii="Times New Roman" w:hAnsi="Times New Roman" w:eastAsia="仿宋_GB2312" w:cs="Times New Roman"/>
                <w:color w:val="auto"/>
                <w:sz w:val="24"/>
                <w:highlight w:val="none"/>
                <w:lang w:val="en-US" w:eastAsia="zh-CN"/>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总投资（万元）</w:t>
            </w:r>
          </w:p>
        </w:tc>
        <w:tc>
          <w:tcPr>
            <w:tcW w:w="269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998.73</w:t>
            </w:r>
          </w:p>
        </w:tc>
        <w:tc>
          <w:tcPr>
            <w:tcW w:w="1575" w:type="dxa"/>
            <w:tcBorders>
              <w:tl2br w:val="nil"/>
              <w:tr2bl w:val="nil"/>
            </w:tcBorders>
            <w:tcMar>
              <w:top w:w="16" w:type="dxa"/>
              <w:left w:w="16" w:type="dxa"/>
              <w:right w:w="16" w:type="dxa"/>
            </w:tcMar>
            <w:vAlign w:val="center"/>
          </w:tcPr>
          <w:p>
            <w:pPr>
              <w:adjustRightInd w:val="0"/>
              <w:snapToGrid w:val="0"/>
              <w:jc w:val="center"/>
              <w:rPr>
                <w:color w:val="auto"/>
                <w:highlight w:val="none"/>
              </w:rPr>
            </w:pPr>
            <w:r>
              <w:rPr>
                <w:b/>
                <w:bCs/>
                <w:color w:val="auto"/>
                <w:sz w:val="24"/>
                <w:highlight w:val="none"/>
              </w:rPr>
              <w:t>环保投资（万元）</w:t>
            </w:r>
          </w:p>
        </w:tc>
        <w:tc>
          <w:tcPr>
            <w:tcW w:w="2859"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color w:val="auto"/>
                <w:highlight w:val="none"/>
              </w:rPr>
            </w:pPr>
            <w:r>
              <w:rPr>
                <w:b/>
                <w:bCs/>
                <w:color w:val="auto"/>
                <w:sz w:val="24"/>
                <w:highlight w:val="none"/>
              </w:rPr>
              <w:t>环保投资占比（%）</w:t>
            </w:r>
          </w:p>
        </w:tc>
        <w:tc>
          <w:tcPr>
            <w:tcW w:w="269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2.96</w:t>
            </w:r>
          </w:p>
        </w:tc>
        <w:tc>
          <w:tcPr>
            <w:tcW w:w="1575"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施工工期</w:t>
            </w:r>
          </w:p>
        </w:tc>
        <w:tc>
          <w:tcPr>
            <w:tcW w:w="2859"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3个月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3"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是否开工建设</w:t>
            </w:r>
          </w:p>
        </w:tc>
        <w:tc>
          <w:tcPr>
            <w:tcW w:w="7126" w:type="dxa"/>
            <w:gridSpan w:val="3"/>
            <w:tcBorders>
              <w:tl2br w:val="nil"/>
              <w:tr2bl w:val="nil"/>
            </w:tcBorders>
            <w:vAlign w:val="center"/>
          </w:tcPr>
          <w:p>
            <w:pPr>
              <w:adjustRightInd w:val="0"/>
              <w:snapToGrid w:val="0"/>
              <w:ind w:firstLine="240" w:firstLineChars="100"/>
              <w:rPr>
                <w:rFonts w:eastAsia="仿宋_GB2312"/>
                <w:color w:val="auto"/>
                <w:sz w:val="24"/>
                <w:highlight w:val="none"/>
              </w:rPr>
            </w:pPr>
            <w:r>
              <w:rPr>
                <w:rFonts w:hint="eastAsia" w:eastAsia="仿宋_GB2312"/>
                <w:color w:val="auto"/>
                <w:sz w:val="24"/>
                <w:highlight w:val="none"/>
              </w:rPr>
              <w:sym w:font="Wingdings 2" w:char="0052"/>
            </w:r>
            <w:r>
              <w:rPr>
                <w:rFonts w:eastAsia="仿宋_GB2312"/>
                <w:color w:val="auto"/>
                <w:sz w:val="24"/>
                <w:highlight w:val="none"/>
              </w:rPr>
              <w:t>否</w:t>
            </w:r>
          </w:p>
          <w:p>
            <w:pPr>
              <w:pStyle w:val="24"/>
              <w:rPr>
                <w:rFonts w:hint="default" w:eastAsia="仿宋_GB2312"/>
                <w:b/>
                <w:bCs/>
                <w:color w:val="auto"/>
                <w:highlight w:val="none"/>
                <w:u w:val="none"/>
                <w:lang w:val="en-US" w:eastAsia="zh-CN"/>
              </w:rPr>
            </w:pPr>
            <w:r>
              <w:rPr>
                <w:rFonts w:hint="eastAsia" w:eastAsia="仿宋_GB2312"/>
                <w:color w:val="auto"/>
                <w:sz w:val="24"/>
                <w:highlight w:val="none"/>
              </w:rPr>
              <w:t>□</w:t>
            </w:r>
            <w:r>
              <w:rPr>
                <w:rFonts w:eastAsia="仿宋_GB2312"/>
                <w:color w:val="auto"/>
                <w:sz w:val="24"/>
                <w:highlight w:val="none"/>
              </w:rPr>
              <w:t>是：</w:t>
            </w:r>
            <w:r>
              <w:rPr>
                <w:rFonts w:hint="eastAsia" w:eastAsia="仿宋_GB2312"/>
                <w:color w:val="auto"/>
                <w:sz w:val="24"/>
                <w:highlight w:val="none"/>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3" w:type="dxa"/>
            <w:tcBorders>
              <w:tl2br w:val="nil"/>
              <w:tr2bl w:val="nil"/>
            </w:tcBorders>
            <w:vAlign w:val="center"/>
          </w:tcPr>
          <w:p>
            <w:pPr>
              <w:autoSpaceDE w:val="0"/>
              <w:autoSpaceDN w:val="0"/>
              <w:adjustRightInd w:val="0"/>
              <w:snapToGrid w:val="0"/>
              <w:jc w:val="center"/>
              <w:rPr>
                <w:b/>
                <w:bCs/>
                <w:color w:val="auto"/>
                <w:kern w:val="0"/>
                <w:sz w:val="24"/>
                <w:highlight w:val="yellow"/>
              </w:rPr>
            </w:pPr>
            <w:r>
              <w:rPr>
                <w:b/>
                <w:bCs/>
                <w:color w:val="auto"/>
                <w:kern w:val="0"/>
                <w:sz w:val="24"/>
                <w:highlight w:val="none"/>
              </w:rPr>
              <w:t>专项评价设置情况</w:t>
            </w:r>
          </w:p>
        </w:tc>
        <w:tc>
          <w:tcPr>
            <w:tcW w:w="7126"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仿宋_GB2312"/>
                <w:color w:val="auto"/>
                <w:kern w:val="0"/>
                <w:sz w:val="24"/>
                <w:highlight w:val="yellow"/>
                <w:lang w:val="en-US" w:eastAsia="zh-CN"/>
              </w:rPr>
            </w:pPr>
            <w:r>
              <w:rPr>
                <w:rFonts w:hint="eastAsia" w:eastAsia="仿宋_GB2312"/>
                <w:color w:val="auto"/>
                <w:kern w:val="0"/>
                <w:sz w:val="24"/>
                <w:highlight w:val="none"/>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3" w:type="dxa"/>
            <w:tcBorders>
              <w:tl2br w:val="nil"/>
              <w:tr2bl w:val="nil"/>
            </w:tcBorders>
            <w:vAlign w:val="center"/>
          </w:tcPr>
          <w:p>
            <w:pPr>
              <w:autoSpaceDE w:val="0"/>
              <w:autoSpaceDN w:val="0"/>
              <w:adjustRightInd w:val="0"/>
              <w:snapToGrid w:val="0"/>
              <w:jc w:val="center"/>
              <w:rPr>
                <w:rFonts w:hint="eastAsia" w:eastAsia="宋体"/>
                <w:b/>
                <w:bCs/>
                <w:color w:val="auto"/>
                <w:kern w:val="0"/>
                <w:sz w:val="24"/>
                <w:highlight w:val="none"/>
                <w:lang w:eastAsia="zh-CN"/>
              </w:rPr>
            </w:pPr>
            <w:r>
              <w:rPr>
                <w:rFonts w:hint="eastAsia"/>
                <w:b/>
                <w:bCs/>
                <w:color w:val="auto"/>
                <w:kern w:val="0"/>
                <w:sz w:val="24"/>
                <w:highlight w:val="none"/>
                <w:lang w:eastAsia="zh-CN"/>
              </w:rPr>
              <w:t>规划情况</w:t>
            </w:r>
          </w:p>
        </w:tc>
        <w:tc>
          <w:tcPr>
            <w:tcW w:w="7126"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规划名称：《宁夏</w:t>
            </w:r>
            <w:r>
              <w:rPr>
                <w:rFonts w:hint="eastAsia" w:eastAsia="仿宋_GB2312" w:cs="Times New Roman"/>
                <w:color w:val="auto"/>
                <w:kern w:val="16"/>
                <w:sz w:val="24"/>
                <w:szCs w:val="24"/>
                <w:highlight w:val="none"/>
                <w:lang w:val="en-US" w:eastAsia="zh-CN" w:bidi="ar-SA"/>
              </w:rPr>
              <w:t>回族自治区</w:t>
            </w:r>
            <w:r>
              <w:rPr>
                <w:rFonts w:hint="default" w:ascii="Times New Roman" w:hAnsi="Times New Roman" w:eastAsia="仿宋_GB2312" w:cs="Times New Roman"/>
                <w:color w:val="auto"/>
                <w:kern w:val="16"/>
                <w:sz w:val="24"/>
                <w:szCs w:val="24"/>
                <w:highlight w:val="none"/>
                <w:lang w:val="en-US" w:eastAsia="zh-CN" w:bidi="ar-SA"/>
              </w:rPr>
              <w:t>水安全保障</w:t>
            </w:r>
            <w:r>
              <w:rPr>
                <w:rFonts w:hint="eastAsia" w:eastAsia="仿宋_GB2312" w:cs="Times New Roman"/>
                <w:color w:val="auto"/>
                <w:kern w:val="16"/>
                <w:sz w:val="24"/>
                <w:szCs w:val="24"/>
                <w:highlight w:val="none"/>
                <w:lang w:val="en-US" w:eastAsia="zh-CN" w:bidi="ar-SA"/>
              </w:rPr>
              <w:t>“</w:t>
            </w:r>
            <w:r>
              <w:rPr>
                <w:rFonts w:hint="default" w:ascii="Times New Roman" w:hAnsi="Times New Roman" w:eastAsia="仿宋_GB2312" w:cs="Times New Roman"/>
                <w:color w:val="auto"/>
                <w:kern w:val="16"/>
                <w:sz w:val="24"/>
                <w:szCs w:val="24"/>
                <w:highlight w:val="none"/>
                <w:lang w:val="en-US" w:eastAsia="zh-CN" w:bidi="ar-SA"/>
              </w:rPr>
              <w:t>十四五</w:t>
            </w:r>
            <w:r>
              <w:rPr>
                <w:rFonts w:hint="eastAsia" w:eastAsia="仿宋_GB2312" w:cs="Times New Roman"/>
                <w:color w:val="auto"/>
                <w:kern w:val="16"/>
                <w:sz w:val="24"/>
                <w:szCs w:val="24"/>
                <w:highlight w:val="none"/>
                <w:lang w:val="en-US" w:eastAsia="zh-CN" w:bidi="ar-SA"/>
              </w:rPr>
              <w:t>”</w:t>
            </w:r>
            <w:r>
              <w:rPr>
                <w:rFonts w:hint="default" w:ascii="Times New Roman" w:hAnsi="Times New Roman" w:eastAsia="仿宋_GB2312" w:cs="Times New Roman"/>
                <w:color w:val="auto"/>
                <w:kern w:val="16"/>
                <w:sz w:val="24"/>
                <w:szCs w:val="24"/>
                <w:highlight w:val="none"/>
                <w:lang w:val="en-US" w:eastAsia="zh-CN" w:bidi="ar-SA"/>
              </w:rPr>
              <w:t>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审批机关：</w:t>
            </w:r>
            <w:r>
              <w:rPr>
                <w:rFonts w:hint="eastAsia" w:eastAsia="仿宋_GB2312" w:cs="Times New Roman"/>
                <w:color w:val="auto"/>
                <w:kern w:val="16"/>
                <w:sz w:val="24"/>
                <w:szCs w:val="24"/>
                <w:highlight w:val="none"/>
                <w:lang w:val="en-US" w:eastAsia="zh-CN" w:bidi="ar-SA"/>
              </w:rPr>
              <w:t>宁夏回族</w:t>
            </w:r>
            <w:r>
              <w:rPr>
                <w:rFonts w:hint="default" w:ascii="Times New Roman" w:hAnsi="Times New Roman" w:eastAsia="仿宋_GB2312" w:cs="Times New Roman"/>
                <w:color w:val="auto"/>
                <w:kern w:val="16"/>
                <w:sz w:val="24"/>
                <w:szCs w:val="24"/>
                <w:highlight w:val="none"/>
                <w:lang w:val="en-US" w:eastAsia="zh-CN" w:bidi="ar-SA"/>
              </w:rPr>
              <w:t>自治区人民政府办公厅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16"/>
                <w:sz w:val="24"/>
                <w:szCs w:val="24"/>
                <w:highlight w:val="none"/>
                <w:lang w:val="en-US" w:eastAsia="zh-CN" w:bidi="ar-SA"/>
              </w:rPr>
              <w:t>审批机关：自治区人民政府办公厅《关于印发宁夏回族自治区水安全保障</w:t>
            </w:r>
            <w:r>
              <w:rPr>
                <w:rFonts w:hint="eastAsia" w:eastAsia="仿宋_GB2312" w:cs="Times New Roman"/>
                <w:color w:val="auto"/>
                <w:kern w:val="16"/>
                <w:sz w:val="24"/>
                <w:szCs w:val="24"/>
                <w:highlight w:val="none"/>
                <w:lang w:val="en-US" w:eastAsia="zh-CN" w:bidi="ar-SA"/>
              </w:rPr>
              <w:t>“</w:t>
            </w:r>
            <w:r>
              <w:rPr>
                <w:rFonts w:hint="default" w:ascii="Times New Roman" w:hAnsi="Times New Roman" w:eastAsia="仿宋_GB2312" w:cs="Times New Roman"/>
                <w:color w:val="auto"/>
                <w:kern w:val="16"/>
                <w:sz w:val="24"/>
                <w:szCs w:val="24"/>
                <w:highlight w:val="none"/>
                <w:lang w:val="en-US" w:eastAsia="zh-CN" w:bidi="ar-SA"/>
              </w:rPr>
              <w:t>十四五</w:t>
            </w:r>
            <w:r>
              <w:rPr>
                <w:rFonts w:hint="eastAsia" w:eastAsia="仿宋_GB2312" w:cs="Times New Roman"/>
                <w:color w:val="auto"/>
                <w:kern w:val="16"/>
                <w:sz w:val="24"/>
                <w:szCs w:val="24"/>
                <w:highlight w:val="none"/>
                <w:lang w:val="en-US" w:eastAsia="zh-CN" w:bidi="ar-SA"/>
              </w:rPr>
              <w:t>”</w:t>
            </w:r>
            <w:r>
              <w:rPr>
                <w:rFonts w:hint="default" w:ascii="Times New Roman" w:hAnsi="Times New Roman" w:eastAsia="仿宋_GB2312" w:cs="Times New Roman"/>
                <w:color w:val="auto"/>
                <w:kern w:val="16"/>
                <w:sz w:val="24"/>
                <w:szCs w:val="24"/>
                <w:highlight w:val="none"/>
                <w:lang w:val="en-US" w:eastAsia="zh-CN" w:bidi="ar-SA"/>
              </w:rPr>
              <w:t>规划的通知》（宁政办发〔2021〕82号）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3" w:type="dxa"/>
            <w:tcBorders>
              <w:tl2br w:val="nil"/>
              <w:tr2bl w:val="nil"/>
            </w:tcBorders>
            <w:vAlign w:val="center"/>
          </w:tcPr>
          <w:p>
            <w:pPr>
              <w:autoSpaceDE w:val="0"/>
              <w:autoSpaceDN w:val="0"/>
              <w:adjustRightInd w:val="0"/>
              <w:snapToGrid w:val="0"/>
              <w:jc w:val="center"/>
              <w:rPr>
                <w:rFonts w:hint="eastAsia" w:eastAsia="宋体"/>
                <w:b/>
                <w:bCs/>
                <w:color w:val="auto"/>
                <w:kern w:val="0"/>
                <w:sz w:val="24"/>
                <w:highlight w:val="none"/>
                <w:lang w:eastAsia="zh-CN"/>
              </w:rPr>
            </w:pPr>
            <w:r>
              <w:rPr>
                <w:rFonts w:hint="eastAsia"/>
                <w:b/>
                <w:bCs/>
                <w:color w:val="auto"/>
                <w:kern w:val="0"/>
                <w:sz w:val="24"/>
                <w:highlight w:val="none"/>
                <w:lang w:eastAsia="zh-CN"/>
              </w:rPr>
              <w:t>规划环境影响评价情况</w:t>
            </w:r>
          </w:p>
        </w:tc>
        <w:tc>
          <w:tcPr>
            <w:tcW w:w="7126"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spacing w:val="-6"/>
                <w:kern w:val="16"/>
                <w:sz w:val="24"/>
                <w:szCs w:val="24"/>
                <w:highlight w:val="none"/>
                <w:lang w:val="en-US" w:eastAsia="zh-CN" w:bidi="ar-SA"/>
              </w:rPr>
              <w:t>规划环</w:t>
            </w:r>
            <w:r>
              <w:rPr>
                <w:rFonts w:hint="default" w:ascii="Times New Roman" w:hAnsi="Times New Roman" w:eastAsia="仿宋_GB2312" w:cs="Times New Roman"/>
                <w:color w:val="auto"/>
                <w:kern w:val="16"/>
                <w:sz w:val="24"/>
                <w:szCs w:val="24"/>
                <w:highlight w:val="none"/>
                <w:lang w:val="en-US" w:eastAsia="zh-CN" w:bidi="ar-SA"/>
              </w:rPr>
              <w:t>境影响评价文件名称：《宁夏</w:t>
            </w:r>
            <w:r>
              <w:rPr>
                <w:rFonts w:hint="eastAsia" w:eastAsia="仿宋_GB2312" w:cs="Times New Roman"/>
                <w:color w:val="auto"/>
                <w:kern w:val="16"/>
                <w:sz w:val="24"/>
                <w:szCs w:val="24"/>
                <w:highlight w:val="none"/>
                <w:lang w:val="en-US" w:eastAsia="zh-CN" w:bidi="ar-SA"/>
              </w:rPr>
              <w:t>回族自治区</w:t>
            </w:r>
            <w:r>
              <w:rPr>
                <w:rFonts w:hint="default" w:ascii="Times New Roman" w:hAnsi="Times New Roman" w:eastAsia="仿宋_GB2312" w:cs="Times New Roman"/>
                <w:color w:val="auto"/>
                <w:kern w:val="16"/>
                <w:sz w:val="24"/>
                <w:szCs w:val="24"/>
                <w:highlight w:val="none"/>
                <w:lang w:val="en-US" w:eastAsia="zh-CN" w:bidi="ar-SA"/>
              </w:rPr>
              <w:t>水安全保障</w:t>
            </w:r>
            <w:r>
              <w:rPr>
                <w:rFonts w:hint="eastAsia" w:eastAsia="仿宋_GB2312" w:cs="Times New Roman"/>
                <w:color w:val="auto"/>
                <w:kern w:val="16"/>
                <w:sz w:val="24"/>
                <w:szCs w:val="24"/>
                <w:highlight w:val="none"/>
                <w:lang w:val="en-US" w:eastAsia="zh-CN" w:bidi="ar-SA"/>
              </w:rPr>
              <w:t>“</w:t>
            </w:r>
            <w:r>
              <w:rPr>
                <w:rFonts w:hint="default" w:ascii="Times New Roman" w:hAnsi="Times New Roman" w:eastAsia="仿宋_GB2312" w:cs="Times New Roman"/>
                <w:color w:val="auto"/>
                <w:kern w:val="16"/>
                <w:sz w:val="24"/>
                <w:szCs w:val="24"/>
                <w:highlight w:val="none"/>
                <w:lang w:val="en-US" w:eastAsia="zh-CN" w:bidi="ar-SA"/>
              </w:rPr>
              <w:t>十四五</w:t>
            </w:r>
            <w:r>
              <w:rPr>
                <w:rFonts w:hint="eastAsia" w:eastAsia="仿宋_GB2312" w:cs="Times New Roman"/>
                <w:color w:val="auto"/>
                <w:kern w:val="16"/>
                <w:sz w:val="24"/>
                <w:szCs w:val="24"/>
                <w:highlight w:val="none"/>
                <w:lang w:val="en-US" w:eastAsia="zh-CN" w:bidi="ar-SA"/>
              </w:rPr>
              <w:t>”</w:t>
            </w:r>
            <w:r>
              <w:rPr>
                <w:rFonts w:hint="default" w:ascii="Times New Roman" w:hAnsi="Times New Roman" w:eastAsia="仿宋_GB2312" w:cs="Times New Roman"/>
                <w:color w:val="auto"/>
                <w:kern w:val="16"/>
                <w:sz w:val="24"/>
                <w:szCs w:val="24"/>
                <w:highlight w:val="none"/>
                <w:lang w:val="en-US" w:eastAsia="zh-CN" w:bidi="ar-SA"/>
              </w:rPr>
              <w:t>规划环境影响报告书》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审查机关：</w:t>
            </w:r>
            <w:r>
              <w:rPr>
                <w:rFonts w:hint="eastAsia" w:eastAsia="仿宋_GB2312" w:cs="Times New Roman"/>
                <w:color w:val="auto"/>
                <w:kern w:val="16"/>
                <w:sz w:val="24"/>
                <w:szCs w:val="24"/>
                <w:highlight w:val="none"/>
                <w:lang w:val="en-US" w:eastAsia="zh-CN" w:bidi="ar-SA"/>
              </w:rPr>
              <w:t>宁夏回族</w:t>
            </w:r>
            <w:r>
              <w:rPr>
                <w:rFonts w:hint="default" w:ascii="Times New Roman" w:hAnsi="Times New Roman" w:eastAsia="仿宋_GB2312" w:cs="Times New Roman"/>
                <w:color w:val="auto"/>
                <w:kern w:val="16"/>
                <w:sz w:val="24"/>
                <w:szCs w:val="24"/>
                <w:highlight w:val="none"/>
                <w:lang w:val="en-US" w:eastAsia="zh-CN" w:bidi="ar-SA"/>
              </w:rPr>
              <w:t>自治区生态环境厅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仿宋_GB2312" w:cs="Times New Roman"/>
                <w:color w:val="auto"/>
                <w:kern w:val="0"/>
                <w:sz w:val="24"/>
                <w:highlight w:val="none"/>
                <w:lang w:eastAsia="zh-CN"/>
              </w:rPr>
            </w:pPr>
            <w:r>
              <w:rPr>
                <w:rFonts w:hint="default" w:ascii="Times New Roman" w:hAnsi="Times New Roman" w:eastAsia="仿宋_GB2312" w:cs="Times New Roman"/>
                <w:color w:val="auto"/>
                <w:kern w:val="16"/>
                <w:sz w:val="24"/>
                <w:szCs w:val="24"/>
                <w:highlight w:val="none"/>
                <w:lang w:val="en-US" w:eastAsia="zh-CN" w:bidi="ar-SA"/>
              </w:rPr>
              <w:t>审查文件名称及文号：自治区生态环境厅关于《宁夏水安全保障</w:t>
            </w:r>
            <w:r>
              <w:rPr>
                <w:rFonts w:hint="eastAsia" w:eastAsia="仿宋_GB2312" w:cs="Times New Roman"/>
                <w:color w:val="auto"/>
                <w:kern w:val="16"/>
                <w:sz w:val="24"/>
                <w:szCs w:val="24"/>
                <w:highlight w:val="none"/>
                <w:lang w:val="en-US" w:eastAsia="zh-CN" w:bidi="ar-SA"/>
              </w:rPr>
              <w:t>“</w:t>
            </w:r>
            <w:r>
              <w:rPr>
                <w:rFonts w:hint="default" w:ascii="Times New Roman" w:hAnsi="Times New Roman" w:eastAsia="仿宋_GB2312" w:cs="Times New Roman"/>
                <w:color w:val="auto"/>
                <w:kern w:val="16"/>
                <w:sz w:val="24"/>
                <w:szCs w:val="24"/>
                <w:highlight w:val="none"/>
                <w:lang w:val="en-US" w:eastAsia="zh-CN" w:bidi="ar-SA"/>
              </w:rPr>
              <w:t>十四五</w:t>
            </w:r>
            <w:r>
              <w:rPr>
                <w:rFonts w:hint="eastAsia" w:eastAsia="仿宋_GB2312" w:cs="Times New Roman"/>
                <w:color w:val="auto"/>
                <w:kern w:val="16"/>
                <w:sz w:val="24"/>
                <w:szCs w:val="24"/>
                <w:highlight w:val="none"/>
                <w:lang w:val="en-US" w:eastAsia="zh-CN" w:bidi="ar-SA"/>
              </w:rPr>
              <w:t>”</w:t>
            </w:r>
            <w:r>
              <w:rPr>
                <w:rFonts w:hint="default" w:ascii="Times New Roman" w:hAnsi="Times New Roman" w:eastAsia="仿宋_GB2312" w:cs="Times New Roman"/>
                <w:color w:val="auto"/>
                <w:kern w:val="16"/>
                <w:sz w:val="24"/>
                <w:szCs w:val="24"/>
                <w:highlight w:val="none"/>
                <w:lang w:val="en-US" w:eastAsia="zh-CN" w:bidi="ar-SA"/>
              </w:rPr>
              <w:t>规划环境影响报告书》审查意见的函（宁环函〔2021〕721号）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53" w:type="dxa"/>
            <w:tcBorders>
              <w:tl2br w:val="nil"/>
              <w:tr2bl w:val="nil"/>
            </w:tcBorders>
            <w:vAlign w:val="center"/>
          </w:tcPr>
          <w:p>
            <w:pPr>
              <w:autoSpaceDE w:val="0"/>
              <w:autoSpaceDN w:val="0"/>
              <w:adjustRightInd w:val="0"/>
              <w:snapToGrid w:val="0"/>
              <w:jc w:val="center"/>
              <w:rPr>
                <w:color w:val="auto"/>
                <w:highlight w:val="yellow"/>
              </w:rPr>
            </w:pPr>
            <w:r>
              <w:rPr>
                <w:rFonts w:hint="eastAsia"/>
                <w:b/>
                <w:bCs/>
                <w:color w:val="auto"/>
                <w:kern w:val="0"/>
                <w:sz w:val="24"/>
                <w:highlight w:val="none"/>
                <w:lang w:eastAsia="zh-CN"/>
              </w:rPr>
              <w:t>规划及规划环境影响评价符合性分析</w:t>
            </w:r>
          </w:p>
        </w:tc>
        <w:tc>
          <w:tcPr>
            <w:tcW w:w="7126"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58" w:firstLineChars="200"/>
              <w:textAlignment w:val="auto"/>
              <w:rPr>
                <w:rFonts w:hint="default" w:ascii="Times New Roman" w:hAnsi="Times New Roman" w:eastAsia="仿宋_GB2312" w:cs="Times New Roman"/>
                <w:b/>
                <w:bCs/>
                <w:color w:val="auto"/>
                <w:spacing w:val="-6"/>
                <w:kern w:val="16"/>
                <w:sz w:val="24"/>
                <w:szCs w:val="24"/>
                <w:highlight w:val="none"/>
                <w:lang w:val="en-US" w:eastAsia="zh-CN" w:bidi="ar-SA"/>
              </w:rPr>
            </w:pPr>
            <w:r>
              <w:rPr>
                <w:rFonts w:hint="default" w:ascii="Times New Roman" w:hAnsi="Times New Roman" w:eastAsia="仿宋_GB2312" w:cs="Times New Roman"/>
                <w:b/>
                <w:bCs/>
                <w:color w:val="auto"/>
                <w:spacing w:val="-6"/>
                <w:kern w:val="16"/>
                <w:sz w:val="24"/>
                <w:szCs w:val="24"/>
                <w:highlight w:val="none"/>
                <w:lang w:val="en-US" w:eastAsia="zh-CN" w:bidi="ar-SA"/>
              </w:rPr>
              <w:t>1</w:t>
            </w:r>
            <w:r>
              <w:rPr>
                <w:rFonts w:hint="eastAsia" w:ascii="Times New Roman" w:hAnsi="Times New Roman" w:eastAsia="仿宋_GB2312" w:cs="Times New Roman"/>
                <w:b/>
                <w:bCs/>
                <w:color w:val="auto"/>
                <w:spacing w:val="-6"/>
                <w:kern w:val="16"/>
                <w:sz w:val="24"/>
                <w:szCs w:val="24"/>
                <w:highlight w:val="none"/>
                <w:lang w:val="en-US" w:eastAsia="zh-CN" w:bidi="ar-SA"/>
              </w:rPr>
              <w:t>、</w:t>
            </w:r>
            <w:r>
              <w:rPr>
                <w:rFonts w:hint="default" w:ascii="Times New Roman" w:hAnsi="Times New Roman" w:eastAsia="仿宋_GB2312" w:cs="Times New Roman"/>
                <w:b/>
                <w:bCs/>
                <w:color w:val="auto"/>
                <w:spacing w:val="-6"/>
                <w:kern w:val="16"/>
                <w:sz w:val="24"/>
                <w:szCs w:val="24"/>
                <w:highlight w:val="none"/>
                <w:lang w:val="en-US" w:eastAsia="zh-CN" w:bidi="ar-SA"/>
              </w:rPr>
              <w:t>与《宁夏</w:t>
            </w:r>
            <w:r>
              <w:rPr>
                <w:rFonts w:hint="eastAsia" w:eastAsia="仿宋_GB2312" w:cs="Times New Roman"/>
                <w:b/>
                <w:bCs/>
                <w:color w:val="auto"/>
                <w:spacing w:val="-6"/>
                <w:kern w:val="16"/>
                <w:sz w:val="24"/>
                <w:szCs w:val="24"/>
                <w:highlight w:val="none"/>
                <w:lang w:val="en-US" w:eastAsia="zh-CN" w:bidi="ar-SA"/>
              </w:rPr>
              <w:t>回族自治区</w:t>
            </w:r>
            <w:r>
              <w:rPr>
                <w:rFonts w:hint="default" w:ascii="Times New Roman" w:hAnsi="Times New Roman" w:eastAsia="仿宋_GB2312" w:cs="Times New Roman"/>
                <w:b/>
                <w:bCs/>
                <w:color w:val="auto"/>
                <w:spacing w:val="-6"/>
                <w:kern w:val="16"/>
                <w:sz w:val="24"/>
                <w:szCs w:val="24"/>
                <w:highlight w:val="none"/>
                <w:lang w:val="en-US" w:eastAsia="zh-CN" w:bidi="ar-SA"/>
              </w:rPr>
              <w:t>水安全保障</w:t>
            </w:r>
            <w:r>
              <w:rPr>
                <w:rFonts w:hint="eastAsia" w:eastAsia="仿宋_GB2312" w:cs="Times New Roman"/>
                <w:b/>
                <w:bCs/>
                <w:color w:val="auto"/>
                <w:spacing w:val="-6"/>
                <w:kern w:val="16"/>
                <w:sz w:val="24"/>
                <w:szCs w:val="24"/>
                <w:highlight w:val="none"/>
                <w:lang w:val="en-US" w:eastAsia="zh-CN" w:bidi="ar-SA"/>
              </w:rPr>
              <w:t>“</w:t>
            </w:r>
            <w:r>
              <w:rPr>
                <w:rFonts w:hint="default" w:ascii="Times New Roman" w:hAnsi="Times New Roman" w:eastAsia="仿宋_GB2312" w:cs="Times New Roman"/>
                <w:b/>
                <w:bCs/>
                <w:color w:val="auto"/>
                <w:spacing w:val="-6"/>
                <w:kern w:val="16"/>
                <w:sz w:val="24"/>
                <w:szCs w:val="24"/>
                <w:highlight w:val="none"/>
                <w:lang w:val="en-US" w:eastAsia="zh-CN" w:bidi="ar-SA"/>
              </w:rPr>
              <w:t>十四五</w:t>
            </w:r>
            <w:r>
              <w:rPr>
                <w:rFonts w:hint="eastAsia" w:eastAsia="仿宋_GB2312" w:cs="Times New Roman"/>
                <w:b/>
                <w:bCs/>
                <w:color w:val="auto"/>
                <w:spacing w:val="-6"/>
                <w:kern w:val="16"/>
                <w:sz w:val="24"/>
                <w:szCs w:val="24"/>
                <w:highlight w:val="none"/>
                <w:lang w:val="en-US" w:eastAsia="zh-CN" w:bidi="ar-SA"/>
              </w:rPr>
              <w:t>”</w:t>
            </w:r>
            <w:r>
              <w:rPr>
                <w:rFonts w:hint="default" w:ascii="Times New Roman" w:hAnsi="Times New Roman" w:eastAsia="仿宋_GB2312" w:cs="Times New Roman"/>
                <w:b/>
                <w:bCs/>
                <w:color w:val="auto"/>
                <w:spacing w:val="-6"/>
                <w:kern w:val="16"/>
                <w:sz w:val="24"/>
                <w:szCs w:val="24"/>
                <w:highlight w:val="none"/>
                <w:lang w:val="en-US" w:eastAsia="zh-CN" w:bidi="ar-SA"/>
              </w:rPr>
              <w:t>规划》的符合性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spacing w:val="-6"/>
                <w:kern w:val="16"/>
                <w:sz w:val="24"/>
                <w:szCs w:val="24"/>
                <w:highlight w:val="none"/>
                <w:lang w:val="en-US" w:eastAsia="zh-CN" w:bidi="ar-SA"/>
              </w:rPr>
              <w:t>根据《宁夏</w:t>
            </w:r>
            <w:r>
              <w:rPr>
                <w:rFonts w:hint="eastAsia" w:eastAsia="仿宋_GB2312" w:cs="Times New Roman"/>
                <w:color w:val="auto"/>
                <w:spacing w:val="-6"/>
                <w:kern w:val="16"/>
                <w:sz w:val="24"/>
                <w:szCs w:val="24"/>
                <w:highlight w:val="none"/>
                <w:lang w:val="en-US" w:eastAsia="zh-CN" w:bidi="ar-SA"/>
              </w:rPr>
              <w:t>回族自治区</w:t>
            </w:r>
            <w:r>
              <w:rPr>
                <w:rFonts w:hint="default" w:ascii="Times New Roman" w:hAnsi="Times New Roman" w:eastAsia="仿宋_GB2312" w:cs="Times New Roman"/>
                <w:color w:val="auto"/>
                <w:spacing w:val="-6"/>
                <w:kern w:val="16"/>
                <w:sz w:val="24"/>
                <w:szCs w:val="24"/>
                <w:highlight w:val="none"/>
                <w:lang w:val="en-US" w:eastAsia="zh-CN" w:bidi="ar-SA"/>
              </w:rPr>
              <w:t>水安全保障</w:t>
            </w:r>
            <w:r>
              <w:rPr>
                <w:rFonts w:hint="eastAsia" w:eastAsia="仿宋_GB2312" w:cs="Times New Roman"/>
                <w:color w:val="auto"/>
                <w:spacing w:val="-6"/>
                <w:kern w:val="16"/>
                <w:sz w:val="24"/>
                <w:szCs w:val="24"/>
                <w:highlight w:val="none"/>
                <w:lang w:val="en-US" w:eastAsia="zh-CN" w:bidi="ar-SA"/>
              </w:rPr>
              <w:t>“</w:t>
            </w:r>
            <w:r>
              <w:rPr>
                <w:rFonts w:hint="default" w:ascii="Times New Roman" w:hAnsi="Times New Roman" w:eastAsia="仿宋_GB2312" w:cs="Times New Roman"/>
                <w:color w:val="auto"/>
                <w:spacing w:val="-6"/>
                <w:kern w:val="16"/>
                <w:sz w:val="24"/>
                <w:szCs w:val="24"/>
                <w:highlight w:val="none"/>
                <w:lang w:val="en-US" w:eastAsia="zh-CN" w:bidi="ar-SA"/>
              </w:rPr>
              <w:t>十四五</w:t>
            </w:r>
            <w:r>
              <w:rPr>
                <w:rFonts w:hint="eastAsia" w:eastAsia="仿宋_GB2312" w:cs="Times New Roman"/>
                <w:color w:val="auto"/>
                <w:spacing w:val="-6"/>
                <w:kern w:val="16"/>
                <w:sz w:val="24"/>
                <w:szCs w:val="24"/>
                <w:highlight w:val="none"/>
                <w:lang w:val="en-US" w:eastAsia="zh-CN" w:bidi="ar-SA"/>
              </w:rPr>
              <w:t>”</w:t>
            </w:r>
            <w:r>
              <w:rPr>
                <w:rFonts w:hint="default" w:ascii="Times New Roman" w:hAnsi="Times New Roman" w:eastAsia="仿宋_GB2312" w:cs="Times New Roman"/>
                <w:color w:val="auto"/>
                <w:spacing w:val="-6"/>
                <w:kern w:val="16"/>
                <w:sz w:val="24"/>
                <w:szCs w:val="24"/>
                <w:highlight w:val="none"/>
                <w:lang w:val="en-US" w:eastAsia="zh-CN" w:bidi="ar-SA"/>
              </w:rPr>
              <w:t>规划》</w:t>
            </w:r>
            <w:r>
              <w:rPr>
                <w:rFonts w:hint="eastAsia" w:ascii="Times New Roman" w:hAnsi="Times New Roman" w:eastAsia="仿宋_GB2312" w:cs="Times New Roman"/>
                <w:color w:val="auto"/>
                <w:spacing w:val="-6"/>
                <w:kern w:val="16"/>
                <w:sz w:val="24"/>
                <w:szCs w:val="24"/>
                <w:highlight w:val="none"/>
                <w:lang w:val="en-US" w:eastAsia="zh-CN" w:bidi="ar-SA"/>
              </w:rPr>
              <w:t>：到2025年，基本建成以</w:t>
            </w:r>
            <w:r>
              <w:rPr>
                <w:rFonts w:hint="eastAsia" w:eastAsia="仿宋_GB2312" w:cs="Times New Roman"/>
                <w:color w:val="auto"/>
                <w:spacing w:val="-6"/>
                <w:kern w:val="16"/>
                <w:sz w:val="24"/>
                <w:szCs w:val="24"/>
                <w:highlight w:val="none"/>
                <w:lang w:val="en-US" w:eastAsia="zh-CN" w:bidi="ar-SA"/>
              </w:rPr>
              <w:t>城</w:t>
            </w:r>
            <w:r>
              <w:rPr>
                <w:rFonts w:hint="eastAsia" w:ascii="Times New Roman" w:hAnsi="Times New Roman" w:eastAsia="仿宋_GB2312" w:cs="Times New Roman"/>
                <w:color w:val="auto"/>
                <w:spacing w:val="-6"/>
                <w:kern w:val="16"/>
                <w:sz w:val="24"/>
                <w:szCs w:val="24"/>
                <w:highlight w:val="none"/>
                <w:lang w:val="en-US" w:eastAsia="zh-CN" w:bidi="ar-SA"/>
              </w:rPr>
              <w:t>乡供水一体化网络、现代化灌区为重点的现代水网体系，覆盖各领域各层级的水利监管体系基本形成，水利社会服务能力显著提升，在持久水安全、优质水资源、健康水生态、宜居水环境、先进水文化方面取得实效，基本实现水利现代化。依据自治区“一带三区”总体布局，严格落实“四水四定”要求，积极构建“一河两域三区”水安全格局，建设系统完备、功能协同、集约高效、绿色智能、调控自如、安全可靠的水安全保障体系。</w:t>
            </w:r>
            <w:r>
              <w:rPr>
                <w:rFonts w:hint="eastAsia" w:ascii="Times New Roman" w:hAnsi="Times New Roman" w:eastAsia="仿宋_GB2312" w:cs="Times New Roman"/>
                <w:color w:val="auto"/>
                <w:kern w:val="16"/>
                <w:sz w:val="24"/>
                <w:szCs w:val="24"/>
                <w:highlight w:val="none"/>
                <w:lang w:val="en-US" w:eastAsia="zh-CN" w:bidi="ar-SA"/>
              </w:rPr>
              <w:t>按照水利基础设施高质量发展的要求，以国家水网建设为契机，以黄河大保护大治理为核心，以</w:t>
            </w:r>
            <w:r>
              <w:rPr>
                <w:rFonts w:hint="eastAsia" w:eastAsia="仿宋_GB2312" w:cs="Times New Roman"/>
                <w:color w:val="auto"/>
                <w:kern w:val="16"/>
                <w:sz w:val="24"/>
                <w:szCs w:val="24"/>
                <w:highlight w:val="none"/>
                <w:lang w:val="en-US" w:eastAsia="zh-CN" w:bidi="ar-SA"/>
              </w:rPr>
              <w:t>城</w:t>
            </w:r>
            <w:r>
              <w:rPr>
                <w:rFonts w:hint="eastAsia" w:ascii="Times New Roman" w:hAnsi="Times New Roman" w:eastAsia="仿宋_GB2312" w:cs="Times New Roman"/>
                <w:color w:val="auto"/>
                <w:kern w:val="16"/>
                <w:sz w:val="24"/>
                <w:szCs w:val="24"/>
                <w:highlight w:val="none"/>
                <w:lang w:val="en-US" w:eastAsia="zh-CN" w:bidi="ar-SA"/>
              </w:rPr>
              <w:t>乡供水网、农田灌排网为重点，以市场化、社会化、智慧化为手段，以黄河黑山峡水利枢纽等控制性工程为关键节点融入国家水网体系，统筹治水、兴水、用水、节水，织密自治区、市、</w:t>
            </w:r>
            <w:r>
              <w:rPr>
                <w:rFonts w:hint="eastAsia" w:eastAsia="仿宋_GB2312" w:cs="Times New Roman"/>
                <w:color w:val="auto"/>
                <w:kern w:val="16"/>
                <w:sz w:val="24"/>
                <w:szCs w:val="24"/>
                <w:highlight w:val="none"/>
                <w:lang w:val="en-US" w:eastAsia="zh-CN" w:bidi="ar-SA"/>
              </w:rPr>
              <w:t>县</w:t>
            </w:r>
            <w:r>
              <w:rPr>
                <w:rFonts w:hint="eastAsia" w:ascii="Times New Roman" w:hAnsi="Times New Roman" w:eastAsia="仿宋_GB2312" w:cs="Times New Roman"/>
                <w:color w:val="auto"/>
                <w:kern w:val="16"/>
                <w:sz w:val="24"/>
                <w:szCs w:val="24"/>
                <w:highlight w:val="none"/>
                <w:lang w:val="en-US" w:eastAsia="zh-CN" w:bidi="ar-SA"/>
              </w:rPr>
              <w:t>三级水网，加快构建河湖库坝连通、沟渠管网贯通、城乡山川覆盖、旱引汛蓄涝排、灌排通畅可控的现代水网体系，进一步提升水资源调控保障</w:t>
            </w:r>
            <w:r>
              <w:rPr>
                <w:rFonts w:hint="eastAsia" w:eastAsia="仿宋_GB2312" w:cs="Times New Roman"/>
                <w:color w:val="auto"/>
                <w:kern w:val="16"/>
                <w:sz w:val="24"/>
                <w:szCs w:val="24"/>
                <w:highlight w:val="none"/>
                <w:lang w:val="en-US" w:eastAsia="zh-CN" w:bidi="ar-SA"/>
              </w:rPr>
              <w:t>能力</w:t>
            </w:r>
            <w:r>
              <w:rPr>
                <w:rFonts w:hint="eastAsia" w:ascii="Times New Roman" w:hAnsi="Times New Roman" w:eastAsia="仿宋_GB2312" w:cs="Times New Roman"/>
                <w:color w:val="auto"/>
                <w:kern w:val="16"/>
                <w:sz w:val="24"/>
                <w:szCs w:val="24"/>
                <w:highlight w:val="none"/>
                <w:lang w:val="en-US" w:eastAsia="zh-CN" w:bidi="ar-SA"/>
              </w:rPr>
              <w:t>，提高水资源供给质量、效率和水平</w:t>
            </w:r>
            <w:r>
              <w:rPr>
                <w:rFonts w:hint="eastAsia" w:eastAsia="仿宋_GB2312" w:cs="Times New Roman"/>
                <w:color w:val="auto"/>
                <w:kern w:val="16"/>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仿宋_GB2312" w:cs="Times New Roman"/>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加强山洪灾害防治体系建设。坚持以防为主，防治结合，以山洪风险评估、监测预报预警系统、群测群防体系等非工程措施为主，非工程措施与工程措施相结合，加强风险隐患排查，建立健全应急处置机制，逐步完善山洪灾害防治体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本项目</w:t>
            </w:r>
            <w:r>
              <w:rPr>
                <w:rFonts w:hint="eastAsia" w:eastAsia="仿宋_GB2312" w:cs="Times New Roman"/>
                <w:color w:val="auto"/>
                <w:kern w:val="16"/>
                <w:sz w:val="24"/>
                <w:szCs w:val="24"/>
                <w:highlight w:val="none"/>
                <w:lang w:val="en-US" w:eastAsia="zh-CN" w:bidi="ar-SA"/>
              </w:rPr>
              <w:t>为防洪除涝工程，通过对沟道的清淤疏浚</w:t>
            </w:r>
            <w:r>
              <w:rPr>
                <w:rFonts w:hint="eastAsia" w:ascii="Times New Roman" w:hAnsi="Times New Roman" w:eastAsia="仿宋_GB2312" w:cs="Times New Roman"/>
                <w:color w:val="auto"/>
                <w:kern w:val="16"/>
                <w:sz w:val="24"/>
                <w:szCs w:val="24"/>
                <w:highlight w:val="none"/>
                <w:lang w:val="en-US" w:eastAsia="zh-CN" w:bidi="ar-SA"/>
              </w:rPr>
              <w:t>、</w:t>
            </w:r>
            <w:r>
              <w:rPr>
                <w:rFonts w:hint="eastAsia" w:eastAsia="仿宋_GB2312" w:cs="Times New Roman"/>
                <w:color w:val="auto"/>
                <w:kern w:val="16"/>
                <w:sz w:val="24"/>
                <w:szCs w:val="24"/>
                <w:highlight w:val="none"/>
                <w:lang w:val="en-US" w:eastAsia="zh-CN" w:bidi="ar-SA"/>
              </w:rPr>
              <w:t>边坡砌护、新建巡护道路</w:t>
            </w:r>
            <w:r>
              <w:rPr>
                <w:rFonts w:hint="eastAsia" w:ascii="Times New Roman" w:hAnsi="Times New Roman" w:eastAsia="仿宋_GB2312" w:cs="Times New Roman"/>
                <w:color w:val="auto"/>
                <w:kern w:val="16"/>
                <w:sz w:val="24"/>
                <w:szCs w:val="24"/>
                <w:highlight w:val="none"/>
                <w:lang w:val="en-US" w:eastAsia="zh-CN" w:bidi="ar-SA"/>
              </w:rPr>
              <w:t>等</w:t>
            </w:r>
            <w:r>
              <w:rPr>
                <w:rFonts w:hint="eastAsia" w:eastAsia="仿宋_GB2312" w:cs="Times New Roman"/>
                <w:color w:val="auto"/>
                <w:kern w:val="16"/>
                <w:sz w:val="24"/>
                <w:szCs w:val="24"/>
                <w:highlight w:val="none"/>
                <w:lang w:val="en-US" w:eastAsia="zh-CN" w:bidi="ar-SA"/>
              </w:rPr>
              <w:t>，改善沟道的水质及周边环境，提高沟道的行洪能力，保障沟道周边企业、居民与农田的安全。</w:t>
            </w:r>
            <w:r>
              <w:rPr>
                <w:rFonts w:hint="eastAsia" w:ascii="Times New Roman" w:hAnsi="Times New Roman" w:eastAsia="仿宋_GB2312" w:cs="Times New Roman"/>
                <w:color w:val="auto"/>
                <w:kern w:val="16"/>
                <w:sz w:val="24"/>
                <w:szCs w:val="24"/>
                <w:highlight w:val="none"/>
                <w:lang w:val="en-US" w:eastAsia="zh-CN" w:bidi="ar-SA"/>
              </w:rPr>
              <w:t>项目的建设，旨在落实党中央“坚持山水林田湖草生命共同体理念开展美丽河湖建设的治水新思路</w:t>
            </w:r>
            <w:r>
              <w:rPr>
                <w:rFonts w:hint="eastAsia" w:eastAsia="仿宋_GB2312" w:cs="Times New Roman"/>
                <w:color w:val="auto"/>
                <w:kern w:val="16"/>
                <w:sz w:val="24"/>
                <w:szCs w:val="24"/>
                <w:highlight w:val="none"/>
                <w:lang w:val="en-US" w:eastAsia="zh-CN" w:bidi="ar-SA"/>
              </w:rPr>
              <w:t>。完善两岸堤防、重点城市防洪排涝体系，大幅提高防洪能力”。因此，本</w:t>
            </w:r>
            <w:r>
              <w:rPr>
                <w:rFonts w:hint="eastAsia" w:ascii="Times New Roman" w:hAnsi="Times New Roman" w:eastAsia="仿宋_GB2312" w:cs="Times New Roman"/>
                <w:color w:val="auto"/>
                <w:kern w:val="16"/>
                <w:sz w:val="24"/>
                <w:szCs w:val="24"/>
                <w:highlight w:val="none"/>
                <w:lang w:val="en-US" w:eastAsia="zh-CN" w:bidi="ar-SA"/>
              </w:rPr>
              <w:t>项目建设符合《宁夏</w:t>
            </w:r>
            <w:r>
              <w:rPr>
                <w:rFonts w:hint="eastAsia" w:eastAsia="仿宋_GB2312" w:cs="Times New Roman"/>
                <w:color w:val="auto"/>
                <w:kern w:val="16"/>
                <w:sz w:val="24"/>
                <w:szCs w:val="24"/>
                <w:highlight w:val="none"/>
                <w:lang w:val="en-US" w:eastAsia="zh-CN" w:bidi="ar-SA"/>
              </w:rPr>
              <w:t>回族自治区</w:t>
            </w:r>
            <w:r>
              <w:rPr>
                <w:rFonts w:hint="eastAsia" w:ascii="Times New Roman" w:hAnsi="Times New Roman" w:eastAsia="仿宋_GB2312" w:cs="Times New Roman"/>
                <w:color w:val="auto"/>
                <w:kern w:val="16"/>
                <w:sz w:val="24"/>
                <w:szCs w:val="24"/>
                <w:highlight w:val="none"/>
                <w:lang w:val="en-US" w:eastAsia="zh-CN" w:bidi="ar-SA"/>
              </w:rPr>
              <w:t>水安全保障“十四五”规划》</w:t>
            </w:r>
            <w:r>
              <w:rPr>
                <w:rFonts w:hint="eastAsia" w:ascii="Times New Roman" w:hAnsi="Times New Roman" w:eastAsia="仿宋_GB2312" w:cs="Times New Roman"/>
                <w:color w:val="auto"/>
                <w:spacing w:val="-6"/>
                <w:kern w:val="16"/>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8" w:firstLineChars="200"/>
              <w:textAlignment w:val="auto"/>
              <w:rPr>
                <w:rFonts w:hint="default" w:ascii="Times New Roman" w:hAnsi="Times New Roman" w:eastAsia="仿宋_GB2312" w:cs="Times New Roman"/>
                <w:b/>
                <w:bCs/>
                <w:color w:val="auto"/>
                <w:spacing w:val="-6"/>
                <w:kern w:val="16"/>
                <w:sz w:val="24"/>
                <w:szCs w:val="24"/>
                <w:highlight w:val="none"/>
                <w:lang w:val="en-US" w:eastAsia="zh-CN" w:bidi="ar-SA"/>
              </w:rPr>
            </w:pPr>
            <w:r>
              <w:rPr>
                <w:rFonts w:hint="eastAsia" w:ascii="Times New Roman" w:hAnsi="Times New Roman" w:eastAsia="仿宋_GB2312" w:cs="Times New Roman"/>
                <w:b/>
                <w:bCs/>
                <w:color w:val="auto"/>
                <w:spacing w:val="-6"/>
                <w:kern w:val="16"/>
                <w:sz w:val="24"/>
                <w:szCs w:val="24"/>
                <w:highlight w:val="none"/>
                <w:lang w:val="en-US" w:eastAsia="zh-CN" w:bidi="ar-SA"/>
              </w:rPr>
              <w:t>2、</w:t>
            </w:r>
            <w:r>
              <w:rPr>
                <w:rFonts w:hint="default" w:ascii="Times New Roman" w:hAnsi="Times New Roman" w:eastAsia="仿宋_GB2312" w:cs="Times New Roman"/>
                <w:b/>
                <w:bCs/>
                <w:color w:val="auto"/>
                <w:spacing w:val="-6"/>
                <w:kern w:val="16"/>
                <w:sz w:val="24"/>
                <w:szCs w:val="24"/>
                <w:highlight w:val="none"/>
                <w:lang w:val="en-US" w:eastAsia="zh-CN" w:bidi="ar-SA"/>
              </w:rPr>
              <w:t>与《宁夏</w:t>
            </w:r>
            <w:r>
              <w:rPr>
                <w:rFonts w:hint="eastAsia" w:eastAsia="仿宋_GB2312" w:cs="Times New Roman"/>
                <w:b/>
                <w:bCs/>
                <w:color w:val="auto"/>
                <w:spacing w:val="-6"/>
                <w:kern w:val="16"/>
                <w:sz w:val="24"/>
                <w:szCs w:val="24"/>
                <w:highlight w:val="none"/>
                <w:lang w:val="en-US" w:eastAsia="zh-CN" w:bidi="ar-SA"/>
              </w:rPr>
              <w:t>回族自治区</w:t>
            </w:r>
            <w:r>
              <w:rPr>
                <w:rFonts w:hint="default" w:ascii="Times New Roman" w:hAnsi="Times New Roman" w:eastAsia="仿宋_GB2312" w:cs="Times New Roman"/>
                <w:b/>
                <w:bCs/>
                <w:color w:val="auto"/>
                <w:spacing w:val="-6"/>
                <w:kern w:val="16"/>
                <w:sz w:val="24"/>
                <w:szCs w:val="24"/>
                <w:highlight w:val="none"/>
                <w:lang w:val="en-US" w:eastAsia="zh-CN" w:bidi="ar-SA"/>
              </w:rPr>
              <w:t>水安全保障</w:t>
            </w:r>
            <w:r>
              <w:rPr>
                <w:rFonts w:hint="eastAsia" w:eastAsia="仿宋_GB2312" w:cs="Times New Roman"/>
                <w:b/>
                <w:bCs/>
                <w:color w:val="auto"/>
                <w:spacing w:val="-6"/>
                <w:kern w:val="16"/>
                <w:sz w:val="24"/>
                <w:szCs w:val="24"/>
                <w:highlight w:val="none"/>
                <w:lang w:val="en-US" w:eastAsia="zh-CN" w:bidi="ar-SA"/>
              </w:rPr>
              <w:t>“</w:t>
            </w:r>
            <w:r>
              <w:rPr>
                <w:rFonts w:hint="default" w:ascii="Times New Roman" w:hAnsi="Times New Roman" w:eastAsia="仿宋_GB2312" w:cs="Times New Roman"/>
                <w:b/>
                <w:bCs/>
                <w:color w:val="auto"/>
                <w:spacing w:val="-6"/>
                <w:kern w:val="16"/>
                <w:sz w:val="24"/>
                <w:szCs w:val="24"/>
                <w:highlight w:val="none"/>
                <w:lang w:val="en-US" w:eastAsia="zh-CN" w:bidi="ar-SA"/>
              </w:rPr>
              <w:t>十四五</w:t>
            </w:r>
            <w:r>
              <w:rPr>
                <w:rFonts w:hint="eastAsia" w:eastAsia="仿宋_GB2312" w:cs="Times New Roman"/>
                <w:b/>
                <w:bCs/>
                <w:color w:val="auto"/>
                <w:spacing w:val="-6"/>
                <w:kern w:val="16"/>
                <w:sz w:val="24"/>
                <w:szCs w:val="24"/>
                <w:highlight w:val="none"/>
                <w:lang w:val="en-US" w:eastAsia="zh-CN" w:bidi="ar-SA"/>
              </w:rPr>
              <w:t>”</w:t>
            </w:r>
            <w:r>
              <w:rPr>
                <w:rFonts w:hint="default" w:ascii="Times New Roman" w:hAnsi="Times New Roman" w:eastAsia="仿宋_GB2312" w:cs="Times New Roman"/>
                <w:b/>
                <w:bCs/>
                <w:color w:val="auto"/>
                <w:spacing w:val="-6"/>
                <w:kern w:val="16"/>
                <w:sz w:val="24"/>
                <w:szCs w:val="24"/>
                <w:highlight w:val="none"/>
                <w:lang w:val="en-US" w:eastAsia="zh-CN" w:bidi="ar-SA"/>
              </w:rPr>
              <w:t>规划</w:t>
            </w:r>
            <w:r>
              <w:rPr>
                <w:rFonts w:hint="eastAsia" w:ascii="Times New Roman" w:hAnsi="Times New Roman" w:eastAsia="仿宋_GB2312" w:cs="Times New Roman"/>
                <w:b/>
                <w:bCs/>
                <w:color w:val="auto"/>
                <w:spacing w:val="-6"/>
                <w:kern w:val="16"/>
                <w:sz w:val="24"/>
                <w:szCs w:val="24"/>
                <w:highlight w:val="none"/>
                <w:lang w:val="en-US" w:eastAsia="zh-CN" w:bidi="ar-SA"/>
              </w:rPr>
              <w:t>环境影响报告书</w:t>
            </w:r>
            <w:r>
              <w:rPr>
                <w:rFonts w:hint="default" w:ascii="Times New Roman" w:hAnsi="Times New Roman" w:eastAsia="仿宋_GB2312" w:cs="Times New Roman"/>
                <w:b/>
                <w:bCs/>
                <w:color w:val="auto"/>
                <w:spacing w:val="-6"/>
                <w:kern w:val="16"/>
                <w:sz w:val="24"/>
                <w:szCs w:val="24"/>
                <w:highlight w:val="none"/>
                <w:lang w:val="en-US" w:eastAsia="zh-CN" w:bidi="ar-SA"/>
              </w:rPr>
              <w:t>》的符合性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r>
              <w:rPr>
                <w:rFonts w:hint="default" w:ascii="Times New Roman" w:hAnsi="Times New Roman" w:eastAsia="仿宋_GB2312" w:cs="Times New Roman"/>
                <w:color w:val="auto"/>
                <w:spacing w:val="-6"/>
                <w:kern w:val="16"/>
                <w:sz w:val="24"/>
                <w:szCs w:val="24"/>
                <w:highlight w:val="none"/>
                <w:lang w:val="en-US" w:eastAsia="zh-CN" w:bidi="ar-SA"/>
              </w:rPr>
              <w:t>本</w:t>
            </w:r>
            <w:r>
              <w:rPr>
                <w:rFonts w:hint="eastAsia" w:ascii="Times New Roman" w:hAnsi="Times New Roman" w:eastAsia="仿宋_GB2312" w:cs="Times New Roman"/>
                <w:color w:val="auto"/>
                <w:spacing w:val="-6"/>
                <w:kern w:val="16"/>
                <w:sz w:val="24"/>
                <w:szCs w:val="24"/>
                <w:highlight w:val="none"/>
                <w:lang w:val="en-US" w:eastAsia="zh-CN" w:bidi="ar-SA"/>
              </w:rPr>
              <w:t>项目</w:t>
            </w:r>
            <w:r>
              <w:rPr>
                <w:rFonts w:hint="default" w:ascii="Times New Roman" w:hAnsi="Times New Roman" w:eastAsia="仿宋_GB2312" w:cs="Times New Roman"/>
                <w:color w:val="auto"/>
                <w:spacing w:val="-6"/>
                <w:kern w:val="16"/>
                <w:sz w:val="24"/>
                <w:szCs w:val="24"/>
                <w:highlight w:val="none"/>
                <w:lang w:val="en-US" w:eastAsia="zh-CN" w:bidi="ar-SA"/>
              </w:rPr>
              <w:t>与《宁夏</w:t>
            </w:r>
            <w:r>
              <w:rPr>
                <w:rFonts w:hint="eastAsia" w:eastAsia="仿宋_GB2312" w:cs="Times New Roman"/>
                <w:color w:val="auto"/>
                <w:spacing w:val="-6"/>
                <w:kern w:val="16"/>
                <w:sz w:val="24"/>
                <w:szCs w:val="24"/>
                <w:highlight w:val="none"/>
                <w:lang w:val="en-US" w:eastAsia="zh-CN" w:bidi="ar-SA"/>
              </w:rPr>
              <w:t>回族自治区</w:t>
            </w:r>
            <w:r>
              <w:rPr>
                <w:rFonts w:hint="default" w:ascii="Times New Roman" w:hAnsi="Times New Roman" w:eastAsia="仿宋_GB2312" w:cs="Times New Roman"/>
                <w:color w:val="auto"/>
                <w:spacing w:val="-6"/>
                <w:kern w:val="16"/>
                <w:sz w:val="24"/>
                <w:szCs w:val="24"/>
                <w:highlight w:val="none"/>
                <w:lang w:val="en-US" w:eastAsia="zh-CN" w:bidi="ar-SA"/>
              </w:rPr>
              <w:t>水安全保障</w:t>
            </w:r>
            <w:r>
              <w:rPr>
                <w:rFonts w:hint="eastAsia" w:eastAsia="仿宋_GB2312" w:cs="Times New Roman"/>
                <w:color w:val="auto"/>
                <w:spacing w:val="-6"/>
                <w:kern w:val="16"/>
                <w:sz w:val="24"/>
                <w:szCs w:val="24"/>
                <w:highlight w:val="none"/>
                <w:lang w:val="en-US" w:eastAsia="zh-CN" w:bidi="ar-SA"/>
              </w:rPr>
              <w:t>“</w:t>
            </w:r>
            <w:r>
              <w:rPr>
                <w:rFonts w:hint="default" w:ascii="Times New Roman" w:hAnsi="Times New Roman" w:eastAsia="仿宋_GB2312" w:cs="Times New Roman"/>
                <w:color w:val="auto"/>
                <w:spacing w:val="-6"/>
                <w:kern w:val="16"/>
                <w:sz w:val="24"/>
                <w:szCs w:val="24"/>
                <w:highlight w:val="none"/>
                <w:lang w:val="en-US" w:eastAsia="zh-CN" w:bidi="ar-SA"/>
              </w:rPr>
              <w:t>十四五</w:t>
            </w:r>
            <w:r>
              <w:rPr>
                <w:rFonts w:hint="eastAsia" w:eastAsia="仿宋_GB2312" w:cs="Times New Roman"/>
                <w:color w:val="auto"/>
                <w:spacing w:val="-6"/>
                <w:kern w:val="16"/>
                <w:sz w:val="24"/>
                <w:szCs w:val="24"/>
                <w:highlight w:val="none"/>
                <w:lang w:val="en-US" w:eastAsia="zh-CN" w:bidi="ar-SA"/>
              </w:rPr>
              <w:t>”</w:t>
            </w:r>
            <w:r>
              <w:rPr>
                <w:rFonts w:hint="default" w:ascii="Times New Roman" w:hAnsi="Times New Roman" w:eastAsia="仿宋_GB2312" w:cs="Times New Roman"/>
                <w:color w:val="auto"/>
                <w:spacing w:val="-6"/>
                <w:kern w:val="16"/>
                <w:sz w:val="24"/>
                <w:szCs w:val="24"/>
                <w:highlight w:val="none"/>
                <w:lang w:val="en-US" w:eastAsia="zh-CN" w:bidi="ar-SA"/>
              </w:rPr>
              <w:t>规划环境影响报告书》符合性分析详见</w:t>
            </w:r>
            <w:r>
              <w:rPr>
                <w:rFonts w:hint="eastAsia" w:ascii="Times New Roman" w:hAnsi="Times New Roman" w:eastAsia="仿宋_GB2312" w:cs="Times New Roman"/>
                <w:color w:val="auto"/>
                <w:spacing w:val="-6"/>
                <w:kern w:val="16"/>
                <w:sz w:val="24"/>
                <w:szCs w:val="24"/>
                <w:highlight w:val="none"/>
                <w:lang w:val="en-US" w:eastAsia="zh-CN" w:bidi="ar-SA"/>
              </w:rPr>
              <w:t>表1。</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8" w:firstLineChars="200"/>
              <w:textAlignment w:val="auto"/>
              <w:rPr>
                <w:rFonts w:hint="default" w:ascii="Times New Roman" w:hAnsi="Times New Roman" w:eastAsia="仿宋_GB2312" w:cs="Times New Roman"/>
                <w:b/>
                <w:bCs/>
                <w:color w:val="auto"/>
                <w:spacing w:val="-6"/>
                <w:kern w:val="16"/>
                <w:sz w:val="24"/>
                <w:szCs w:val="24"/>
                <w:highlight w:val="none"/>
                <w:lang w:val="en-US" w:eastAsia="zh-CN" w:bidi="ar-SA"/>
              </w:rPr>
            </w:pPr>
            <w:r>
              <w:rPr>
                <w:rFonts w:hint="eastAsia" w:ascii="Times New Roman" w:hAnsi="Times New Roman" w:eastAsia="仿宋_GB2312" w:cs="Times New Roman"/>
                <w:b/>
                <w:bCs/>
                <w:color w:val="auto"/>
                <w:spacing w:val="-6"/>
                <w:kern w:val="16"/>
                <w:sz w:val="24"/>
                <w:szCs w:val="24"/>
                <w:highlight w:val="none"/>
                <w:lang w:val="en-US" w:eastAsia="zh-CN" w:bidi="ar-SA"/>
              </w:rPr>
              <w:t>3、与</w:t>
            </w:r>
            <w:r>
              <w:rPr>
                <w:rFonts w:hint="eastAsia" w:eastAsia="仿宋_GB2312" w:cs="Times New Roman"/>
                <w:b/>
                <w:bCs/>
                <w:color w:val="auto"/>
                <w:spacing w:val="-6"/>
                <w:kern w:val="16"/>
                <w:sz w:val="24"/>
                <w:szCs w:val="24"/>
                <w:highlight w:val="none"/>
                <w:lang w:val="en-US" w:eastAsia="zh-CN" w:bidi="ar-SA"/>
              </w:rPr>
              <w:t>宁夏回族</w:t>
            </w:r>
            <w:r>
              <w:rPr>
                <w:rFonts w:hint="eastAsia" w:ascii="Times New Roman" w:hAnsi="Times New Roman" w:eastAsia="仿宋_GB2312" w:cs="Times New Roman"/>
                <w:b/>
                <w:bCs/>
                <w:color w:val="auto"/>
                <w:spacing w:val="-6"/>
                <w:kern w:val="16"/>
                <w:sz w:val="24"/>
                <w:szCs w:val="24"/>
                <w:highlight w:val="none"/>
                <w:lang w:val="en-US" w:eastAsia="zh-CN" w:bidi="ar-SA"/>
              </w:rPr>
              <w:t>自治区生态环境厅关于《宁夏</w:t>
            </w:r>
            <w:r>
              <w:rPr>
                <w:rFonts w:hint="eastAsia" w:eastAsia="仿宋_GB2312" w:cs="Times New Roman"/>
                <w:b/>
                <w:bCs/>
                <w:color w:val="auto"/>
                <w:spacing w:val="-6"/>
                <w:kern w:val="16"/>
                <w:sz w:val="24"/>
                <w:szCs w:val="24"/>
                <w:highlight w:val="none"/>
                <w:lang w:val="en-US" w:eastAsia="zh-CN" w:bidi="ar-SA"/>
              </w:rPr>
              <w:t>回族自治区</w:t>
            </w:r>
            <w:r>
              <w:rPr>
                <w:rFonts w:hint="eastAsia" w:ascii="Times New Roman" w:hAnsi="Times New Roman" w:eastAsia="仿宋_GB2312" w:cs="Times New Roman"/>
                <w:b/>
                <w:bCs/>
                <w:color w:val="auto"/>
                <w:spacing w:val="-6"/>
                <w:kern w:val="16"/>
                <w:sz w:val="24"/>
                <w:szCs w:val="24"/>
                <w:highlight w:val="none"/>
                <w:lang w:val="en-US" w:eastAsia="zh-CN" w:bidi="ar-SA"/>
              </w:rPr>
              <w:t>水安全保障“十四五”规划环境影响报告书》审查意见的符合性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r>
              <w:rPr>
                <w:rFonts w:hint="default" w:ascii="Times New Roman" w:hAnsi="Times New Roman" w:eastAsia="仿宋_GB2312" w:cs="Times New Roman"/>
                <w:color w:val="auto"/>
                <w:spacing w:val="-6"/>
                <w:kern w:val="16"/>
                <w:sz w:val="24"/>
                <w:szCs w:val="24"/>
                <w:highlight w:val="none"/>
                <w:lang w:val="en-US" w:eastAsia="zh-CN" w:bidi="ar-SA"/>
              </w:rPr>
              <w:t>本</w:t>
            </w:r>
            <w:r>
              <w:rPr>
                <w:rFonts w:hint="eastAsia" w:ascii="Times New Roman" w:hAnsi="Times New Roman" w:eastAsia="仿宋_GB2312" w:cs="Times New Roman"/>
                <w:color w:val="auto"/>
                <w:spacing w:val="-6"/>
                <w:kern w:val="16"/>
                <w:sz w:val="24"/>
                <w:szCs w:val="24"/>
                <w:highlight w:val="none"/>
                <w:lang w:val="en-US" w:eastAsia="zh-CN" w:bidi="ar-SA"/>
              </w:rPr>
              <w:t>项目</w:t>
            </w:r>
            <w:r>
              <w:rPr>
                <w:rFonts w:hint="default" w:ascii="Times New Roman" w:hAnsi="Times New Roman" w:eastAsia="仿宋_GB2312" w:cs="Times New Roman"/>
                <w:color w:val="auto"/>
                <w:spacing w:val="-6"/>
                <w:kern w:val="16"/>
                <w:sz w:val="24"/>
                <w:szCs w:val="24"/>
                <w:highlight w:val="none"/>
                <w:lang w:val="en-US" w:eastAsia="zh-CN" w:bidi="ar-SA"/>
              </w:rPr>
              <w:t>与《宁夏</w:t>
            </w:r>
            <w:r>
              <w:rPr>
                <w:rFonts w:hint="eastAsia" w:eastAsia="仿宋_GB2312" w:cs="Times New Roman"/>
                <w:color w:val="auto"/>
                <w:spacing w:val="-6"/>
                <w:kern w:val="16"/>
                <w:sz w:val="24"/>
                <w:szCs w:val="24"/>
                <w:highlight w:val="none"/>
                <w:lang w:val="en-US" w:eastAsia="zh-CN" w:bidi="ar-SA"/>
              </w:rPr>
              <w:t>回族自治区</w:t>
            </w:r>
            <w:r>
              <w:rPr>
                <w:rFonts w:hint="default" w:ascii="Times New Roman" w:hAnsi="Times New Roman" w:eastAsia="仿宋_GB2312" w:cs="Times New Roman"/>
                <w:color w:val="auto"/>
                <w:spacing w:val="-6"/>
                <w:kern w:val="16"/>
                <w:sz w:val="24"/>
                <w:szCs w:val="24"/>
                <w:highlight w:val="none"/>
                <w:lang w:val="en-US" w:eastAsia="zh-CN" w:bidi="ar-SA"/>
              </w:rPr>
              <w:t>水安全保障</w:t>
            </w:r>
            <w:r>
              <w:rPr>
                <w:rFonts w:hint="eastAsia" w:eastAsia="仿宋_GB2312" w:cs="Times New Roman"/>
                <w:color w:val="auto"/>
                <w:spacing w:val="-6"/>
                <w:kern w:val="16"/>
                <w:sz w:val="24"/>
                <w:szCs w:val="24"/>
                <w:highlight w:val="none"/>
                <w:lang w:val="en-US" w:eastAsia="zh-CN" w:bidi="ar-SA"/>
              </w:rPr>
              <w:t>“</w:t>
            </w:r>
            <w:r>
              <w:rPr>
                <w:rFonts w:hint="default" w:ascii="Times New Roman" w:hAnsi="Times New Roman" w:eastAsia="仿宋_GB2312" w:cs="Times New Roman"/>
                <w:color w:val="auto"/>
                <w:spacing w:val="-6"/>
                <w:kern w:val="16"/>
                <w:sz w:val="24"/>
                <w:szCs w:val="24"/>
                <w:highlight w:val="none"/>
                <w:lang w:val="en-US" w:eastAsia="zh-CN" w:bidi="ar-SA"/>
              </w:rPr>
              <w:t>十四五</w:t>
            </w:r>
            <w:r>
              <w:rPr>
                <w:rFonts w:hint="eastAsia" w:eastAsia="仿宋_GB2312" w:cs="Times New Roman"/>
                <w:color w:val="auto"/>
                <w:spacing w:val="-6"/>
                <w:kern w:val="16"/>
                <w:sz w:val="24"/>
                <w:szCs w:val="24"/>
                <w:highlight w:val="none"/>
                <w:lang w:val="en-US" w:eastAsia="zh-CN" w:bidi="ar-SA"/>
              </w:rPr>
              <w:t>”</w:t>
            </w:r>
            <w:r>
              <w:rPr>
                <w:rFonts w:hint="default" w:ascii="Times New Roman" w:hAnsi="Times New Roman" w:eastAsia="仿宋_GB2312" w:cs="Times New Roman"/>
                <w:color w:val="auto"/>
                <w:spacing w:val="-6"/>
                <w:kern w:val="16"/>
                <w:sz w:val="24"/>
                <w:szCs w:val="24"/>
                <w:highlight w:val="none"/>
                <w:lang w:val="en-US" w:eastAsia="zh-CN" w:bidi="ar-SA"/>
              </w:rPr>
              <w:t>规划环境影响报告书》审查意见的符合性分析详见表2</w:t>
            </w:r>
            <w:r>
              <w:rPr>
                <w:rFonts w:hint="eastAsia" w:eastAsia="仿宋_GB2312" w:cs="Times New Roman"/>
                <w:color w:val="auto"/>
                <w:spacing w:val="-6"/>
                <w:kern w:val="16"/>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yellow"/>
                <w:lang w:val="en-US" w:eastAsia="zh-CN" w:bidi="ar-SA"/>
              </w:rPr>
            </w:pPr>
          </w:p>
          <w:p>
            <w:pPr>
              <w:pStyle w:val="2"/>
              <w:rPr>
                <w:rFonts w:hint="default" w:ascii="Times New Roman" w:hAnsi="Times New Roman" w:eastAsia="仿宋_GB2312" w:cs="Times New Roman"/>
                <w:color w:val="auto"/>
                <w:spacing w:val="-6"/>
                <w:kern w:val="16"/>
                <w:sz w:val="24"/>
                <w:szCs w:val="24"/>
                <w:highlight w:val="yellow"/>
                <w:lang w:val="en-US" w:eastAsia="zh-CN" w:bidi="ar-SA"/>
              </w:rPr>
            </w:pPr>
          </w:p>
          <w:p>
            <w:pPr>
              <w:rPr>
                <w:rFonts w:hint="default" w:ascii="Times New Roman" w:hAnsi="Times New Roman" w:eastAsia="仿宋_GB2312" w:cs="Times New Roman"/>
                <w:color w:val="auto"/>
                <w:spacing w:val="-6"/>
                <w:kern w:val="16"/>
                <w:sz w:val="24"/>
                <w:szCs w:val="24"/>
                <w:highlight w:val="yellow"/>
                <w:lang w:val="en-US" w:eastAsia="zh-CN" w:bidi="ar-SA"/>
              </w:rPr>
            </w:pPr>
          </w:p>
          <w:p>
            <w:pPr>
              <w:pStyle w:val="2"/>
              <w:rPr>
                <w:rFonts w:hint="default" w:ascii="Times New Roman" w:hAnsi="Times New Roman" w:eastAsia="仿宋_GB2312" w:cs="Times New Roman"/>
                <w:color w:val="auto"/>
                <w:spacing w:val="-6"/>
                <w:kern w:val="16"/>
                <w:sz w:val="24"/>
                <w:szCs w:val="24"/>
                <w:highlight w:val="yellow"/>
                <w:lang w:val="en-US" w:eastAsia="zh-CN" w:bidi="ar-SA"/>
              </w:rPr>
            </w:pPr>
          </w:p>
          <w:p>
            <w:pPr>
              <w:rPr>
                <w:rFonts w:hint="default" w:ascii="Times New Roman" w:hAnsi="Times New Roman" w:eastAsia="仿宋_GB2312" w:cs="Times New Roman"/>
                <w:color w:val="auto"/>
                <w:spacing w:val="-6"/>
                <w:kern w:val="16"/>
                <w:sz w:val="24"/>
                <w:szCs w:val="24"/>
                <w:highlight w:val="yellow"/>
                <w:lang w:val="en-US" w:eastAsia="zh-CN" w:bidi="ar-SA"/>
              </w:rPr>
            </w:pPr>
          </w:p>
          <w:p>
            <w:pPr>
              <w:pStyle w:val="2"/>
              <w:rPr>
                <w:rFonts w:hint="default"/>
                <w:color w:val="auto"/>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Times New Roman" w:hAnsi="Times New Roman" w:eastAsia="仿宋_GB2312" w:cs="Times New Roman"/>
                <w:color w:val="auto"/>
                <w:kern w:val="0"/>
                <w:sz w:val="24"/>
                <w:highlight w:val="yellow"/>
                <w:lang w:val="en-US" w:eastAsia="zh-CN"/>
              </w:rPr>
            </w:pPr>
          </w:p>
        </w:tc>
      </w:tr>
    </w:tbl>
    <w:p>
      <w:pPr>
        <w:rPr>
          <w:color w:val="auto"/>
          <w:highlight w:val="yellow"/>
        </w:rPr>
        <w:sectPr>
          <w:footerReference r:id="rId7" w:type="default"/>
          <w:pgSz w:w="11906" w:h="16838"/>
          <w:pgMar w:top="1701" w:right="1417" w:bottom="1701" w:left="1417" w:header="1304" w:footer="1020" w:gutter="0"/>
          <w:pgBorders>
            <w:top w:val="none" w:sz="0" w:space="0"/>
            <w:left w:val="none" w:sz="0" w:space="0"/>
            <w:bottom w:val="none" w:sz="0" w:space="0"/>
            <w:right w:val="none" w:sz="0" w:space="0"/>
          </w:pgBorders>
          <w:pgNumType w:fmt="numberInDash" w:start="1"/>
          <w:cols w:space="720" w:num="1"/>
          <w:docGrid w:linePitch="312" w:charSpace="0"/>
        </w:sectPr>
      </w:pPr>
    </w:p>
    <w:tbl>
      <w:tblPr>
        <w:tblStyle w:val="26"/>
        <w:tblW w:w="13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70" w:hRule="atLeast"/>
          <w:jc w:val="center"/>
        </w:trPr>
        <w:tc>
          <w:tcPr>
            <w:tcW w:w="13720" w:type="dxa"/>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firstLine="420" w:firstLineChars="200"/>
              <w:jc w:val="both"/>
              <w:textAlignment w:val="auto"/>
              <w:rPr>
                <w:rFonts w:hint="default" w:ascii="Times New Roman" w:hAnsi="Times New Roman" w:eastAsia="黑体" w:cs="Times New Roman"/>
                <w:bCs/>
                <w:color w:val="auto"/>
                <w:kern w:val="2"/>
                <w:sz w:val="24"/>
                <w:szCs w:val="24"/>
                <w:highlight w:val="none"/>
                <w:lang w:val="en-US" w:eastAsia="zh-CN" w:bidi="ar-SA"/>
              </w:rPr>
            </w:pPr>
            <w:bookmarkStart w:id="1" w:name="_Ref42843957"/>
            <w:r>
              <w:rPr>
                <w:rFonts w:hint="default" w:ascii="Times New Roman" w:hAnsi="Times New Roman" w:eastAsia="宋体" w:cs="Times New Roman"/>
                <w:bCs/>
                <w:color w:val="auto"/>
                <w:kern w:val="2"/>
                <w:sz w:val="21"/>
                <w:szCs w:val="21"/>
                <w:highlight w:val="none"/>
                <w:lang w:val="en-US" w:eastAsia="zh-CN" w:bidi="ar-SA"/>
              </w:rPr>
              <w:t>表</w:t>
            </w:r>
            <w:bookmarkEnd w:id="1"/>
            <w:r>
              <w:rPr>
                <w:rFonts w:hint="default" w:ascii="Times New Roman" w:hAnsi="Times New Roman" w:eastAsia="宋体" w:cs="Times New Roman"/>
                <w:bCs/>
                <w:color w:val="auto"/>
                <w:kern w:val="2"/>
                <w:sz w:val="21"/>
                <w:szCs w:val="21"/>
                <w:highlight w:val="none"/>
                <w:lang w:val="en-US" w:eastAsia="zh-CN" w:bidi="ar-SA"/>
              </w:rPr>
              <w:t>1</w:t>
            </w:r>
            <w:r>
              <w:rPr>
                <w:rFonts w:hint="eastAsia" w:ascii="Times New Roman" w:hAnsi="Times New Roman" w:cs="Times New Roman"/>
                <w:bCs/>
                <w:color w:val="auto"/>
                <w:kern w:val="2"/>
                <w:sz w:val="24"/>
                <w:szCs w:val="24"/>
                <w:highlight w:val="none"/>
                <w:lang w:val="en-US" w:eastAsia="zh-CN" w:bidi="ar-SA"/>
              </w:rPr>
              <w:t xml:space="preserve">    </w:t>
            </w:r>
            <w:r>
              <w:rPr>
                <w:rFonts w:hint="default" w:ascii="Times New Roman" w:hAnsi="Times New Roman" w:cs="Times New Roman"/>
                <w:bCs/>
                <w:color w:val="auto"/>
                <w:kern w:val="2"/>
                <w:sz w:val="24"/>
                <w:szCs w:val="24"/>
                <w:highlight w:val="none"/>
                <w:lang w:val="en-US" w:eastAsia="zh-CN" w:bidi="ar-SA"/>
              </w:rPr>
              <w:t xml:space="preserve">       </w:t>
            </w:r>
            <w:r>
              <w:rPr>
                <w:rFonts w:hint="eastAsia" w:ascii="宋体" w:hAnsi="宋体" w:eastAsia="宋体" w:cs="宋体"/>
                <w:b/>
                <w:bCs w:val="0"/>
                <w:color w:val="auto"/>
                <w:kern w:val="2"/>
                <w:sz w:val="24"/>
                <w:szCs w:val="24"/>
                <w:highlight w:val="none"/>
                <w:lang w:val="en-US" w:eastAsia="zh-CN" w:bidi="ar-SA"/>
              </w:rPr>
              <w:t>本项目与《宁夏回族自治区水安全保障“十四五”规划环境影响报告书》的符合性分析一览表</w:t>
            </w:r>
          </w:p>
          <w:tbl>
            <w:tblPr>
              <w:tblStyle w:val="26"/>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7114"/>
              <w:gridCol w:w="4537"/>
              <w:gridCol w:w="10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规划环评要求</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本工程具体情况</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空间布局约束：</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项目的永久、临时占地（包括水库淹没区）原则上不占用生态保护红线、自然保护地、饮用水水源保护区、水产种质资源保护区等各类环境敏感区。</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确实无法避让、需占用环境敏感区的，应符合相关法律法规要求，并采取有效的恢复和补偿措施。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default" w:ascii="Times New Roman" w:hAnsi="Times New Roman" w:eastAsia="宋体" w:cs="Times New Roman"/>
                      <w:b/>
                      <w:bCs/>
                      <w:color w:val="auto"/>
                      <w:sz w:val="21"/>
                      <w:szCs w:val="21"/>
                      <w:highlight w:val="none"/>
                    </w:rPr>
                  </w:pPr>
                  <w:r>
                    <w:rPr>
                      <w:rFonts w:hint="eastAsia" w:cs="Times New Roman"/>
                      <w:color w:val="auto"/>
                      <w:sz w:val="21"/>
                      <w:szCs w:val="21"/>
                      <w:highlight w:val="none"/>
                      <w:lang w:val="en-US" w:eastAsia="zh-CN"/>
                    </w:rPr>
                    <w:t xml:space="preserve">3. </w:t>
                  </w:r>
                  <w:r>
                    <w:rPr>
                      <w:rFonts w:hint="default" w:ascii="Times New Roman" w:hAnsi="Times New Roman" w:eastAsia="宋体" w:cs="Times New Roman"/>
                      <w:color w:val="auto"/>
                      <w:sz w:val="21"/>
                      <w:szCs w:val="21"/>
                      <w:highlight w:val="none"/>
                      <w:lang w:val="en-US" w:eastAsia="zh-CN"/>
                    </w:rPr>
                    <w:t>项目占用耕地、林地等应符合相关法律法规、规划、政策要求，并采取必要的补偿措施。</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r>
                    <w:rPr>
                      <w:rFonts w:hint="eastAsia"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用</w:t>
                  </w:r>
                  <w:r>
                    <w:rPr>
                      <w:rFonts w:hint="default" w:ascii="Times New Roman" w:hAnsi="Times New Roman" w:eastAsia="宋体" w:cs="Times New Roman"/>
                      <w:color w:val="auto"/>
                      <w:sz w:val="21"/>
                      <w:szCs w:val="21"/>
                      <w:highlight w:val="none"/>
                      <w:lang w:val="en-US" w:eastAsia="zh-CN"/>
                    </w:rPr>
                    <w:t>地不占用生态保护红线、自然保护地、饮用水水源保护区、水产种质资源保护区等各类环境敏感区。本项目永久占地</w:t>
                  </w:r>
                  <w:r>
                    <w:rPr>
                      <w:rFonts w:hint="eastAsia" w:cs="Times New Roman"/>
                      <w:color w:val="auto"/>
                      <w:sz w:val="21"/>
                      <w:szCs w:val="21"/>
                      <w:highlight w:val="none"/>
                      <w:lang w:val="en-US" w:eastAsia="zh-CN"/>
                    </w:rPr>
                    <w:t>为沟道原有占地和耕地，</w:t>
                  </w:r>
                  <w:r>
                    <w:rPr>
                      <w:rFonts w:hint="default" w:ascii="Times New Roman" w:hAnsi="Times New Roman" w:eastAsia="宋体" w:cs="Times New Roman"/>
                      <w:color w:val="auto"/>
                      <w:sz w:val="21"/>
                      <w:szCs w:val="21"/>
                      <w:highlight w:val="none"/>
                      <w:lang w:val="en-US" w:eastAsia="zh-CN"/>
                    </w:rPr>
                    <w:t>临时占地为耕地</w:t>
                  </w:r>
                  <w:r>
                    <w:rPr>
                      <w:rFonts w:hint="eastAsia" w:cs="Times New Roman"/>
                      <w:color w:val="auto"/>
                      <w:sz w:val="21"/>
                      <w:szCs w:val="21"/>
                      <w:highlight w:val="none"/>
                      <w:lang w:val="en-US" w:eastAsia="zh-CN"/>
                    </w:rPr>
                    <w:t>。占地符合相关法律法规、规划、政策的要求，并对占用耕地进行补偿。</w:t>
                  </w:r>
                  <w:r>
                    <w:rPr>
                      <w:rFonts w:hint="default" w:ascii="Times New Roman" w:hAnsi="Times New Roman" w:eastAsia="宋体" w:cs="Times New Roman"/>
                      <w:color w:val="auto"/>
                      <w:sz w:val="21"/>
                      <w:szCs w:val="21"/>
                      <w:highlight w:val="none"/>
                      <w:lang w:val="en-US" w:eastAsia="zh-CN"/>
                    </w:rPr>
                    <w:t>项目施工结束后对临时用地进行生态修复，临时占地原用地为耕地区域恢复耕种</w:t>
                  </w:r>
                  <w:r>
                    <w:rPr>
                      <w:rFonts w:hint="default" w:ascii="Times New Roman" w:hAnsi="Times New Roman" w:cs="Times New Roman"/>
                      <w:color w:val="auto"/>
                      <w:sz w:val="21"/>
                      <w:szCs w:val="21"/>
                      <w:highlight w:val="none"/>
                      <w:lang w:val="en-US" w:eastAsia="zh-CN"/>
                    </w:rPr>
                    <w:t>。</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污染物排放管控：</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项目的建设运行不新增主要水污染物排放，或主要水污染物排放量在相关河段或流域的水环境承载能力范围内。</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 因水资源开发和配置造成河段水量减少、对水污染物稀释扩散能力减弱的，应确保相关河段水质满足环境质量底线和水功能区要求。</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本项目不新增水污染排放，不新增取水口，满足环境质量底线和水功能区的要求</w:t>
                  </w:r>
                  <w:r>
                    <w:rPr>
                      <w:rFonts w:hint="default" w:ascii="Times New Roman" w:hAnsi="Times New Roman" w:eastAsia="宋体" w:cs="Times New Roman"/>
                      <w:color w:val="auto"/>
                      <w:sz w:val="21"/>
                      <w:szCs w:val="21"/>
                      <w:highlight w:val="none"/>
                      <w:lang w:val="en-US" w:eastAsia="zh-CN"/>
                    </w:rPr>
                    <w:t>。</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val="en-US" w:eastAsia="zh-CN"/>
                    </w:rPr>
                    <w:t>资源利用效率要求：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 xml:space="preserve">1. </w:t>
                  </w:r>
                  <w:r>
                    <w:rPr>
                      <w:rFonts w:hint="default" w:ascii="Times New Roman" w:hAnsi="Times New Roman" w:eastAsia="宋体" w:cs="Times New Roman"/>
                      <w:color w:val="auto"/>
                      <w:highlight w:val="none"/>
                      <w:lang w:val="en-US" w:eastAsia="zh-CN"/>
                    </w:rPr>
                    <w:t>项目取水量须满足区域水资源利用上线和相关河湖基本生态水量控制要求。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 坚持</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以水定城、以水定地、以水定人、以水定产</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的原则，在优先保障人居用水和生态环境用水的基础上，合理确定供水规模。</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本项目为防洪除涝工程，通过沟道清淤治理，改善沟道水质，提高区域防洪能力。运营期不用水，施工期少量的生活用水和施工用水由市政供水管网提供。</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yellow"/>
                      <w:lang w:val="en-US" w:eastAsia="zh-CN"/>
                    </w:rPr>
                  </w:pPr>
                  <w:r>
                    <w:rPr>
                      <w:rFonts w:hint="default" w:ascii="Times New Roman" w:hAnsi="Times New Roman" w:eastAsia="宋体" w:cs="Times New Roman"/>
                      <w:b/>
                      <w:bCs/>
                      <w:color w:val="auto"/>
                      <w:sz w:val="21"/>
                      <w:szCs w:val="21"/>
                      <w:highlight w:val="none"/>
                      <w:lang w:val="en-US" w:eastAsia="zh-CN"/>
                    </w:rPr>
                    <w:t>4</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环境风险防控：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 项目建设不会影响现有饮用水水源地的供水能力和水质。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 新建水源或取水口应采取有效的水污染风险防控措施。</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不涉及饮用水水源地。</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项目环境影响评价阶段，应重点调查受保护的国家级和省级保护物种、珍稀濒危物种、地方特有物种和古树名木的类型、级别、分布、数量、保护状况等进行详细调查，明确影响性质与影响程度，尽量通过优化工程设计避让影响；对通过优化工程设计无法避让影响的，采取迁地保护措施进行保护。</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环评阶段通过资料查阅、实地踏勘、走访调查当地居民及样方调查等，未发现拟建工程选址涉及国家级和省级保护物种、珍稀濒危物种、地方特有物种和古树名木。</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6</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施工阶段，应注意优化施工方案、采用先进施工工艺，尽量减</w:t>
                  </w:r>
                  <w:r>
                    <w:rPr>
                      <w:rFonts w:hint="eastAsia" w:cs="Times New Roman"/>
                      <w:color w:val="auto"/>
                      <w:sz w:val="21"/>
                      <w:szCs w:val="21"/>
                      <w:highlight w:val="none"/>
                      <w:lang w:val="en-US" w:eastAsia="zh-CN"/>
                    </w:rPr>
                    <w:t>少</w:t>
                  </w:r>
                  <w:r>
                    <w:rPr>
                      <w:rFonts w:hint="default" w:ascii="Times New Roman" w:hAnsi="Times New Roman" w:eastAsia="宋体" w:cs="Times New Roman"/>
                      <w:color w:val="auto"/>
                      <w:sz w:val="21"/>
                      <w:szCs w:val="21"/>
                      <w:highlight w:val="none"/>
                      <w:lang w:val="en-US" w:eastAsia="zh-CN"/>
                    </w:rPr>
                    <w:t>开挖、取料对地表的扰动，减少资源消耗；合理布置和规划施工场地及其他临时用地，临时堆料做到不占耕地，不影响河道行洪；采取工程措施和植物措施相结合的水土保持综合措施，以工程措施控制水土流失，必要时增加临时防护措施，以减少施工扰动产生的新增水土流失，并为植物措施的实施创造条件，对施工迹地进行绿化恢复；土石弃渣的堆放应遵循“先挡后弃”的原则，同时以植物措施与工程措施配套，提高水保效果，减少工程施工带来的新增水土流失量，恢复原有植被；对于涉及自然保护区、水土流失重点防治区、风景名胜区、湿地公园、水源地保护区等重要生态敏感区的施工区域，应保证施工效率和施工质量，做到施工快，效果好，临时占地少的原则。</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对施工期提出优化施工方案，采用先进施工工艺，尽量减小开挖、取料对地表的扰动，合理布置和规划施工工区和临时用地；采取工程措施、植物措施、临时措施等相结合的水土保持综合措施，减少施工扰动产生的新增水土流失，对施工迹地进行绿化恢复。</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7</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规划环境影响评价结论：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《宁夏水安全保障</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规划》以习近平新时代中国特色社会主义思想为指导，深入贯彻习近平总书记视察宁夏重要讲话精神，全面落实</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节水优先、空间均衡、系统治理、两手发力</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中央治水方针，深度践行水利改革发展总基调，通过科学确定发展目标、主要任务、总体布局和政策措施，以黄河大保护大治理为中心，以深化河湖长制为龙头，大力实施</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四水同治</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加快构建兴利除害的现代水网体系，加快推进水治理体系和能力现代化，率先在黄河流域探索可复制可推广的现代治水宁夏方案，为努力建设先行区、继续建设美丽新宁夏提供坚实水安全保障。规划符合相关法律法规的要求，与《全国主体功能区规划》、《宁夏回族自治区主体功能区规划》、《黄河流域综合规划》、《宁夏生态环境保护</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规划》等相关规划以及《关于建设黄河流域生态保护和高质量发展先行区的实施意见》、《关于制定国民经济和社会发展第十四个五年规划和二〇三五年远景目标的建议》、《关于印发宁夏回族自治区国民经济和社会发展第十四个五年规划和2035年远景目标纲要的通知》、自治区</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态环境分区管控体系要求相协调。在规划实施过程中不可避免地会对周围环境产生一定的影响，但通过采取切实可行的生态保护措施，可最大限度地减小规划实施对环境的不良影响。因此，在规划实施中切实落实本环评报告书提出的各项生态保护措施及方案优化及调整建议的前提下，从环境保护角度分析，宁夏水安全保障</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规划的实施是可行的。</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符合“节水优先、空间均衡、系统治理、两手发力”中央治水方针，通过对涩井沟防洪沟的治理、边坡砌护，进一步提高泄洪沟在汛期时的排洪能力，保障周边企业和居民的安全；本项目符合国家及自治区相关规划及实施意见，符合自治区“三线一单”生态环境分区管控相关要求；本项目切实落实本环评报告提出的各项生态保护措施的前提下，从环境保护角度分析，符合宁夏水安全保障“十四五”规划。</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bl>
          <w:p>
            <w:pPr>
              <w:pStyle w:val="9"/>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jc w:val="both"/>
              <w:textAlignment w:val="auto"/>
              <w:rPr>
                <w:rFonts w:hint="default" w:ascii="Times New Roman" w:hAnsi="Times New Roman" w:eastAsia="黑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表2</w:t>
            </w:r>
            <w:r>
              <w:rPr>
                <w:rFonts w:hint="default" w:ascii="Times New Roman" w:hAnsi="Times New Roman" w:cs="Times New Roman"/>
                <w:bCs/>
                <w:color w:val="auto"/>
                <w:kern w:val="2"/>
                <w:sz w:val="24"/>
                <w:szCs w:val="24"/>
                <w:highlight w:val="none"/>
                <w:lang w:val="en-US" w:eastAsia="zh-CN" w:bidi="ar-SA"/>
              </w:rPr>
              <w:t xml:space="preserve">      </w:t>
            </w:r>
            <w:r>
              <w:rPr>
                <w:rFonts w:hint="eastAsia" w:ascii="宋体" w:hAnsi="宋体" w:eastAsia="宋体" w:cs="宋体"/>
                <w:b/>
                <w:bCs w:val="0"/>
                <w:color w:val="auto"/>
                <w:kern w:val="2"/>
                <w:sz w:val="24"/>
                <w:szCs w:val="24"/>
                <w:highlight w:val="none"/>
                <w:lang w:val="en-US" w:eastAsia="zh-CN" w:bidi="ar-SA"/>
              </w:rPr>
              <w:t>本项目与《宁夏回族自治区水安全保障“十四五”规划环境影响报告书》审查意见的符合性分析一览表</w:t>
            </w:r>
          </w:p>
          <w:tbl>
            <w:tblPr>
              <w:tblStyle w:val="26"/>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5712"/>
              <w:gridCol w:w="5955"/>
              <w:gridCol w:w="1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规划环评要求</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本工程具体情况</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严守生</w:t>
                  </w:r>
                  <w:r>
                    <w:rPr>
                      <w:rFonts w:hint="eastAsia" w:cs="Times New Roman"/>
                      <w:color w:val="auto"/>
                      <w:sz w:val="21"/>
                      <w:szCs w:val="21"/>
                      <w:highlight w:val="none"/>
                      <w:lang w:val="en-US" w:eastAsia="zh-CN"/>
                    </w:rPr>
                    <w:t>态</w:t>
                  </w:r>
                  <w:r>
                    <w:rPr>
                      <w:rFonts w:hint="default" w:ascii="Times New Roman" w:hAnsi="Times New Roman" w:eastAsia="宋体" w:cs="Times New Roman"/>
                      <w:color w:val="auto"/>
                      <w:sz w:val="21"/>
                      <w:szCs w:val="21"/>
                      <w:highlight w:val="none"/>
                      <w:lang w:val="en-US" w:eastAsia="zh-CN"/>
                    </w:rPr>
                    <w:t>保护红线，加强空间管控。将生态保护红线作为保障和维护区域生态安全的底线，依法实施严格保护，对所涉及的水利工程设施，严格执行各项生态环境保护要求。</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不涉及生态保护红线、自然保护地、饮用水水源保护区等区域，不属于依法禁止或限制大规模、高强度的开发建设活动，通过严格落实生态恢复措施，确保</w:t>
                  </w:r>
                  <w:r>
                    <w:rPr>
                      <w:rFonts w:hint="eastAsia" w:cs="Times New Roman"/>
                      <w:color w:val="auto"/>
                      <w:sz w:val="21"/>
                      <w:szCs w:val="21"/>
                      <w:highlight w:val="none"/>
                      <w:lang w:val="en-US" w:eastAsia="zh-CN"/>
                    </w:rPr>
                    <w:t>工程</w:t>
                  </w:r>
                  <w:r>
                    <w:rPr>
                      <w:rFonts w:hint="default" w:ascii="Times New Roman" w:hAnsi="Times New Roman" w:eastAsia="宋体" w:cs="Times New Roman"/>
                      <w:color w:val="auto"/>
                      <w:sz w:val="21"/>
                      <w:szCs w:val="21"/>
                      <w:highlight w:val="none"/>
                      <w:lang w:val="en-US" w:eastAsia="zh-CN"/>
                    </w:rPr>
                    <w:t>占地生态环境的恢复。</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守环境质量底线，推进区域环境质量持续改善。坚持生态优先、绿色发展、协调发展理念，《规划》的环境目标应立足于生态环境的稳定和环境质量的改善，明确规划期重点工程、开发区域的生态环境质量底线，作为《规划》实施的硬约束,同步实现环境质量改善目标与水资源开发目标。</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本项目为</w:t>
                  </w:r>
                  <w:r>
                    <w:rPr>
                      <w:rFonts w:hint="eastAsia" w:cs="Times New Roman"/>
                      <w:color w:val="auto"/>
                      <w:sz w:val="21"/>
                      <w:szCs w:val="21"/>
                      <w:highlight w:val="none"/>
                      <w:lang w:val="en-US" w:eastAsia="zh-CN"/>
                    </w:rPr>
                    <w:t>防洪除涝工程</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不涉及</w:t>
                  </w:r>
                  <w:r>
                    <w:rPr>
                      <w:rFonts w:hint="default" w:ascii="Times New Roman" w:hAnsi="Times New Roman" w:eastAsia="宋体" w:cs="Times New Roman"/>
                      <w:color w:val="auto"/>
                      <w:sz w:val="21"/>
                      <w:szCs w:val="21"/>
                      <w:highlight w:val="none"/>
                      <w:lang w:val="en-US" w:eastAsia="zh-CN"/>
                    </w:rPr>
                    <w:t>环境质量底线和资源利用上线，不触及环境质量底线和资源利用上线。</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严格水利工程建设的环境准入条件。严格水利工程准入要求，从源头上避免对区域水环境质量及水生态造成影响。加强水资源综合利用，提高资源节约集约利用水平。</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color w:val="auto"/>
                      <w:highlight w:val="none"/>
                    </w:rPr>
                    <w:t>本项目</w:t>
                  </w:r>
                  <w:r>
                    <w:rPr>
                      <w:rFonts w:hint="eastAsia"/>
                      <w:color w:val="auto"/>
                      <w:highlight w:val="none"/>
                      <w:lang w:eastAsia="zh-CN"/>
                    </w:rPr>
                    <w:t>为</w:t>
                  </w:r>
                  <w:r>
                    <w:rPr>
                      <w:rFonts w:hint="eastAsia" w:cs="Times New Roman"/>
                      <w:color w:val="auto"/>
                      <w:highlight w:val="none"/>
                      <w:lang w:val="en-US" w:eastAsia="zh-CN"/>
                    </w:rPr>
                    <w:t>防洪除涝工程</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sz w:val="21"/>
                      <w:szCs w:val="21"/>
                      <w:highlight w:val="none"/>
                      <w:lang w:val="en-US" w:eastAsia="zh-CN"/>
                    </w:rPr>
                    <w:t>从源头上避免对区域水环境质量及水生态造成影响。同时，通过本工程的实施，可进一步提高输水效率，提高水资源节约集约利用水平。</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水生态修复和水环境治理。统筹流域、区域，通过水土流失综合治理、重点河湖生态修复、水系连通和水美乡村建设、盐碱地改良和地下水超采区治理，推进水环境质量持续稳定改善、维护水生态系统安全，助力黄河流域生态保护和高质量发展先行区建设。</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w:t>
                  </w: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施工期废水</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处理后利用，不外排；运营期无废水排放，对</w:t>
                  </w:r>
                  <w:r>
                    <w:rPr>
                      <w:rFonts w:hint="eastAsia" w:ascii="Times New Roman" w:hAnsi="Times New Roman" w:eastAsia="宋体"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lang w:val="en-US" w:eastAsia="zh-CN"/>
                    </w:rPr>
                    <w:t>水环境影响较小。</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65"/>
              <w:bidi w:val="0"/>
              <w:ind w:left="0" w:leftChars="0" w:firstLine="0" w:firstLineChars="0"/>
              <w:rPr>
                <w:rFonts w:hint="default" w:ascii="Times New Roman" w:hAnsi="Times New Roman" w:eastAsia="仿宋_GB2312" w:cs="Times New Roman"/>
                <w:b w:val="0"/>
                <w:bCs w:val="0"/>
                <w:color w:val="auto"/>
                <w:szCs w:val="24"/>
                <w:highlight w:val="yellow"/>
                <w:lang w:val="en-US" w:eastAsia="zh-CN"/>
              </w:rPr>
            </w:pPr>
          </w:p>
        </w:tc>
      </w:tr>
    </w:tbl>
    <w:p>
      <w:pPr>
        <w:pStyle w:val="24"/>
        <w:rPr>
          <w:color w:val="auto"/>
          <w:highlight w:val="yellow"/>
        </w:rPr>
        <w:sectPr>
          <w:pgSz w:w="16838" w:h="11906" w:orient="landscape"/>
          <w:pgMar w:top="1417" w:right="1701" w:bottom="1417" w:left="1701" w:header="1304" w:footer="1020" w:gutter="0"/>
          <w:pgBorders>
            <w:top w:val="none" w:sz="0" w:space="0"/>
            <w:left w:val="none" w:sz="0" w:space="0"/>
            <w:bottom w:val="none" w:sz="0" w:space="0"/>
            <w:right w:val="none" w:sz="0" w:space="0"/>
          </w:pgBorders>
          <w:pgNumType w:fmt="numberInDash"/>
          <w:cols w:space="720" w:num="1"/>
          <w:docGrid w:linePitch="312" w:charSpace="0"/>
        </w:sectPr>
      </w:pP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7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5" w:hRule="atLeast"/>
          <w:jc w:val="center"/>
        </w:trPr>
        <w:tc>
          <w:tcPr>
            <w:tcW w:w="1152" w:type="dxa"/>
            <w:tcBorders>
              <w:tl2br w:val="nil"/>
              <w:tr2bl w:val="nil"/>
            </w:tcBorders>
            <w:vAlign w:val="center"/>
          </w:tcPr>
          <w:p>
            <w:pPr>
              <w:autoSpaceDE w:val="0"/>
              <w:autoSpaceDN w:val="0"/>
              <w:adjustRightInd w:val="0"/>
              <w:snapToGrid w:val="0"/>
              <w:jc w:val="center"/>
              <w:rPr>
                <w:b/>
                <w:bCs/>
                <w:color w:val="auto"/>
                <w:kern w:val="0"/>
                <w:sz w:val="24"/>
                <w:highlight w:val="yellow"/>
              </w:rPr>
            </w:pPr>
            <w:r>
              <w:rPr>
                <w:b/>
                <w:bCs/>
                <w:color w:val="auto"/>
                <w:kern w:val="0"/>
                <w:sz w:val="24"/>
                <w:highlight w:val="none"/>
              </w:rPr>
              <w:t>其他符合性分析</w:t>
            </w:r>
          </w:p>
        </w:tc>
        <w:tc>
          <w:tcPr>
            <w:tcW w:w="7718" w:type="dxa"/>
            <w:tcBorders>
              <w:tl2br w:val="nil"/>
              <w:tr2bl w:val="nil"/>
            </w:tcBorders>
          </w:tcPr>
          <w:p>
            <w:pPr>
              <w:autoSpaceDE w:val="0"/>
              <w:autoSpaceDN w:val="0"/>
              <w:adjustRightInd w:val="0"/>
              <w:spacing w:line="360" w:lineRule="auto"/>
              <w:ind w:firstLine="482" w:firstLineChars="200"/>
              <w:rPr>
                <w:rFonts w:eastAsia="仿宋_GB2312"/>
                <w:b/>
                <w:bCs/>
                <w:color w:val="auto"/>
                <w:kern w:val="0"/>
                <w:sz w:val="24"/>
                <w:highlight w:val="none"/>
              </w:rPr>
            </w:pPr>
            <w:r>
              <w:rPr>
                <w:rFonts w:hint="eastAsia" w:eastAsia="仿宋_GB2312"/>
                <w:b/>
                <w:bCs/>
                <w:color w:val="auto"/>
                <w:kern w:val="0"/>
                <w:sz w:val="24"/>
                <w:highlight w:val="none"/>
              </w:rPr>
              <w:t>1、</w:t>
            </w:r>
            <w:r>
              <w:rPr>
                <w:rFonts w:hint="eastAsia" w:eastAsia="仿宋_GB2312"/>
                <w:b/>
                <w:bCs/>
                <w:color w:val="auto"/>
                <w:sz w:val="24"/>
                <w:highlight w:val="none"/>
                <w:lang w:val="en-US" w:eastAsia="zh-CN"/>
              </w:rPr>
              <w:t>本项目与中卫市“三线一单”生态环境分区管控</w:t>
            </w:r>
            <w:r>
              <w:rPr>
                <w:rFonts w:hint="default" w:ascii="Times New Roman" w:hAnsi="Times New Roman" w:eastAsia="仿宋_GB2312" w:cs="Times New Roman"/>
                <w:b/>
                <w:bCs/>
                <w:color w:val="auto"/>
                <w:kern w:val="2"/>
                <w:sz w:val="24"/>
                <w:szCs w:val="24"/>
                <w:highlight w:val="none"/>
                <w:lang w:val="en-US" w:eastAsia="zh-CN" w:bidi="ar-SA"/>
              </w:rPr>
              <w:t>符合性分析</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eastAsia" w:eastAsia="仿宋_GB2312"/>
                <w:b/>
                <w:bCs/>
                <w:color w:val="auto"/>
                <w:kern w:val="0"/>
                <w:sz w:val="24"/>
                <w:highlight w:val="none"/>
                <w:lang w:val="en-US" w:eastAsia="zh-CN"/>
              </w:rPr>
              <w:t xml:space="preserve">1.1 </w:t>
            </w:r>
            <w:r>
              <w:rPr>
                <w:rFonts w:hint="default" w:ascii="Times New Roman" w:hAnsi="Times New Roman" w:eastAsia="仿宋_GB2312" w:cs="Times New Roman"/>
                <w:b/>
                <w:bCs/>
                <w:color w:val="auto"/>
                <w:kern w:val="0"/>
                <w:sz w:val="24"/>
                <w:szCs w:val="24"/>
                <w:highlight w:val="none"/>
                <w:lang w:val="en-US" w:eastAsia="zh-CN" w:bidi="ar-SA"/>
              </w:rPr>
              <w:t>生态保护红线</w:t>
            </w:r>
            <w:r>
              <w:rPr>
                <w:rFonts w:hint="eastAsia" w:ascii="Times New Roman" w:hAnsi="Times New Roman" w:eastAsia="仿宋_GB2312" w:cs="Times New Roman"/>
                <w:b/>
                <w:bCs/>
                <w:color w:val="auto"/>
                <w:kern w:val="0"/>
                <w:sz w:val="24"/>
                <w:szCs w:val="24"/>
                <w:highlight w:val="none"/>
                <w:lang w:val="en-US" w:eastAsia="zh-CN" w:bidi="ar-SA"/>
              </w:rPr>
              <w:t>及生态分区管控</w:t>
            </w:r>
          </w:p>
          <w:p>
            <w:pPr>
              <w:autoSpaceDE w:val="0"/>
              <w:autoSpaceDN w:val="0"/>
              <w:adjustRightInd w:val="0"/>
              <w:spacing w:line="360" w:lineRule="auto"/>
              <w:ind w:firstLine="480" w:firstLineChars="200"/>
              <w:rPr>
                <w:rFonts w:hint="default" w:eastAsia="仿宋_GB2312"/>
                <w:color w:val="auto"/>
                <w:kern w:val="0"/>
                <w:sz w:val="24"/>
                <w:highlight w:val="yellow"/>
                <w:lang w:val="en-US"/>
              </w:rPr>
            </w:pPr>
            <w:r>
              <w:rPr>
                <w:rFonts w:hint="eastAsia" w:eastAsia="仿宋_GB2312" w:cs="Times New Roman"/>
                <w:b w:val="0"/>
                <w:bCs w:val="0"/>
                <w:color w:val="auto"/>
                <w:kern w:val="0"/>
                <w:sz w:val="24"/>
                <w:szCs w:val="24"/>
                <w:highlight w:val="none"/>
                <w:lang w:val="en-US" w:eastAsia="zh-CN" w:bidi="ar-SA"/>
              </w:rPr>
              <w:t>本项目位于中卫市沙坡头区镇罗镇，根据中卫市人民政府《市人民政府关于实施“三线一单”生态环境分区管控的通知》（卫政发〔2021〕31号），项目不在中卫市划定的生态保护红线范围内。本项目与中卫市生态空间位置及生态保护红线关系见图1。</w:t>
            </w:r>
          </w:p>
          <w:p>
            <w:pPr>
              <w:adjustRightInd w:val="0"/>
              <w:snapToGrid w:val="0"/>
              <w:spacing w:line="360" w:lineRule="auto"/>
              <w:ind w:firstLine="482" w:firstLineChars="200"/>
              <w:outlineLvl w:val="1"/>
              <w:rPr>
                <w:rFonts w:hint="default" w:ascii="Times New Roman" w:hAnsi="Times New Roman" w:eastAsia="仿宋_GB2312" w:cs="Times New Roman"/>
                <w:b w:val="0"/>
                <w:bCs w:val="0"/>
                <w:color w:val="auto"/>
                <w:sz w:val="24"/>
                <w:highlight w:val="none"/>
              </w:rPr>
            </w:pPr>
            <w:r>
              <w:rPr>
                <w:rFonts w:hint="eastAsia" w:eastAsia="仿宋_GB2312"/>
                <w:b/>
                <w:bCs/>
                <w:color w:val="auto"/>
                <w:kern w:val="0"/>
                <w:sz w:val="24"/>
                <w:highlight w:val="none"/>
                <w:lang w:val="en-US" w:eastAsia="zh-CN"/>
              </w:rPr>
              <w:t xml:space="preserve">1.2 </w:t>
            </w:r>
            <w:r>
              <w:rPr>
                <w:rFonts w:hint="default" w:ascii="Times New Roman" w:hAnsi="Times New Roman" w:eastAsia="仿宋_GB2312" w:cs="Times New Roman"/>
                <w:b/>
                <w:bCs/>
                <w:color w:val="auto"/>
                <w:sz w:val="24"/>
                <w:highlight w:val="none"/>
              </w:rPr>
              <w:t>环境质量底线</w:t>
            </w:r>
            <w:r>
              <w:rPr>
                <w:rFonts w:hint="eastAsia" w:eastAsia="仿宋_GB2312" w:cs="Times New Roman"/>
                <w:b/>
                <w:bCs/>
                <w:color w:val="auto"/>
                <w:sz w:val="24"/>
                <w:highlight w:val="none"/>
                <w:lang w:eastAsia="zh-CN"/>
              </w:rPr>
              <w:t>及分区管控</w:t>
            </w:r>
          </w:p>
          <w:p>
            <w:pPr>
              <w:pStyle w:val="65"/>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①水环境</w:t>
            </w:r>
            <w:r>
              <w:rPr>
                <w:rFonts w:hint="eastAsia"/>
                <w:color w:val="auto"/>
                <w:highlight w:val="none"/>
                <w:lang w:val="en-US" w:eastAsia="zh-CN"/>
              </w:rPr>
              <w:t>质量底线及分区管控</w:t>
            </w:r>
          </w:p>
          <w:p>
            <w:pPr>
              <w:pStyle w:val="65"/>
              <w:keepNext w:val="0"/>
              <w:keepLines w:val="0"/>
              <w:suppressLineNumbers w:val="0"/>
              <w:bidi w:val="0"/>
              <w:spacing w:before="0" w:beforeAutospacing="0" w:after="0" w:afterAutospacing="0"/>
              <w:ind w:left="0" w:right="0"/>
              <w:rPr>
                <w:rFonts w:hint="default"/>
                <w:color w:val="auto"/>
                <w:highlight w:val="yellow"/>
              </w:rPr>
            </w:pPr>
            <w:r>
              <w:rPr>
                <w:rFonts w:hint="eastAsia" w:ascii="Times New Roman" w:hAnsi="Times New Roman" w:eastAsia="仿宋_GB2312" w:cs="Times New Roman"/>
                <w:color w:val="auto"/>
                <w:sz w:val="24"/>
                <w:szCs w:val="24"/>
                <w:highlight w:val="none"/>
                <w:lang w:eastAsia="zh-CN"/>
              </w:rPr>
              <w:t>水环境质量底线：</w:t>
            </w:r>
            <w:r>
              <w:rPr>
                <w:rFonts w:hint="eastAsia" w:eastAsia="仿宋_GB2312"/>
                <w:b w:val="0"/>
                <w:bCs w:val="0"/>
                <w:color w:val="auto"/>
                <w:sz w:val="24"/>
                <w:highlight w:val="none"/>
                <w:lang w:val="en-US" w:eastAsia="zh-CN"/>
              </w:rPr>
              <w:t>根据</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val="en-US" w:eastAsia="zh-CN"/>
              </w:rPr>
              <w:t>20</w:t>
            </w:r>
            <w:r>
              <w:rPr>
                <w:rFonts w:hint="eastAsia"/>
                <w:color w:val="auto"/>
                <w:sz w:val="24"/>
                <w:highlight w:val="none"/>
                <w:lang w:val="en-US" w:eastAsia="zh-CN"/>
              </w:rPr>
              <w:t>22</w:t>
            </w:r>
            <w:r>
              <w:rPr>
                <w:rFonts w:hint="eastAsia" w:ascii="Times New Roman" w:hAnsi="Times New Roman" w:eastAsia="仿宋_GB2312"/>
                <w:color w:val="auto"/>
                <w:sz w:val="24"/>
                <w:highlight w:val="none"/>
                <w:lang w:val="en-US" w:eastAsia="zh-CN"/>
              </w:rPr>
              <w:t>年宁夏回族自治区</w:t>
            </w:r>
            <w:r>
              <w:rPr>
                <w:rFonts w:hint="eastAsia"/>
                <w:color w:val="auto"/>
                <w:sz w:val="24"/>
                <w:highlight w:val="none"/>
                <w:lang w:val="en-US" w:eastAsia="zh-CN"/>
              </w:rPr>
              <w:t>环境状况公报</w:t>
            </w:r>
            <w:r>
              <w:rPr>
                <w:rFonts w:hint="eastAsia" w:ascii="Times New Roman" w:hAnsi="Times New Roman" w:eastAsia="仿宋_GB2312"/>
                <w:color w:val="auto"/>
                <w:sz w:val="24"/>
                <w:highlight w:val="none"/>
              </w:rPr>
              <w:t>》</w:t>
            </w:r>
            <w:r>
              <w:rPr>
                <w:rFonts w:hint="eastAsia"/>
                <w:color w:val="auto"/>
                <w:sz w:val="24"/>
                <w:highlight w:val="none"/>
                <w:lang w:val="en-US" w:eastAsia="zh-CN"/>
              </w:rPr>
              <w:t>中“2022年黄河干流宁夏段各断面水质情况”</w:t>
            </w:r>
            <w:r>
              <w:rPr>
                <w:rFonts w:hint="eastAsia" w:ascii="Times New Roman" w:hAnsi="Times New Roman" w:eastAsia="仿宋_GB2312"/>
                <w:color w:val="auto"/>
                <w:sz w:val="24"/>
                <w:highlight w:val="none"/>
                <w:lang w:eastAsia="zh-CN"/>
              </w:rPr>
              <w:t>，</w:t>
            </w:r>
            <w:r>
              <w:rPr>
                <w:rFonts w:hint="eastAsia" w:cs="Times New Roman"/>
                <w:color w:val="auto"/>
                <w:sz w:val="24"/>
                <w:szCs w:val="24"/>
                <w:highlight w:val="none"/>
                <w:lang w:val="en-US" w:eastAsia="zh-CN"/>
              </w:rPr>
              <w:t>金沙湾</w:t>
            </w:r>
            <w:r>
              <w:rPr>
                <w:rFonts w:hint="eastAsia" w:ascii="Times New Roman" w:hAnsi="Times New Roman" w:cs="Times New Roman"/>
                <w:color w:val="auto"/>
                <w:sz w:val="24"/>
                <w:szCs w:val="24"/>
                <w:highlight w:val="none"/>
                <w:lang w:val="en-US" w:eastAsia="zh-CN"/>
              </w:rPr>
              <w:t>水质</w:t>
            </w:r>
            <w:r>
              <w:rPr>
                <w:rFonts w:hint="eastAsia" w:cs="Times New Roman"/>
                <w:color w:val="auto"/>
                <w:sz w:val="24"/>
                <w:szCs w:val="24"/>
                <w:highlight w:val="none"/>
                <w:lang w:val="en-US" w:eastAsia="zh-CN"/>
              </w:rPr>
              <w:t>类别为</w:t>
            </w:r>
            <w:r>
              <w:rPr>
                <w:rFonts w:hint="default" w:ascii="Times New Roman" w:hAnsi="Times New Roman" w:cs="Times New Roman"/>
                <w:color w:val="auto"/>
                <w:sz w:val="24"/>
                <w:szCs w:val="24"/>
                <w:highlight w:val="none"/>
                <w:lang w:val="en-US" w:eastAsia="zh-CN"/>
              </w:rPr>
              <w:t>Ⅱ</w:t>
            </w:r>
            <w:r>
              <w:rPr>
                <w:rFonts w:hint="eastAsia" w:ascii="Times New Roman" w:hAnsi="Times New Roman" w:cs="Times New Roman"/>
                <w:color w:val="auto"/>
                <w:sz w:val="24"/>
                <w:szCs w:val="24"/>
                <w:highlight w:val="none"/>
                <w:lang w:val="en-US" w:eastAsia="zh-CN"/>
              </w:rPr>
              <w:t>类</w:t>
            </w:r>
            <w:r>
              <w:rPr>
                <w:rFonts w:hint="eastAsia" w:cs="Times New Roman"/>
                <w:color w:val="auto"/>
                <w:sz w:val="24"/>
                <w:szCs w:val="24"/>
                <w:highlight w:val="none"/>
                <w:lang w:val="en-US" w:eastAsia="zh-CN"/>
              </w:rPr>
              <w:t>，达到《</w:t>
            </w:r>
            <w:r>
              <w:rPr>
                <w:rFonts w:hint="eastAsia" w:ascii="Times New Roman" w:hAnsi="Times New Roman" w:cs="Times New Roman"/>
                <w:color w:val="auto"/>
                <w:sz w:val="24"/>
                <w:szCs w:val="24"/>
                <w:highlight w:val="none"/>
                <w:lang w:val="en-US" w:eastAsia="zh-CN"/>
              </w:rPr>
              <w:t>中卫市“三线一单”编制文本》中“表3-1 中卫市水环境质量底线目标”</w:t>
            </w:r>
            <w:r>
              <w:rPr>
                <w:rFonts w:hint="eastAsia" w:cs="Times New Roman"/>
                <w:color w:val="auto"/>
                <w:sz w:val="24"/>
                <w:szCs w:val="24"/>
                <w:highlight w:val="none"/>
                <w:lang w:val="en-US" w:eastAsia="zh-CN"/>
              </w:rPr>
              <w:t>中的</w:t>
            </w:r>
            <w:r>
              <w:rPr>
                <w:rFonts w:hint="default" w:ascii="Times New Roman" w:hAnsi="Times New Roman" w:cs="Times New Roman"/>
                <w:color w:val="auto"/>
                <w:sz w:val="24"/>
                <w:szCs w:val="24"/>
                <w:highlight w:val="none"/>
                <w:lang w:val="en-US" w:eastAsia="zh-CN"/>
              </w:rPr>
              <w:t>标准要求</w:t>
            </w:r>
            <w:r>
              <w:rPr>
                <w:rFonts w:hint="eastAsia" w:cs="Times New Roman"/>
                <w:color w:val="auto"/>
                <w:sz w:val="24"/>
                <w:szCs w:val="24"/>
                <w:highlight w:val="none"/>
                <w:lang w:val="en-US" w:eastAsia="zh-CN"/>
              </w:rPr>
              <w:t>。</w:t>
            </w:r>
            <w:r>
              <w:rPr>
                <w:rFonts w:hint="eastAsia"/>
                <w:color w:val="auto"/>
                <w:highlight w:val="none"/>
                <w:lang w:val="en-US" w:eastAsia="zh-CN"/>
              </w:rPr>
              <w:t>本</w:t>
            </w:r>
            <w:r>
              <w:rPr>
                <w:rFonts w:hint="eastAsia" w:ascii="Times New Roman" w:hAnsi="Times New Roman" w:eastAsia="仿宋_GB2312" w:cs="Times New Roman"/>
                <w:color w:val="auto"/>
                <w:sz w:val="24"/>
                <w:szCs w:val="24"/>
                <w:highlight w:val="none"/>
                <w:lang w:val="en-US" w:eastAsia="zh-CN"/>
              </w:rPr>
              <w:t>项目</w:t>
            </w:r>
            <w:r>
              <w:rPr>
                <w:rFonts w:hint="eastAsia" w:cs="Times New Roman"/>
                <w:color w:val="auto"/>
                <w:sz w:val="24"/>
                <w:szCs w:val="24"/>
                <w:highlight w:val="none"/>
                <w:lang w:val="en-US" w:eastAsia="zh-CN"/>
              </w:rPr>
              <w:t>为</w:t>
            </w:r>
            <w:r>
              <w:rPr>
                <w:rFonts w:hint="eastAsia" w:cs="Times New Roman"/>
                <w:color w:val="auto"/>
                <w:highlight w:val="none"/>
                <w:lang w:val="en-US" w:eastAsia="zh-CN"/>
              </w:rPr>
              <w:t>防洪除涝工程，通过沟道清淤清障，改善沟道水质及周边环境，有效提高沟道行洪能力</w:t>
            </w:r>
            <w:r>
              <w:rPr>
                <w:rFonts w:hint="eastAsia" w:cs="Times New Roman"/>
                <w:color w:val="auto"/>
                <w:sz w:val="24"/>
                <w:szCs w:val="24"/>
                <w:highlight w:val="none"/>
                <w:lang w:val="en-US" w:eastAsia="zh-CN"/>
              </w:rPr>
              <w:t>。本项目</w:t>
            </w:r>
            <w:r>
              <w:rPr>
                <w:rFonts w:hint="eastAsia" w:ascii="Times New Roman" w:hAnsi="Times New Roman" w:eastAsia="仿宋_GB2312" w:cs="Times New Roman"/>
                <w:color w:val="auto"/>
                <w:sz w:val="24"/>
                <w:szCs w:val="24"/>
                <w:highlight w:val="none"/>
                <w:lang w:val="en-US" w:eastAsia="zh-CN"/>
              </w:rPr>
              <w:t>运营过程中无</w:t>
            </w:r>
            <w:r>
              <w:rPr>
                <w:rFonts w:hint="eastAsia" w:cs="Times New Roman"/>
                <w:color w:val="auto"/>
                <w:sz w:val="24"/>
                <w:szCs w:val="24"/>
                <w:highlight w:val="none"/>
                <w:lang w:val="en-US" w:eastAsia="zh-CN"/>
              </w:rPr>
              <w:t>废水</w:t>
            </w:r>
            <w:r>
              <w:rPr>
                <w:rFonts w:hint="eastAsia" w:cs="Times New Roman"/>
                <w:color w:val="auto"/>
                <w:highlight w:val="none"/>
                <w:lang w:eastAsia="zh-CN"/>
              </w:rPr>
              <w:t>排放</w:t>
            </w:r>
            <w:r>
              <w:rPr>
                <w:rFonts w:hint="eastAsia" w:ascii="Times New Roman" w:hAnsi="Times New Roman" w:eastAsia="仿宋_GB2312" w:cs="Times New Roman"/>
                <w:color w:val="auto"/>
                <w:sz w:val="24"/>
                <w:szCs w:val="24"/>
                <w:highlight w:val="none"/>
                <w:lang w:val="en-US" w:eastAsia="zh-CN"/>
              </w:rPr>
              <w:t>，符合水环境质量底线要求。</w:t>
            </w:r>
          </w:p>
          <w:p>
            <w:pPr>
              <w:pStyle w:val="65"/>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水环境分区管控要求：本项目位于中卫市沙坡头区镇罗镇，根据中卫市水环境分区管控划分，项目位于中卫市水环境管控分区中的一般管控区。水环境一般管控区应落实《中华人民共和国水污染防治法》等相关法律法规的总体要求，加强水资源节约和保护，积极推动水生态修复治理，持续深入推进水污染防治，改善水环境质量。本项目为防洪除涝工程、运营过程中无废水排放，通过防洪沟清淤、边坡砌护、铺设巡护道路等工程，改善涩井沟水生态环境和周边环境，同时保证洪水的正常排泄，保障了沟道两岸工业园区企业、养殖企业和下游村庄、农田的安全。因此，本项目的建设符合水环境质量底线要求。本项目与中卫市水环境分区管控位置关系见图2。</w:t>
            </w:r>
          </w:p>
          <w:p>
            <w:pPr>
              <w:pStyle w:val="65"/>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②大气环境</w:t>
            </w:r>
            <w:r>
              <w:rPr>
                <w:rFonts w:hint="eastAsia"/>
                <w:color w:val="auto"/>
                <w:highlight w:val="none"/>
                <w:lang w:val="en-US" w:eastAsia="zh-CN"/>
              </w:rPr>
              <w:t>质量底线及分区管控</w:t>
            </w:r>
          </w:p>
          <w:p>
            <w:pPr>
              <w:pStyle w:val="65"/>
              <w:keepNext w:val="0"/>
              <w:keepLines w:val="0"/>
              <w:suppressLineNumbers w:val="0"/>
              <w:bidi w:val="0"/>
              <w:spacing w:before="0" w:beforeAutospacing="0" w:after="0" w:afterAutospacing="0"/>
              <w:ind w:left="0" w:right="0"/>
              <w:rPr>
                <w:rFonts w:hint="default"/>
                <w:color w:val="auto"/>
                <w:highlight w:val="yellow"/>
                <w:lang w:val="en-US" w:eastAsia="zh-CN"/>
              </w:rPr>
            </w:pPr>
            <w:r>
              <w:rPr>
                <w:rFonts w:hint="default" w:ascii="Times New Roman" w:hAnsi="Times New Roman" w:eastAsia="仿宋_GB2312" w:cs="Times New Roman"/>
                <w:color w:val="auto"/>
                <w:sz w:val="24"/>
                <w:szCs w:val="24"/>
                <w:highlight w:val="none"/>
                <w:lang w:eastAsia="zh-CN"/>
              </w:rPr>
              <w:t>大气环境质量底线：</w:t>
            </w:r>
            <w:r>
              <w:rPr>
                <w:rFonts w:hint="eastAsia" w:cs="Times New Roman"/>
                <w:color w:val="auto"/>
                <w:sz w:val="24"/>
                <w:szCs w:val="24"/>
                <w:highlight w:val="none"/>
                <w:lang w:val="en-US" w:eastAsia="zh-CN"/>
              </w:rPr>
              <w:t>根据</w:t>
            </w:r>
            <w:r>
              <w:rPr>
                <w:rFonts w:hint="default" w:ascii="Times New Roman" w:hAnsi="Times New Roman" w:eastAsia="仿宋_GB2312" w:cs="Times New Roman"/>
                <w:bCs/>
                <w:color w:val="auto"/>
                <w:sz w:val="24"/>
                <w:szCs w:val="24"/>
                <w:highlight w:val="none"/>
              </w:rPr>
              <w:t>《</w:t>
            </w:r>
            <w:r>
              <w:rPr>
                <w:rFonts w:hint="eastAsia"/>
                <w:color w:val="auto"/>
                <w:sz w:val="24"/>
                <w:highlight w:val="none"/>
                <w:lang w:val="en-US" w:eastAsia="zh-CN"/>
              </w:rPr>
              <w:t>2022</w:t>
            </w:r>
            <w:r>
              <w:rPr>
                <w:rFonts w:hint="eastAsia" w:eastAsia="仿宋_GB2312"/>
                <w:color w:val="auto"/>
                <w:sz w:val="24"/>
                <w:highlight w:val="none"/>
              </w:rPr>
              <w:t>年</w:t>
            </w:r>
            <w:r>
              <w:rPr>
                <w:rFonts w:hint="eastAsia" w:eastAsia="仿宋_GB2312"/>
                <w:color w:val="auto"/>
                <w:sz w:val="24"/>
                <w:highlight w:val="none"/>
                <w:lang w:eastAsia="zh-CN"/>
              </w:rPr>
              <w:t>宁夏回族自治区</w:t>
            </w:r>
            <w:r>
              <w:rPr>
                <w:rFonts w:hint="eastAsia" w:eastAsia="仿宋_GB2312"/>
                <w:color w:val="auto"/>
                <w:sz w:val="24"/>
                <w:highlight w:val="none"/>
              </w:rPr>
              <w:t>生态环境质量</w:t>
            </w:r>
            <w:r>
              <w:rPr>
                <w:rFonts w:hint="eastAsia"/>
                <w:color w:val="auto"/>
                <w:sz w:val="24"/>
                <w:highlight w:val="none"/>
                <w:lang w:val="en-US" w:eastAsia="zh-CN"/>
              </w:rPr>
              <w:t>状况</w:t>
            </w:r>
            <w:r>
              <w:rPr>
                <w:rFonts w:hint="eastAsia" w:ascii="Times New Roman" w:hAnsi="Times New Roman" w:eastAsia="仿宋_GB2312" w:cs="Times New Roman"/>
                <w:color w:val="auto"/>
                <w:sz w:val="24"/>
                <w:szCs w:val="24"/>
                <w:highlight w:val="none"/>
              </w:rPr>
              <w:t>》</w:t>
            </w:r>
            <w:r>
              <w:rPr>
                <w:rFonts w:ascii="Times New Roman" w:hAnsi="Times New Roman" w:eastAsia="仿宋_GB2312" w:cs="Times New Roman"/>
                <w:color w:val="auto"/>
                <w:kern w:val="0"/>
                <w:sz w:val="24"/>
                <w:szCs w:val="24"/>
                <w:highlight w:val="none"/>
              </w:rPr>
              <w:t>中</w:t>
            </w:r>
            <w:r>
              <w:rPr>
                <w:rFonts w:hint="eastAsia" w:ascii="Times New Roman" w:hAnsi="Times New Roman" w:eastAsia="仿宋_GB2312" w:cs="Times New Roman"/>
                <w:color w:val="auto"/>
                <w:kern w:val="0"/>
                <w:sz w:val="24"/>
                <w:szCs w:val="24"/>
                <w:highlight w:val="none"/>
                <w:lang w:val="en-US" w:eastAsia="zh-CN"/>
              </w:rPr>
              <w:t>202</w:t>
            </w:r>
            <w:r>
              <w:rPr>
                <w:rFonts w:hint="eastAsia" w:cs="Times New Roman"/>
                <w:color w:val="auto"/>
                <w:kern w:val="0"/>
                <w:sz w:val="24"/>
                <w:szCs w:val="24"/>
                <w:highlight w:val="none"/>
                <w:lang w:val="en-US" w:eastAsia="zh-CN"/>
              </w:rPr>
              <w:t>2</w:t>
            </w:r>
            <w:r>
              <w:rPr>
                <w:rFonts w:hint="eastAsia" w:ascii="Times New Roman" w:hAnsi="Times New Roman" w:eastAsia="仿宋_GB2312" w:cs="Times New Roman"/>
                <w:color w:val="auto"/>
                <w:kern w:val="0"/>
                <w:sz w:val="24"/>
                <w:szCs w:val="24"/>
                <w:highlight w:val="none"/>
                <w:lang w:val="en-US" w:eastAsia="zh-CN"/>
              </w:rPr>
              <w:t>年</w:t>
            </w:r>
            <w:r>
              <w:rPr>
                <w:rFonts w:hint="eastAsia" w:ascii="Times New Roman" w:hAnsi="Times New Roman" w:cs="Times New Roman"/>
                <w:color w:val="auto"/>
                <w:kern w:val="0"/>
                <w:sz w:val="24"/>
                <w:szCs w:val="24"/>
                <w:highlight w:val="none"/>
                <w:lang w:eastAsia="zh-CN"/>
              </w:rPr>
              <w:t>中卫市</w:t>
            </w:r>
            <w:r>
              <w:rPr>
                <w:rFonts w:hint="default" w:ascii="Times New Roman" w:hAnsi="Times New Roman" w:eastAsia="仿宋_GB2312" w:cs="Times New Roman"/>
                <w:color w:val="auto"/>
                <w:sz w:val="24"/>
                <w:highlight w:val="none"/>
              </w:rPr>
              <w:t>的监测数据</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bCs/>
                <w:color w:val="auto"/>
                <w:sz w:val="24"/>
                <w:szCs w:val="24"/>
                <w:highlight w:val="none"/>
              </w:rPr>
              <w:t>PM</w:t>
            </w:r>
            <w:r>
              <w:rPr>
                <w:rFonts w:hint="default" w:ascii="Times New Roman" w:hAnsi="Times New Roman" w:eastAsia="仿宋_GB2312" w:cs="Times New Roman"/>
                <w:bCs/>
                <w:color w:val="auto"/>
                <w:sz w:val="24"/>
                <w:szCs w:val="24"/>
                <w:highlight w:val="none"/>
                <w:vertAlign w:val="subscript"/>
              </w:rPr>
              <w:t>2.5</w:t>
            </w:r>
            <w:r>
              <w:rPr>
                <w:rFonts w:hint="default" w:ascii="Times New Roman" w:hAnsi="Times New Roman" w:eastAsia="仿宋_GB2312" w:cs="Times New Roman"/>
                <w:bCs/>
                <w:color w:val="auto"/>
                <w:sz w:val="24"/>
                <w:szCs w:val="24"/>
                <w:highlight w:val="none"/>
              </w:rPr>
              <w:t>为</w:t>
            </w:r>
            <w:r>
              <w:rPr>
                <w:rFonts w:hint="eastAsia" w:cs="Times New Roman"/>
                <w:bCs/>
                <w:color w:val="auto"/>
                <w:sz w:val="24"/>
                <w:szCs w:val="24"/>
                <w:highlight w:val="none"/>
                <w:lang w:val="en-US" w:eastAsia="zh-CN"/>
              </w:rPr>
              <w:t>30</w:t>
            </w:r>
            <w:r>
              <w:rPr>
                <w:rFonts w:hint="default" w:ascii="Times New Roman" w:hAnsi="Times New Roman" w:cs="Times New Roman"/>
                <w:color w:val="auto"/>
                <w:highlight w:val="none"/>
                <w:lang w:val="en-US" w:eastAsia="zh-CN"/>
              </w:rPr>
              <w:t>μ</w:t>
            </w:r>
            <w:r>
              <w:rPr>
                <w:rFonts w:hint="default" w:ascii="Times New Roman" w:hAnsi="Times New Roman" w:eastAsia="仿宋_GB2312" w:cs="Times New Roman"/>
                <w:color w:val="auto"/>
                <w:sz w:val="24"/>
                <w:szCs w:val="24"/>
                <w:highlight w:val="none"/>
              </w:rPr>
              <w:t>g/m</w:t>
            </w:r>
            <w:r>
              <w:rPr>
                <w:rFonts w:hint="default" w:ascii="Times New Roman" w:hAnsi="Times New Roman" w:eastAsia="仿宋_GB2312" w:cs="Times New Roman"/>
                <w:color w:val="auto"/>
                <w:sz w:val="24"/>
                <w:szCs w:val="24"/>
                <w:highlight w:val="none"/>
                <w:vertAlign w:val="superscript"/>
              </w:rPr>
              <w:t>3</w:t>
            </w:r>
            <w:r>
              <w:rPr>
                <w:rFonts w:hint="default" w:ascii="Times New Roman" w:hAnsi="Times New Roman" w:eastAsia="仿宋_GB2312" w:cs="Times New Roman"/>
                <w:color w:val="auto"/>
                <w:sz w:val="24"/>
                <w:szCs w:val="24"/>
                <w:highlight w:val="none"/>
              </w:rPr>
              <w:t>，</w:t>
            </w:r>
            <w:r>
              <w:rPr>
                <w:rFonts w:hint="eastAsia" w:cs="Times New Roman"/>
                <w:color w:val="auto"/>
                <w:sz w:val="24"/>
                <w:szCs w:val="24"/>
                <w:highlight w:val="none"/>
                <w:lang w:val="en-US" w:eastAsia="zh-CN"/>
              </w:rPr>
              <w:t>PM</w:t>
            </w:r>
            <w:r>
              <w:rPr>
                <w:rFonts w:hint="eastAsia" w:cs="Times New Roman"/>
                <w:color w:val="auto"/>
                <w:sz w:val="24"/>
                <w:szCs w:val="24"/>
                <w:highlight w:val="none"/>
                <w:vertAlign w:val="subscript"/>
                <w:lang w:val="en-US" w:eastAsia="zh-CN"/>
              </w:rPr>
              <w:t>10</w:t>
            </w:r>
            <w:r>
              <w:rPr>
                <w:rFonts w:hint="eastAsia" w:cs="Times New Roman"/>
                <w:bCs/>
                <w:color w:val="auto"/>
                <w:sz w:val="24"/>
                <w:szCs w:val="24"/>
                <w:highlight w:val="none"/>
                <w:lang w:val="en-US" w:eastAsia="zh-CN"/>
              </w:rPr>
              <w:t>为66</w:t>
            </w:r>
            <w:r>
              <w:rPr>
                <w:rFonts w:hint="default" w:ascii="Times New Roman" w:hAnsi="Times New Roman" w:cs="Times New Roman"/>
                <w:color w:val="auto"/>
                <w:highlight w:val="none"/>
                <w:lang w:val="en-US" w:eastAsia="zh-CN"/>
              </w:rPr>
              <w:t>μ</w:t>
            </w:r>
            <w:r>
              <w:rPr>
                <w:rFonts w:hint="default" w:ascii="Times New Roman" w:hAnsi="Times New Roman" w:eastAsia="仿宋_GB2312" w:cs="Times New Roman"/>
                <w:color w:val="auto"/>
                <w:sz w:val="24"/>
                <w:szCs w:val="24"/>
                <w:highlight w:val="none"/>
              </w:rPr>
              <w:t>g/m</w:t>
            </w:r>
            <w:r>
              <w:rPr>
                <w:rFonts w:hint="default" w:ascii="Times New Roman" w:hAnsi="Times New Roman" w:eastAsia="仿宋_GB2312" w:cs="Times New Roman"/>
                <w:color w:val="auto"/>
                <w:sz w:val="24"/>
                <w:szCs w:val="24"/>
                <w:highlight w:val="none"/>
                <w:vertAlign w:val="superscript"/>
              </w:rPr>
              <w:t>3</w:t>
            </w:r>
            <w:r>
              <w:rPr>
                <w:rFonts w:hint="eastAsia" w:cs="Times New Roman"/>
                <w:color w:val="auto"/>
                <w:sz w:val="24"/>
                <w:szCs w:val="24"/>
                <w:highlight w:val="none"/>
                <w:vertAlign w:val="baseline"/>
                <w:lang w:eastAsia="zh-CN"/>
              </w:rPr>
              <w:t>，</w:t>
            </w:r>
            <w:r>
              <w:rPr>
                <w:rFonts w:hint="default" w:ascii="Times New Roman" w:hAnsi="Times New Roman" w:eastAsia="仿宋_GB2312" w:cs="Times New Roman"/>
                <w:color w:val="auto"/>
                <w:sz w:val="24"/>
                <w:szCs w:val="24"/>
                <w:highlight w:val="none"/>
              </w:rPr>
              <w:t>为环境空气质量达标区</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达到《中卫市“三线一单”编制文本》中“表3-3中卫市大气环境质量目标建议值一览表”PM</w:t>
            </w:r>
            <w:r>
              <w:rPr>
                <w:rFonts w:hint="eastAsia" w:cs="Times New Roman"/>
                <w:color w:val="auto"/>
                <w:sz w:val="24"/>
                <w:szCs w:val="24"/>
                <w:highlight w:val="none"/>
                <w:vertAlign w:val="subscript"/>
                <w:lang w:val="en-US" w:eastAsia="zh-CN"/>
              </w:rPr>
              <w:t>2.5</w:t>
            </w:r>
            <w:r>
              <w:rPr>
                <w:rFonts w:hint="eastAsia" w:cs="Times New Roman"/>
                <w:color w:val="auto"/>
                <w:sz w:val="24"/>
                <w:szCs w:val="24"/>
                <w:highlight w:val="none"/>
                <w:lang w:val="en-US" w:eastAsia="zh-CN"/>
              </w:rPr>
              <w:t>目标值</w:t>
            </w:r>
            <w:r>
              <w:rPr>
                <w:rFonts w:hint="default" w:ascii="Times New Roman" w:hAnsi="Times New Roman" w:cs="Times New Roman"/>
                <w:color w:val="auto"/>
                <w:sz w:val="24"/>
                <w:szCs w:val="24"/>
                <w:highlight w:val="none"/>
                <w:lang w:val="en-US" w:eastAsia="zh-CN"/>
              </w:rPr>
              <w:t>33μg</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的目标要求，因此符合大气环境质量底线要求</w:t>
            </w:r>
            <w:r>
              <w:rPr>
                <w:rFonts w:hint="default" w:ascii="Times New Roman" w:hAnsi="Times New Roman" w:eastAsia="仿宋_GB2312" w:cs="Times New Roman"/>
                <w:bCs/>
                <w:color w:val="auto"/>
                <w:sz w:val="24"/>
                <w:szCs w:val="24"/>
                <w:highlight w:val="none"/>
              </w:rPr>
              <w:t>。</w:t>
            </w:r>
          </w:p>
          <w:p>
            <w:pPr>
              <w:pStyle w:val="65"/>
              <w:keepNext w:val="0"/>
              <w:keepLines w:val="0"/>
              <w:suppressLineNumbers w:val="0"/>
              <w:bidi w:val="0"/>
              <w:spacing w:before="0" w:beforeAutospacing="0" w:after="0" w:afterAutospacing="0"/>
              <w:ind w:left="0" w:right="0"/>
              <w:rPr>
                <w:rFonts w:hint="eastAsia" w:eastAsia="仿宋_GB2312"/>
                <w:b w:val="0"/>
                <w:bCs w:val="0"/>
                <w:color w:val="auto"/>
                <w:highlight w:val="none"/>
                <w:lang w:eastAsia="zh-CN"/>
              </w:rPr>
            </w:pPr>
            <w:r>
              <w:rPr>
                <w:rFonts w:hint="eastAsia"/>
                <w:b w:val="0"/>
                <w:bCs w:val="0"/>
                <w:color w:val="auto"/>
                <w:highlight w:val="none"/>
                <w:lang w:val="en-US" w:eastAsia="zh-CN"/>
              </w:rPr>
              <w:t>大气环境分区管控要求：本项目位于中卫市大气弱扩散区。大气环境弱扩散区：严格限制新增重点污染物排放项目，煤电、化工、钢铁、有色金属冶炼、建材等高排放行业新、改、扩建项目，实行重点污染物减量置换。本项目为防洪除涝工程，建成后运营期无废气产生，不会对项目周边环境空气质量造成不利影响，符合中卫市大气环境质量底线大气环境弱扩散区要求。本项目与中卫市大气环境分区管控位置关系见图3。</w:t>
            </w:r>
          </w:p>
          <w:p>
            <w:pPr>
              <w:pStyle w:val="65"/>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③土壤污染风险防控底线及分区管控</w:t>
            </w:r>
          </w:p>
          <w:p>
            <w:pPr>
              <w:pStyle w:val="65"/>
              <w:keepNext w:val="0"/>
              <w:keepLines w:val="0"/>
              <w:suppressLineNumbers w:val="0"/>
              <w:bidi w:val="0"/>
              <w:spacing w:before="0" w:beforeAutospacing="0" w:after="0" w:afterAutospacing="0"/>
              <w:ind w:left="0" w:right="0"/>
              <w:rPr>
                <w:rFonts w:hint="default"/>
                <w:color w:val="auto"/>
                <w:highlight w:val="none"/>
              </w:rPr>
            </w:pPr>
            <w:r>
              <w:rPr>
                <w:rFonts w:hint="eastAsia" w:ascii="Times New Roman" w:hAnsi="Times New Roman" w:eastAsia="仿宋_GB2312" w:cs="Times New Roman"/>
                <w:color w:val="auto"/>
                <w:sz w:val="24"/>
                <w:szCs w:val="24"/>
                <w:highlight w:val="none"/>
                <w:lang w:val="en-US" w:eastAsia="zh-CN"/>
              </w:rPr>
              <w:t>土壤环境质量底线：本项目</w:t>
            </w:r>
            <w:r>
              <w:rPr>
                <w:rFonts w:hint="eastAsia"/>
                <w:color w:val="auto"/>
                <w:highlight w:val="none"/>
                <w:lang w:val="en-US" w:eastAsia="zh-CN"/>
              </w:rPr>
              <w:t>为防洪除涝工程，永久占地为沟道原有占地及耕地，临时占地类型为耕地，通过沟道治理，改善沟道淤积与下切的情况，提高沟道的行洪能力，不会造成土壤污染</w:t>
            </w:r>
            <w:r>
              <w:rPr>
                <w:rFonts w:hint="eastAsia" w:cs="Times New Roman"/>
                <w:color w:val="auto"/>
                <w:sz w:val="24"/>
                <w:szCs w:val="24"/>
                <w:highlight w:val="none"/>
                <w:lang w:val="en-US" w:eastAsia="zh-CN"/>
              </w:rPr>
              <w:t>。临时占用耕地在施工结束之后恢复耕种；永久占用耕地根据相关规定进行经济补偿。因此，本项目的建设</w:t>
            </w:r>
            <w:r>
              <w:rPr>
                <w:rFonts w:hint="eastAsia" w:ascii="Times New Roman" w:hAnsi="Times New Roman" w:eastAsia="仿宋_GB2312" w:cs="Times New Roman"/>
                <w:color w:val="auto"/>
                <w:sz w:val="24"/>
                <w:szCs w:val="24"/>
                <w:highlight w:val="none"/>
                <w:lang w:val="en-US" w:eastAsia="zh-CN"/>
              </w:rPr>
              <w:t>符合土壤环境质量底线要求。</w:t>
            </w:r>
          </w:p>
          <w:p>
            <w:pPr>
              <w:pStyle w:val="65"/>
              <w:keepNext w:val="0"/>
              <w:keepLines w:val="0"/>
              <w:suppressLineNumbers w:val="0"/>
              <w:bidi w:val="0"/>
              <w:spacing w:before="0" w:beforeAutospacing="0" w:after="0" w:afterAutospacing="0"/>
              <w:ind w:left="0" w:right="0"/>
              <w:rPr>
                <w:rFonts w:hint="eastAsia" w:eastAsia="仿宋_GB2312"/>
                <w:color w:val="auto"/>
                <w:highlight w:val="none"/>
                <w:lang w:eastAsia="zh-CN"/>
              </w:rPr>
            </w:pPr>
            <w:r>
              <w:rPr>
                <w:rFonts w:hint="eastAsia" w:ascii="Times New Roman" w:hAnsi="Times New Roman" w:eastAsia="仿宋_GB2312" w:cs="Times New Roman"/>
                <w:color w:val="auto"/>
                <w:sz w:val="24"/>
                <w:szCs w:val="24"/>
                <w:highlight w:val="none"/>
                <w:lang w:eastAsia="zh-CN"/>
              </w:rPr>
              <w:t>土壤环境分区管控符合性分析：</w:t>
            </w:r>
            <w:r>
              <w:rPr>
                <w:rFonts w:hint="default"/>
                <w:color w:val="auto"/>
                <w:highlight w:val="none"/>
              </w:rPr>
              <w:t>根据</w:t>
            </w:r>
            <w:r>
              <w:rPr>
                <w:rFonts w:hint="eastAsia"/>
                <w:color w:val="auto"/>
                <w:highlight w:val="none"/>
                <w:lang w:eastAsia="zh-CN"/>
              </w:rPr>
              <w:t>中卫市土壤污染风险管控分区，</w:t>
            </w:r>
            <w:r>
              <w:rPr>
                <w:rFonts w:hint="default"/>
                <w:color w:val="auto"/>
                <w:highlight w:val="none"/>
              </w:rPr>
              <w:t>本项目</w:t>
            </w:r>
            <w:r>
              <w:rPr>
                <w:rFonts w:hint="eastAsia"/>
                <w:color w:val="auto"/>
                <w:highlight w:val="none"/>
                <w:lang w:eastAsia="zh-CN"/>
              </w:rPr>
              <w:t>主要</w:t>
            </w:r>
            <w:r>
              <w:rPr>
                <w:rFonts w:hint="default"/>
                <w:color w:val="auto"/>
                <w:highlight w:val="none"/>
              </w:rPr>
              <w:t>位于中卫市土壤环境</w:t>
            </w:r>
            <w:r>
              <w:rPr>
                <w:rFonts w:hint="eastAsia"/>
                <w:color w:val="auto"/>
                <w:highlight w:val="none"/>
                <w:lang w:val="en-US" w:eastAsia="zh-CN"/>
              </w:rPr>
              <w:t>一般管控</w:t>
            </w:r>
            <w:r>
              <w:rPr>
                <w:rFonts w:hint="eastAsia"/>
                <w:color w:val="auto"/>
                <w:highlight w:val="none"/>
                <w:lang w:eastAsia="zh-CN"/>
              </w:rPr>
              <w:t>区</w:t>
            </w:r>
            <w:r>
              <w:rPr>
                <w:rFonts w:hint="default"/>
                <w:color w:val="auto"/>
                <w:highlight w:val="none"/>
              </w:rPr>
              <w:t>。</w:t>
            </w:r>
            <w:r>
              <w:rPr>
                <w:rFonts w:hint="eastAsia" w:ascii="Times New Roman" w:hAnsi="Times New Roman" w:eastAsia="仿宋_GB2312" w:cs="Times New Roman"/>
                <w:color w:val="auto"/>
                <w:sz w:val="24"/>
                <w:szCs w:val="24"/>
                <w:highlight w:val="none"/>
                <w:lang w:val="en-US" w:eastAsia="zh-CN"/>
              </w:rPr>
              <w:t>其具体要求为：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r>
              <w:rPr>
                <w:rFonts w:hint="default"/>
                <w:color w:val="auto"/>
                <w:highlight w:val="none"/>
              </w:rPr>
              <w:t>。</w:t>
            </w:r>
            <w:r>
              <w:rPr>
                <w:rFonts w:hint="eastAsia" w:ascii="Times New Roman" w:hAnsi="Times New Roman" w:eastAsia="仿宋_GB2312" w:cs="Times New Roman"/>
                <w:color w:val="auto"/>
                <w:sz w:val="24"/>
                <w:szCs w:val="24"/>
                <w:highlight w:val="none"/>
                <w:lang w:val="en-US" w:eastAsia="zh-CN"/>
              </w:rPr>
              <w:t>本项目</w:t>
            </w:r>
            <w:r>
              <w:rPr>
                <w:rFonts w:hint="eastAsia"/>
                <w:color w:val="auto"/>
                <w:highlight w:val="none"/>
                <w:lang w:val="en-US" w:eastAsia="zh-CN"/>
              </w:rPr>
              <w:t>为防洪除涝工程，主要建设内容为</w:t>
            </w:r>
            <w:r>
              <w:rPr>
                <w:rFonts w:hint="default" w:ascii="Times New Roman" w:hAnsi="Times New Roman" w:eastAsia="仿宋_GB2312" w:cs="Times New Roman"/>
                <w:color w:val="auto"/>
                <w:kern w:val="16"/>
                <w:sz w:val="24"/>
                <w:szCs w:val="24"/>
                <w:highlight w:val="none"/>
                <w:lang w:val="en-US" w:eastAsia="zh-CN" w:bidi="ar-SA"/>
              </w:rPr>
              <w:t>沟道</w:t>
            </w:r>
            <w:r>
              <w:rPr>
                <w:rFonts w:hint="eastAsia" w:cs="Times New Roman"/>
                <w:color w:val="auto"/>
                <w:kern w:val="16"/>
                <w:sz w:val="24"/>
                <w:szCs w:val="24"/>
                <w:highlight w:val="none"/>
                <w:lang w:val="en-US" w:eastAsia="zh-CN" w:bidi="ar-SA"/>
              </w:rPr>
              <w:t>治理</w:t>
            </w:r>
            <w:r>
              <w:rPr>
                <w:rFonts w:hint="default" w:ascii="Times New Roman" w:hAnsi="Times New Roman" w:eastAsia="仿宋_GB2312" w:cs="Times New Roman"/>
                <w:color w:val="auto"/>
                <w:kern w:val="16"/>
                <w:sz w:val="24"/>
                <w:szCs w:val="24"/>
                <w:highlight w:val="none"/>
                <w:lang w:val="en-US" w:eastAsia="zh-CN" w:bidi="ar-SA"/>
              </w:rPr>
              <w:t>、堤防加固、砌筑护坡</w:t>
            </w:r>
            <w:r>
              <w:rPr>
                <w:rFonts w:hint="eastAsia" w:cs="Times New Roman"/>
                <w:color w:val="auto"/>
                <w:kern w:val="16"/>
                <w:sz w:val="24"/>
                <w:szCs w:val="24"/>
                <w:highlight w:val="none"/>
                <w:lang w:val="en-US" w:eastAsia="zh-CN" w:bidi="ar-SA"/>
              </w:rPr>
              <w:t>等工程</w:t>
            </w:r>
            <w:r>
              <w:rPr>
                <w:rFonts w:hint="eastAsia"/>
                <w:color w:val="auto"/>
                <w:highlight w:val="none"/>
                <w:lang w:val="en-US" w:eastAsia="zh-CN"/>
              </w:rPr>
              <w:t>，项目的实施不改变土地利用类型，不会导致土壤环境质量下降</w:t>
            </w:r>
            <w:r>
              <w:rPr>
                <w:rFonts w:hint="eastAsia" w:ascii="Times New Roman" w:hAnsi="Times New Roman" w:eastAsia="仿宋_GB2312" w:cs="Times New Roman"/>
                <w:color w:val="auto"/>
                <w:sz w:val="24"/>
                <w:szCs w:val="24"/>
                <w:highlight w:val="none"/>
                <w:lang w:val="en-US" w:eastAsia="zh-CN"/>
              </w:rPr>
              <w:t>，</w:t>
            </w:r>
            <w:r>
              <w:rPr>
                <w:rFonts w:hint="eastAsia" w:cs="Times New Roman"/>
                <w:color w:val="auto"/>
                <w:sz w:val="24"/>
                <w:szCs w:val="24"/>
                <w:highlight w:val="none"/>
                <w:lang w:val="en-US" w:eastAsia="zh-CN"/>
              </w:rPr>
              <w:t>且本项目对于农用地优先保护区不涉及建设占用，</w:t>
            </w:r>
            <w:r>
              <w:rPr>
                <w:rFonts w:hint="eastAsia"/>
                <w:color w:val="auto"/>
                <w:highlight w:val="none"/>
                <w:lang w:eastAsia="zh-CN"/>
              </w:rPr>
              <w:t>故项目建设符合中卫市土壤分区管控要求。本项目与中卫市土壤污染风险分区管控位置关系见图</w:t>
            </w:r>
            <w:r>
              <w:rPr>
                <w:rFonts w:hint="eastAsia"/>
                <w:color w:val="auto"/>
                <w:highlight w:val="none"/>
                <w:lang w:val="en-US" w:eastAsia="zh-CN"/>
              </w:rPr>
              <w:t>4。</w:t>
            </w:r>
          </w:p>
          <w:p>
            <w:pPr>
              <w:pStyle w:val="65"/>
              <w:keepNext w:val="0"/>
              <w:keepLines w:val="0"/>
              <w:suppressLineNumbers w:val="0"/>
              <w:bidi w:val="0"/>
              <w:spacing w:before="0" w:beforeAutospacing="0" w:after="0" w:afterAutospacing="0"/>
              <w:ind w:left="0" w:right="0"/>
              <w:rPr>
                <w:rFonts w:hint="default"/>
                <w:color w:val="auto"/>
                <w:highlight w:val="none"/>
                <w:lang w:eastAsia="zh-CN"/>
              </w:rPr>
            </w:pPr>
            <w:r>
              <w:rPr>
                <w:rFonts w:hint="eastAsia"/>
                <w:color w:val="auto"/>
                <w:highlight w:val="none"/>
                <w:lang w:val="en-US" w:eastAsia="zh-CN"/>
              </w:rPr>
              <w:t>综上，本项目建设符合环境质量底线要求。</w:t>
            </w:r>
          </w:p>
          <w:p>
            <w:pPr>
              <w:pStyle w:val="65"/>
              <w:keepNext w:val="0"/>
              <w:keepLines w:val="0"/>
              <w:suppressLineNumbers w:val="0"/>
              <w:bidi w:val="0"/>
              <w:spacing w:before="0" w:beforeAutospacing="0" w:after="0" w:afterAutospacing="0"/>
              <w:ind w:left="0" w:right="0"/>
              <w:rPr>
                <w:rFonts w:hint="eastAsia"/>
                <w:b/>
                <w:bCs/>
                <w:color w:val="auto"/>
                <w:highlight w:val="none"/>
                <w:lang w:eastAsia="zh-CN"/>
              </w:rPr>
            </w:pPr>
            <w:r>
              <w:rPr>
                <w:rFonts w:hint="eastAsia"/>
                <w:b/>
                <w:bCs/>
                <w:color w:val="auto"/>
                <w:highlight w:val="none"/>
                <w:lang w:val="en-US" w:eastAsia="zh-CN"/>
              </w:rPr>
              <w:t xml:space="preserve">1.3 </w:t>
            </w:r>
            <w:r>
              <w:rPr>
                <w:rFonts w:hint="default"/>
                <w:b/>
                <w:bCs/>
                <w:color w:val="auto"/>
                <w:highlight w:val="none"/>
              </w:rPr>
              <w:t>资源利用上线</w:t>
            </w:r>
            <w:r>
              <w:rPr>
                <w:rFonts w:hint="eastAsia"/>
                <w:b/>
                <w:bCs/>
                <w:color w:val="auto"/>
                <w:highlight w:val="none"/>
                <w:lang w:eastAsia="zh-CN"/>
              </w:rPr>
              <w:t>及分区管控</w:t>
            </w:r>
          </w:p>
          <w:p>
            <w:pPr>
              <w:pStyle w:val="65"/>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①能源（煤炭）资源利用上线及分区管控</w:t>
            </w:r>
          </w:p>
          <w:p>
            <w:pPr>
              <w:pStyle w:val="65"/>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cs="Times New Roman"/>
                <w:color w:val="auto"/>
                <w:highlight w:val="none"/>
              </w:rPr>
            </w:pPr>
            <w:r>
              <w:rPr>
                <w:rFonts w:hint="eastAsia" w:ascii="Times New Roman" w:hAnsi="Times New Roman" w:eastAsia="仿宋_GB2312" w:cs="Times New Roman"/>
                <w:color w:val="auto"/>
                <w:sz w:val="24"/>
                <w:szCs w:val="24"/>
                <w:highlight w:val="none"/>
                <w:lang w:val="en-US" w:eastAsia="zh-CN"/>
              </w:rPr>
              <w:t>本项目为</w:t>
            </w:r>
            <w:r>
              <w:rPr>
                <w:rFonts w:hint="eastAsia" w:cs="Times New Roman"/>
                <w:color w:val="auto"/>
                <w:highlight w:val="none"/>
                <w:lang w:val="en-US" w:eastAsia="zh-CN"/>
              </w:rPr>
              <w:t>防洪除涝工程</w:t>
            </w:r>
            <w:r>
              <w:rPr>
                <w:rFonts w:hint="default" w:ascii="Times New Roman" w:hAnsi="Times New Roman" w:cs="Times New Roman"/>
                <w:color w:val="auto"/>
                <w:highlight w:val="none"/>
              </w:rPr>
              <w:t>，项目建设</w:t>
            </w:r>
            <w:r>
              <w:rPr>
                <w:rFonts w:hint="eastAsia" w:cs="Times New Roman"/>
                <w:color w:val="auto"/>
                <w:highlight w:val="none"/>
                <w:lang w:val="en-US" w:eastAsia="zh-CN"/>
              </w:rPr>
              <w:t>不使用、消耗煤炭，符合</w:t>
            </w:r>
            <w:r>
              <w:rPr>
                <w:rFonts w:hint="default" w:ascii="Times New Roman" w:hAnsi="Times New Roman" w:cs="Times New Roman"/>
                <w:color w:val="auto"/>
                <w:highlight w:val="none"/>
              </w:rPr>
              <w:t>中卫市能源（煤炭）资源利用上线。</w:t>
            </w:r>
          </w:p>
          <w:p>
            <w:pPr>
              <w:pStyle w:val="65"/>
              <w:keepNext w:val="0"/>
              <w:keepLines w:val="0"/>
              <w:pageBreakBefore w:val="0"/>
              <w:widowControl w:val="0"/>
              <w:kinsoku/>
              <w:wordWrap/>
              <w:topLinePunct w:val="0"/>
              <w:autoSpaceDE/>
              <w:autoSpaceDN/>
              <w:bidi w:val="0"/>
              <w:adjustRightInd w:val="0"/>
              <w:spacing w:line="336"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②水资源利用上线及分区管控</w:t>
            </w:r>
          </w:p>
          <w:p>
            <w:pPr>
              <w:pStyle w:val="65"/>
              <w:keepNext w:val="0"/>
              <w:keepLines w:val="0"/>
              <w:pageBreakBefore w:val="0"/>
              <w:widowControl w:val="0"/>
              <w:kinsoku/>
              <w:wordWrap/>
              <w:topLinePunct w:val="0"/>
              <w:autoSpaceDE/>
              <w:autoSpaceDN/>
              <w:bidi w:val="0"/>
              <w:adjustRightInd w:val="0"/>
              <w:spacing w:line="336" w:lineRule="auto"/>
              <w:rPr>
                <w:rFonts w:hint="eastAsia" w:ascii="Times New Roman" w:hAnsi="Times New Roman" w:eastAsia="仿宋_GB2312" w:cs="Times New Roman"/>
                <w:color w:val="auto"/>
                <w:highlight w:val="yellow"/>
                <w:lang w:val="en-US" w:eastAsia="zh-CN"/>
              </w:rPr>
            </w:pPr>
            <w:r>
              <w:rPr>
                <w:rFonts w:hint="default" w:ascii="Times New Roman" w:hAnsi="Times New Roman" w:cs="Times New Roman"/>
                <w:color w:val="auto"/>
                <w:highlight w:val="none"/>
                <w:lang w:val="en-US" w:eastAsia="zh-CN"/>
              </w:rPr>
              <w:t>本项目位于中卫市沙坡头区</w:t>
            </w:r>
            <w:r>
              <w:rPr>
                <w:rFonts w:hint="eastAsia" w:cs="Times New Roman"/>
                <w:color w:val="auto"/>
                <w:highlight w:val="none"/>
                <w:lang w:val="en-US" w:eastAsia="zh-CN"/>
              </w:rPr>
              <w:t>镇罗镇</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属于水资源一般管控区</w:t>
            </w:r>
            <w:r>
              <w:rPr>
                <w:rFonts w:hint="default" w:ascii="Times New Roman" w:hAnsi="Times New Roman" w:cs="Times New Roman"/>
                <w:color w:val="auto"/>
                <w:highlight w:val="none"/>
                <w:lang w:val="en-US" w:eastAsia="zh-CN"/>
              </w:rPr>
              <w:t>。水资源分区管控要求提出：.......严格准入条件，按照地区取水总量限值审核新、改、扩建项目，取水总量不得超过地区水资源取用上限或承载能力。严控超量取用水、地下水开采等行为。......大力推进城市中水回用，加强中水回用设施建设，提高水资源的综合利用能力。深入开展公共领域节水，强力推广节水型用水器具，严控高耗水服务业用水，公共绿地全面采用喷灌、微灌等高效节水灌溉方式，全面推进节水型城市建设。本项目为</w:t>
            </w:r>
            <w:r>
              <w:rPr>
                <w:rFonts w:hint="eastAsia" w:cs="Times New Roman"/>
                <w:color w:val="auto"/>
                <w:highlight w:val="none"/>
                <w:lang w:val="en-US" w:eastAsia="zh-CN"/>
              </w:rPr>
              <w:t>防洪除涝工程</w:t>
            </w:r>
            <w:r>
              <w:rPr>
                <w:rFonts w:hint="default" w:ascii="Times New Roman" w:hAnsi="Times New Roman" w:cs="Times New Roman"/>
                <w:color w:val="auto"/>
                <w:highlight w:val="none"/>
                <w:lang w:val="en-US" w:eastAsia="zh-CN"/>
              </w:rPr>
              <w:t>，施工用水主要为洒水降尘及施工人员生活用水，用水由附近供水管网提供</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施工期</w:t>
            </w:r>
            <w:r>
              <w:rPr>
                <w:rFonts w:hint="default" w:ascii="Times New Roman" w:hAnsi="Times New Roman" w:cs="Times New Roman"/>
                <w:color w:val="auto"/>
                <w:highlight w:val="none"/>
              </w:rPr>
              <w:t>水资源消耗量较小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不会超过</w:t>
            </w:r>
            <w:r>
              <w:rPr>
                <w:rFonts w:hint="eastAsia" w:cs="Times New Roman"/>
                <w:color w:val="auto"/>
                <w:highlight w:val="none"/>
                <w:lang w:val="en-US" w:eastAsia="zh-CN"/>
              </w:rPr>
              <w:t>区域</w:t>
            </w:r>
            <w:r>
              <w:rPr>
                <w:rFonts w:hint="default" w:ascii="Times New Roman" w:hAnsi="Times New Roman" w:cs="Times New Roman"/>
                <w:color w:val="auto"/>
                <w:highlight w:val="none"/>
                <w:lang w:val="en-US" w:eastAsia="zh-CN"/>
              </w:rPr>
              <w:t>水资源取用上限或承载能力，</w:t>
            </w:r>
            <w:r>
              <w:rPr>
                <w:rFonts w:hint="default" w:ascii="Times New Roman" w:hAnsi="Times New Roman" w:cs="Times New Roman"/>
                <w:color w:val="auto"/>
                <w:highlight w:val="none"/>
              </w:rPr>
              <w:t>符合水资源利用上线</w:t>
            </w:r>
            <w:r>
              <w:rPr>
                <w:rFonts w:hint="eastAsia" w:cs="Times New Roman"/>
                <w:color w:val="auto"/>
                <w:highlight w:val="none"/>
                <w:lang w:val="en-US" w:eastAsia="zh-CN"/>
              </w:rPr>
              <w:t>要求。</w:t>
            </w:r>
          </w:p>
          <w:p>
            <w:pPr>
              <w:pStyle w:val="65"/>
              <w:keepNext w:val="0"/>
              <w:keepLines w:val="0"/>
              <w:suppressLineNumbers w:val="0"/>
              <w:bidi w:val="0"/>
              <w:spacing w:before="0" w:beforeAutospacing="0" w:after="0" w:afterAutospacing="0"/>
              <w:ind w:left="0" w:right="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③土地资源利用上线及分区管控</w:t>
            </w:r>
          </w:p>
          <w:p>
            <w:pPr>
              <w:pStyle w:val="11"/>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本项目永久</w:t>
            </w:r>
            <w:r>
              <w:rPr>
                <w:rFonts w:hint="eastAsia" w:eastAsia="仿宋_GB2312" w:cs="Times New Roman"/>
                <w:b w:val="0"/>
                <w:bCs w:val="0"/>
                <w:color w:val="auto"/>
                <w:kern w:val="2"/>
                <w:sz w:val="24"/>
                <w:szCs w:val="24"/>
                <w:highlight w:val="none"/>
                <w:lang w:val="en-US" w:eastAsia="zh-CN" w:bidi="ar-SA"/>
              </w:rPr>
              <w:t>占地为沟道原有占地及耕地，临时占地类型为耕地</w:t>
            </w:r>
            <w:r>
              <w:rPr>
                <w:rFonts w:hint="eastAsia" w:ascii="Times New Roman" w:hAnsi="Times New Roman" w:cs="Times New Roman"/>
                <w:color w:val="auto"/>
                <w:highlight w:val="none"/>
                <w:lang w:eastAsia="zh-CN"/>
              </w:rPr>
              <w:t>。</w:t>
            </w:r>
            <w:r>
              <w:rPr>
                <w:rFonts w:hint="eastAsia" w:ascii="Times New Roman" w:hAnsi="Times New Roman" w:eastAsia="仿宋_GB2312" w:cs="Times New Roman"/>
                <w:b w:val="0"/>
                <w:bCs w:val="0"/>
                <w:color w:val="auto"/>
                <w:kern w:val="2"/>
                <w:sz w:val="24"/>
                <w:szCs w:val="24"/>
                <w:highlight w:val="none"/>
                <w:lang w:val="en-US" w:eastAsia="zh-CN" w:bidi="ar-SA"/>
              </w:rPr>
              <w:t>本项目施工结束后对临时用地进行生态修复，各施工临时占地原用地为耕地区域恢复耕种</w:t>
            </w:r>
            <w:r>
              <w:rPr>
                <w:rFonts w:hint="eastAsia" w:eastAsia="仿宋_GB2312" w:cs="Times New Roman"/>
                <w:b w:val="0"/>
                <w:bCs w:val="0"/>
                <w:color w:val="auto"/>
                <w:kern w:val="2"/>
                <w:sz w:val="24"/>
                <w:szCs w:val="24"/>
                <w:highlight w:val="none"/>
                <w:lang w:val="en-US" w:eastAsia="zh-CN" w:bidi="ar-SA"/>
              </w:rPr>
              <w:t>；</w:t>
            </w:r>
            <w:r>
              <w:rPr>
                <w:rFonts w:hint="eastAsia" w:ascii="Times New Roman" w:hAnsi="Times New Roman" w:eastAsia="仿宋_GB2312" w:cs="Times New Roman"/>
                <w:b w:val="0"/>
                <w:bCs w:val="0"/>
                <w:color w:val="auto"/>
                <w:kern w:val="2"/>
                <w:sz w:val="24"/>
                <w:szCs w:val="24"/>
                <w:highlight w:val="none"/>
                <w:lang w:val="en-US" w:eastAsia="zh-CN" w:bidi="ar-SA"/>
              </w:rPr>
              <w:t>永久占用耕地根据相关规定进行经济补偿。</w:t>
            </w:r>
            <w:r>
              <w:rPr>
                <w:rFonts w:hint="eastAsia" w:eastAsia="仿宋_GB2312" w:cs="Times New Roman"/>
                <w:b w:val="0"/>
                <w:bCs w:val="0"/>
                <w:color w:val="auto"/>
                <w:kern w:val="2"/>
                <w:sz w:val="24"/>
                <w:szCs w:val="24"/>
                <w:highlight w:val="none"/>
                <w:lang w:val="en-US" w:eastAsia="zh-CN" w:bidi="ar-SA"/>
              </w:rPr>
              <w:t>本项目通过对防洪沟道的治理，改善沟底下切等情况，使沟道汛期排洪更通畅，有效保障沟道周围居民、农田和企业的安全。</w:t>
            </w:r>
            <w:r>
              <w:rPr>
                <w:rFonts w:hint="eastAsia" w:ascii="Times New Roman" w:hAnsi="Times New Roman" w:eastAsia="仿宋_GB2312" w:cs="Times New Roman"/>
                <w:b w:val="0"/>
                <w:bCs w:val="0"/>
                <w:color w:val="auto"/>
                <w:kern w:val="2"/>
                <w:sz w:val="24"/>
                <w:szCs w:val="24"/>
                <w:highlight w:val="none"/>
                <w:lang w:val="en-US" w:eastAsia="zh-CN" w:bidi="ar-SA"/>
              </w:rPr>
              <w:t>因此本项目符合土地资源利用上线要求。</w:t>
            </w:r>
          </w:p>
          <w:p>
            <w:pPr>
              <w:pStyle w:val="11"/>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yellow"/>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综上分析，本项目符合资源利用上线要求。</w:t>
            </w:r>
          </w:p>
          <w:p>
            <w:pPr>
              <w:pStyle w:val="65"/>
              <w:keepNext w:val="0"/>
              <w:keepLines w:val="0"/>
              <w:suppressLineNumbers w:val="0"/>
              <w:bidi w:val="0"/>
              <w:spacing w:before="0" w:beforeAutospacing="0" w:after="0" w:afterAutospacing="0"/>
              <w:ind w:left="0" w:right="0"/>
              <w:rPr>
                <w:rFonts w:hint="eastAsia"/>
                <w:b/>
                <w:bCs/>
                <w:color w:val="auto"/>
                <w:highlight w:val="none"/>
                <w:lang w:eastAsia="zh-CN"/>
              </w:rPr>
            </w:pPr>
            <w:r>
              <w:rPr>
                <w:rFonts w:hint="eastAsia"/>
                <w:b/>
                <w:bCs/>
                <w:color w:val="auto"/>
                <w:highlight w:val="none"/>
                <w:lang w:val="en-US" w:eastAsia="zh-CN"/>
              </w:rPr>
              <w:t xml:space="preserve">1.4 </w:t>
            </w:r>
            <w:r>
              <w:rPr>
                <w:rFonts w:hint="eastAsia"/>
                <w:b/>
                <w:bCs/>
                <w:color w:val="auto"/>
                <w:highlight w:val="none"/>
                <w:lang w:eastAsia="zh-CN"/>
              </w:rPr>
              <w:t>环境管控单元</w:t>
            </w:r>
            <w:r>
              <w:rPr>
                <w:rFonts w:hint="eastAsia"/>
                <w:b/>
                <w:bCs/>
                <w:color w:val="auto"/>
                <w:highlight w:val="none"/>
                <w:lang w:val="en-US" w:eastAsia="zh-CN"/>
              </w:rPr>
              <w:t>与</w:t>
            </w:r>
            <w:r>
              <w:rPr>
                <w:rFonts w:hint="eastAsia"/>
                <w:b/>
                <w:bCs/>
                <w:color w:val="auto"/>
                <w:highlight w:val="none"/>
                <w:lang w:eastAsia="zh-CN"/>
              </w:rPr>
              <w:t>准入清单</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⑴</w:t>
            </w:r>
            <w:r>
              <w:rPr>
                <w:rFonts w:hint="eastAsia" w:ascii="Times New Roman" w:hAnsi="Times New Roman" w:eastAsia="仿宋_GB2312" w:cs="Times New Roman"/>
                <w:b w:val="0"/>
                <w:bCs w:val="0"/>
                <w:color w:val="auto"/>
                <w:kern w:val="2"/>
                <w:sz w:val="24"/>
                <w:szCs w:val="24"/>
                <w:highlight w:val="none"/>
                <w:lang w:val="en-US" w:eastAsia="zh-CN" w:bidi="ar-SA"/>
              </w:rPr>
              <w:t>环境管控单元</w:t>
            </w:r>
          </w:p>
          <w:p>
            <w:pPr>
              <w:autoSpaceDE w:val="0"/>
              <w:autoSpaceDN w:val="0"/>
              <w:adjustRightInd w:val="0"/>
              <w:spacing w:line="360" w:lineRule="auto"/>
              <w:ind w:firstLine="480" w:firstLineChars="200"/>
              <w:rPr>
                <w:rFonts w:hint="default" w:ascii="Times New Roman" w:hAnsi="Times New Roman" w:eastAsia="仿宋_GB2312" w:cs="Times New Roman"/>
                <w:b w:val="0"/>
                <w:bCs w:val="0"/>
                <w:color w:val="auto"/>
                <w:sz w:val="24"/>
                <w:highlight w:val="none"/>
                <w:lang w:val="en-US" w:eastAsia="zh-CN"/>
              </w:rPr>
            </w:pPr>
            <w:r>
              <w:rPr>
                <w:rFonts w:hint="eastAsia" w:ascii="Times New Roman" w:hAnsi="Times New Roman" w:eastAsia="仿宋_GB2312" w:cs="Times New Roman"/>
                <w:b w:val="0"/>
                <w:bCs w:val="0"/>
                <w:color w:val="auto"/>
                <w:kern w:val="2"/>
                <w:sz w:val="24"/>
                <w:szCs w:val="24"/>
                <w:highlight w:val="none"/>
                <w:lang w:val="en-US" w:eastAsia="zh-CN" w:bidi="ar-SA"/>
              </w:rPr>
              <w:t>本项目的建设符合国家及地方产业政策要求，符合相关规划要求，为环境准入允许类别。</w:t>
            </w:r>
            <w:r>
              <w:rPr>
                <w:rFonts w:hint="eastAsia" w:eastAsia="仿宋_GB2312" w:cs="Times New Roman"/>
                <w:b w:val="0"/>
                <w:bCs w:val="0"/>
                <w:color w:val="auto"/>
                <w:sz w:val="24"/>
                <w:highlight w:val="none"/>
                <w:lang w:val="en-US" w:eastAsia="zh-CN"/>
              </w:rPr>
              <w:t>根据《中卫市“三线一单”编制文本》，本项目位于中卫市环境管控单元中的重点管控单元。其要求为：在扣除优先保护单元的基础上，将水环境重点管控区、大气环境重点管控区、禁燃区、地下水开采等重点管控区等与行政区划、工业园区边界等进行空间叠加拟合，形成重点管控单元。重点管控单元总体上以守住环境质量底线、控制资源利用上线、积极发展社会经济为导向，实施污染防治、生态环境修复治理和差异化的环境准入。</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sz w:val="24"/>
                <w:highlight w:val="none"/>
                <w:lang w:val="en-US" w:eastAsia="zh-CN"/>
              </w:rPr>
            </w:pPr>
            <w:r>
              <w:rPr>
                <w:rFonts w:hint="eastAsia" w:eastAsia="仿宋_GB2312" w:cs="Times New Roman"/>
                <w:b w:val="0"/>
                <w:bCs w:val="0"/>
                <w:color w:val="auto"/>
                <w:sz w:val="24"/>
                <w:highlight w:val="none"/>
                <w:lang w:val="en-US" w:eastAsia="zh-CN"/>
              </w:rPr>
              <w:t>本项目属于防洪除涝工程，对防洪沟进行治理、砌护岸坡，改善了周边环境和沟底淤积下切的问题，提高区域防洪除涝的能力，符合重点管控单元的相关要求。</w:t>
            </w:r>
          </w:p>
          <w:p>
            <w:pPr>
              <w:pStyle w:val="11"/>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sz w:val="24"/>
                <w:highlight w:val="none"/>
                <w:lang w:val="en-US" w:eastAsia="zh-CN"/>
              </w:rPr>
              <w:t>⑵准入清单</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本项目治理区域</w:t>
            </w:r>
            <w:r>
              <w:rPr>
                <w:rFonts w:hint="eastAsia" w:eastAsia="仿宋_GB2312" w:cs="Times New Roman"/>
                <w:b w:val="0"/>
                <w:bCs w:val="0"/>
                <w:color w:val="auto"/>
                <w:kern w:val="2"/>
                <w:sz w:val="24"/>
                <w:szCs w:val="24"/>
                <w:highlight w:val="none"/>
                <w:lang w:val="en-US" w:eastAsia="zh-CN" w:bidi="ar-SA"/>
              </w:rPr>
              <w:t>为沙坡头区镇罗镇，东园镇重点管控单元。</w:t>
            </w:r>
            <w:r>
              <w:rPr>
                <w:rFonts w:hint="eastAsia" w:ascii="Times New Roman" w:hAnsi="Times New Roman" w:eastAsia="仿宋_GB2312" w:cs="Times New Roman"/>
                <w:b w:val="0"/>
                <w:bCs w:val="0"/>
                <w:color w:val="auto"/>
                <w:kern w:val="2"/>
                <w:sz w:val="24"/>
                <w:szCs w:val="24"/>
                <w:highlight w:val="none"/>
                <w:lang w:val="en-US" w:eastAsia="zh-CN" w:bidi="ar-SA"/>
              </w:rPr>
              <w:t>本项目与</w:t>
            </w:r>
            <w:r>
              <w:rPr>
                <w:rFonts w:hint="eastAsia" w:eastAsia="仿宋_GB2312" w:cs="Times New Roman"/>
                <w:b w:val="0"/>
                <w:bCs w:val="0"/>
                <w:color w:val="auto"/>
                <w:kern w:val="2"/>
                <w:sz w:val="24"/>
                <w:szCs w:val="24"/>
                <w:highlight w:val="none"/>
                <w:lang w:val="en-US" w:eastAsia="zh-CN" w:bidi="ar-SA"/>
              </w:rPr>
              <w:t>中卫</w:t>
            </w:r>
            <w:r>
              <w:rPr>
                <w:rFonts w:hint="eastAsia" w:ascii="Times New Roman" w:hAnsi="Times New Roman" w:eastAsia="仿宋_GB2312" w:cs="Times New Roman"/>
                <w:b w:val="0"/>
                <w:bCs w:val="0"/>
                <w:color w:val="auto"/>
                <w:kern w:val="2"/>
                <w:sz w:val="24"/>
                <w:szCs w:val="24"/>
                <w:highlight w:val="none"/>
                <w:lang w:val="en-US" w:eastAsia="zh-CN" w:bidi="ar-SA"/>
              </w:rPr>
              <w:t>市环境管控单元生态环境准入清单的符合性见表3</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ascii="Times New Roman" w:hAnsi="Times New Roman" w:eastAsia="仿宋_GB2312" w:cs="Times New Roman"/>
                <w:b w:val="0"/>
                <w:bCs w:val="0"/>
                <w:color w:val="auto"/>
                <w:kern w:val="2"/>
                <w:sz w:val="24"/>
                <w:szCs w:val="24"/>
                <w:highlight w:val="none"/>
                <w:lang w:val="en-US" w:eastAsia="zh-CN" w:bidi="ar-SA"/>
              </w:rPr>
              <w:t>本项目在</w:t>
            </w:r>
            <w:r>
              <w:rPr>
                <w:rFonts w:hint="eastAsia" w:eastAsia="仿宋_GB2312" w:cs="Times New Roman"/>
                <w:b w:val="0"/>
                <w:bCs w:val="0"/>
                <w:color w:val="auto"/>
                <w:kern w:val="2"/>
                <w:sz w:val="24"/>
                <w:szCs w:val="24"/>
                <w:highlight w:val="none"/>
                <w:lang w:val="en-US" w:eastAsia="zh-CN" w:bidi="ar-SA"/>
              </w:rPr>
              <w:t>中卫</w:t>
            </w:r>
            <w:r>
              <w:rPr>
                <w:rFonts w:hint="eastAsia" w:ascii="Times New Roman" w:hAnsi="Times New Roman" w:eastAsia="仿宋_GB2312" w:cs="Times New Roman"/>
                <w:b w:val="0"/>
                <w:bCs w:val="0"/>
                <w:color w:val="auto"/>
                <w:kern w:val="2"/>
                <w:sz w:val="24"/>
                <w:szCs w:val="24"/>
                <w:highlight w:val="none"/>
                <w:lang w:val="en-US" w:eastAsia="zh-CN" w:bidi="ar-SA"/>
              </w:rPr>
              <w:t>市环境管控单元图中的位置见图</w:t>
            </w:r>
            <w:r>
              <w:rPr>
                <w:rFonts w:hint="eastAsia" w:eastAsia="仿宋_GB2312" w:cs="Times New Roman"/>
                <w:b w:val="0"/>
                <w:bCs w:val="0"/>
                <w:color w:val="auto"/>
                <w:kern w:val="2"/>
                <w:sz w:val="24"/>
                <w:szCs w:val="24"/>
                <w:highlight w:val="none"/>
                <w:lang w:val="en-US" w:eastAsia="zh-CN" w:bidi="ar-SA"/>
              </w:rPr>
              <w:t>5。</w:t>
            </w:r>
          </w:p>
          <w:p>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textAlignment w:val="auto"/>
              <w:rPr>
                <w:rFonts w:hint="eastAsia"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表3</w:t>
            </w:r>
            <w:r>
              <w:rPr>
                <w:rFonts w:hint="default" w:ascii="Times New Roman" w:hAnsi="Times New Roman" w:eastAsia="宋体" w:cs="Times New Roman"/>
                <w:color w:val="auto"/>
                <w:kern w:val="0"/>
                <w:sz w:val="24"/>
                <w:szCs w:val="24"/>
                <w:highlight w:val="none"/>
                <w:lang w:val="en-US" w:eastAsia="zh-CN" w:bidi="ar-SA"/>
              </w:rPr>
              <w:t xml:space="preserve">     </w:t>
            </w:r>
            <w:r>
              <w:rPr>
                <w:rFonts w:hint="default" w:ascii="Times New Roman" w:hAnsi="Times New Roman" w:eastAsia="宋体" w:cs="Times New Roman"/>
                <w:b/>
                <w:bCs/>
                <w:color w:val="auto"/>
                <w:kern w:val="0"/>
                <w:sz w:val="24"/>
                <w:szCs w:val="24"/>
                <w:highlight w:val="none"/>
                <w:lang w:val="en-US" w:eastAsia="zh-CN" w:bidi="ar-SA"/>
              </w:rPr>
              <w:t>中卫市环境管控单元生态环境准入清单一览表</w:t>
            </w:r>
          </w:p>
          <w:tbl>
            <w:tblPr>
              <w:tblStyle w:val="27"/>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725"/>
              <w:gridCol w:w="2747"/>
              <w:gridCol w:w="24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中卫市环境管控单元生态环境准入清单</w:t>
                  </w:r>
                </w:p>
              </w:tc>
              <w:tc>
                <w:tcPr>
                  <w:tcW w:w="2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0"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2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ZH64050220004</w:t>
                  </w:r>
                </w:p>
              </w:tc>
              <w:tc>
                <w:tcPr>
                  <w:tcW w:w="2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0"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环境管控单元名称</w:t>
                  </w:r>
                </w:p>
              </w:tc>
              <w:tc>
                <w:tcPr>
                  <w:tcW w:w="2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沙坡头区镇罗镇</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东园镇重点管控单元</w:t>
                  </w:r>
                </w:p>
              </w:tc>
              <w:tc>
                <w:tcPr>
                  <w:tcW w:w="2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0"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行政区划</w:t>
                  </w:r>
                </w:p>
              </w:tc>
              <w:tc>
                <w:tcPr>
                  <w:tcW w:w="2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宁夏回族自治区中卫市沙坡头区</w:t>
                  </w:r>
                </w:p>
              </w:tc>
              <w:tc>
                <w:tcPr>
                  <w:tcW w:w="236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宁夏回族自治区中卫市沙坡头区</w:t>
                  </w:r>
                  <w:r>
                    <w:rPr>
                      <w:rFonts w:hint="eastAsia" w:cs="Times New Roman"/>
                      <w:color w:val="auto"/>
                      <w:kern w:val="0"/>
                      <w:sz w:val="21"/>
                      <w:szCs w:val="21"/>
                      <w:highlight w:val="none"/>
                      <w:lang w:val="en-US" w:eastAsia="zh-CN" w:bidi="ar"/>
                    </w:rPr>
                    <w:t>镇罗镇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0"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要素属性</w:t>
                  </w:r>
                </w:p>
              </w:tc>
              <w:tc>
                <w:tcPr>
                  <w:tcW w:w="2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val="0"/>
                      <w:bCs w:val="0"/>
                      <w:color w:val="auto"/>
                      <w:kern w:val="2"/>
                      <w:sz w:val="15"/>
                      <w:szCs w:val="15"/>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大气环境弱扩散区-建设用地污染风险重点</w:t>
                  </w:r>
                  <w:r>
                    <w:rPr>
                      <w:rFonts w:hint="eastAsia" w:ascii="Times New Roman" w:hAnsi="Times New Roman" w:eastAsia="宋体" w:cs="Times New Roman"/>
                      <w:color w:val="auto"/>
                      <w:kern w:val="0"/>
                      <w:sz w:val="21"/>
                      <w:szCs w:val="21"/>
                      <w:highlight w:val="none"/>
                      <w:lang w:val="en-US" w:eastAsia="zh-CN" w:bidi="ar"/>
                    </w:rPr>
                    <w:t>管控区</w:t>
                  </w:r>
                </w:p>
              </w:tc>
              <w:tc>
                <w:tcPr>
                  <w:tcW w:w="2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管控要求</w:t>
                  </w:r>
                </w:p>
              </w:tc>
              <w:tc>
                <w:tcPr>
                  <w:tcW w:w="16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管控单元分类</w:t>
                  </w:r>
                </w:p>
              </w:tc>
              <w:tc>
                <w:tcPr>
                  <w:tcW w:w="27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
                    </w:rPr>
                    <w:t>重点管控单元</w:t>
                  </w:r>
                </w:p>
              </w:tc>
              <w:tc>
                <w:tcPr>
                  <w:tcW w:w="2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16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空间布局约束</w:t>
                  </w:r>
                </w:p>
              </w:tc>
              <w:tc>
                <w:tcPr>
                  <w:tcW w:w="27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1.大气环境弱扩散区内：禁止新建、扩建涉及大规模排放大气污染物和VOCs排放的工业项目。禁止新建涉及有毒有害大气污染物排放的项目。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2.严格限制新建涉及恶臭污染物、</w:t>
                  </w:r>
                  <w:r>
                    <w:rPr>
                      <w:rFonts w:hint="eastAsia" w:cs="Times New Roman"/>
                      <w:b w:val="0"/>
                      <w:bCs w:val="0"/>
                      <w:snapToGrid w:val="0"/>
                      <w:color w:val="auto"/>
                      <w:kern w:val="0"/>
                      <w:sz w:val="21"/>
                      <w:szCs w:val="21"/>
                      <w:highlight w:val="none"/>
                      <w:lang w:val="en-US" w:eastAsia="zh-CN"/>
                    </w:rPr>
                    <w:t>严</w:t>
                  </w:r>
                  <w:r>
                    <w:rPr>
                      <w:rFonts w:hint="default" w:ascii="Times New Roman" w:hAnsi="Times New Roman" w:eastAsia="宋体" w:cs="Times New Roman"/>
                      <w:b w:val="0"/>
                      <w:bCs w:val="0"/>
                      <w:snapToGrid w:val="0"/>
                      <w:color w:val="auto"/>
                      <w:kern w:val="0"/>
                      <w:sz w:val="21"/>
                      <w:szCs w:val="21"/>
                      <w:highlight w:val="none"/>
                      <w:lang w:val="en-US" w:eastAsia="zh-CN"/>
                    </w:rPr>
                    <w:t>格限制在农用地优先保护区集中区域新建涉及重金属和有毒有害有机污染物排放的各类工业项目。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3.依照相关法律法规，除重大项目外原则上禁止占用永久基本农田。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kern w:val="0"/>
                      <w:sz w:val="21"/>
                      <w:szCs w:val="21"/>
                      <w:highlight w:val="none"/>
                      <w:lang w:val="en-US" w:eastAsia="zh-CN"/>
                    </w:rPr>
                    <w:t>4.对区域内建材、水泥行业企业根据实际情况采取关停或搬迁入园措施。</w:t>
                  </w:r>
                </w:p>
              </w:tc>
              <w:tc>
                <w:tcPr>
                  <w:tcW w:w="236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ascii="Times New Roman" w:hAnsi="Times New Roman" w:eastAsia="宋体" w:cs="Times New Roman"/>
                      <w:b w:val="0"/>
                      <w:bCs w:val="0"/>
                      <w:snapToGrid w:val="0"/>
                      <w:color w:val="auto"/>
                      <w:kern w:val="0"/>
                      <w:sz w:val="21"/>
                      <w:szCs w:val="21"/>
                      <w:highlight w:val="none"/>
                      <w:lang w:val="en-US" w:eastAsia="zh-CN"/>
                    </w:rPr>
                    <w:t>本项目</w:t>
                  </w:r>
                  <w:r>
                    <w:rPr>
                      <w:rFonts w:hint="eastAsia" w:cs="Times New Roman"/>
                      <w:b w:val="0"/>
                      <w:bCs w:val="0"/>
                      <w:snapToGrid w:val="0"/>
                      <w:color w:val="auto"/>
                      <w:kern w:val="0"/>
                      <w:sz w:val="21"/>
                      <w:szCs w:val="21"/>
                      <w:highlight w:val="none"/>
                      <w:lang w:val="en-US" w:eastAsia="zh-CN"/>
                    </w:rPr>
                    <w:t>为防洪除涝工程</w:t>
                  </w:r>
                  <w:r>
                    <w:rPr>
                      <w:rFonts w:hint="eastAsia" w:ascii="Times New Roman" w:hAnsi="Times New Roman" w:eastAsia="宋体" w:cs="Times New Roman"/>
                      <w:b w:val="0"/>
                      <w:bCs w:val="0"/>
                      <w:snapToGrid w:val="0"/>
                      <w:color w:val="auto"/>
                      <w:kern w:val="0"/>
                      <w:sz w:val="21"/>
                      <w:szCs w:val="21"/>
                      <w:highlight w:val="none"/>
                      <w:lang w:val="en-US" w:eastAsia="zh-CN"/>
                    </w:rPr>
                    <w:t>，</w:t>
                  </w:r>
                  <w:r>
                    <w:rPr>
                      <w:rFonts w:hint="eastAsia" w:cs="Times New Roman"/>
                      <w:b w:val="0"/>
                      <w:bCs w:val="0"/>
                      <w:snapToGrid w:val="0"/>
                      <w:color w:val="auto"/>
                      <w:kern w:val="0"/>
                      <w:sz w:val="21"/>
                      <w:szCs w:val="21"/>
                      <w:highlight w:val="none"/>
                      <w:lang w:val="en-US" w:eastAsia="zh-CN"/>
                    </w:rPr>
                    <w:t>不属于</w:t>
                  </w:r>
                  <w:r>
                    <w:rPr>
                      <w:rFonts w:hint="default" w:ascii="Times New Roman" w:hAnsi="Times New Roman" w:eastAsia="宋体" w:cs="Times New Roman"/>
                      <w:b w:val="0"/>
                      <w:bCs w:val="0"/>
                      <w:snapToGrid w:val="0"/>
                      <w:color w:val="auto"/>
                      <w:kern w:val="0"/>
                      <w:sz w:val="21"/>
                      <w:szCs w:val="21"/>
                      <w:highlight w:val="none"/>
                      <w:lang w:val="en-US" w:eastAsia="zh-CN"/>
                    </w:rPr>
                    <w:t>大规模排放大气污染物和VOCs排放的工业项目</w:t>
                  </w:r>
                  <w:r>
                    <w:rPr>
                      <w:rFonts w:hint="eastAsia" w:cs="Times New Roman"/>
                      <w:b w:val="0"/>
                      <w:bCs w:val="0"/>
                      <w:snapToGrid w:val="0"/>
                      <w:color w:val="auto"/>
                      <w:kern w:val="0"/>
                      <w:sz w:val="21"/>
                      <w:szCs w:val="21"/>
                      <w:highlight w:val="none"/>
                      <w:lang w:val="en-US" w:eastAsia="zh-CN"/>
                    </w:rPr>
                    <w:t>，施工期生活污水通过污水管网进行统一处理；本项目位于土壤环境一般管控区，项目永久占地为沟道原有占地和耕地，临时占地为耕地，待工程结束后临时占地恢复耕种；永久占用耕地根据相关规定进行经济补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16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污染物排放管控</w:t>
                  </w:r>
                </w:p>
              </w:tc>
              <w:tc>
                <w:tcPr>
                  <w:tcW w:w="27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1.现有铁合金、建材等行业企业应对污染防治设施进行升级改造，执行国家和地方最严格的污染排放限值。</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kern w:val="0"/>
                      <w:sz w:val="21"/>
                      <w:szCs w:val="21"/>
                      <w:highlight w:val="none"/>
                      <w:lang w:val="en-US" w:eastAsia="zh-CN"/>
                    </w:rPr>
                    <w:t>2.现有水泥、建材企业应采取有效措施，减</w:t>
                  </w:r>
                  <w:r>
                    <w:rPr>
                      <w:rFonts w:hint="eastAsia" w:cs="Times New Roman"/>
                      <w:b w:val="0"/>
                      <w:bCs w:val="0"/>
                      <w:snapToGrid w:val="0"/>
                      <w:color w:val="auto"/>
                      <w:kern w:val="0"/>
                      <w:sz w:val="21"/>
                      <w:szCs w:val="21"/>
                      <w:highlight w:val="none"/>
                      <w:lang w:val="en-US" w:eastAsia="zh-CN"/>
                    </w:rPr>
                    <w:t>少</w:t>
                  </w:r>
                  <w:r>
                    <w:rPr>
                      <w:rFonts w:hint="default" w:ascii="Times New Roman" w:hAnsi="Times New Roman" w:eastAsia="宋体" w:cs="Times New Roman"/>
                      <w:b w:val="0"/>
                      <w:bCs w:val="0"/>
                      <w:snapToGrid w:val="0"/>
                      <w:color w:val="auto"/>
                      <w:kern w:val="0"/>
                      <w:sz w:val="21"/>
                      <w:szCs w:val="21"/>
                      <w:highlight w:val="none"/>
                      <w:lang w:val="en-US" w:eastAsia="zh-CN"/>
                    </w:rPr>
                    <w:t>物料贮存转运产生的颗粒物排放。加快城市建成区及周边区域污水收集管网的建设，防止生活污水未经处理直排入地表水体。</w:t>
                  </w:r>
                </w:p>
              </w:tc>
              <w:tc>
                <w:tcPr>
                  <w:tcW w:w="236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本项目属于防洪除涝工程，可有效改善沟道水质及沟道周边环境，提高区域防洪能力。施工生活污水进入租用民房的污水管网进行统一处理，不涉及污染排放。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16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环境风险防范</w:t>
                  </w:r>
                </w:p>
              </w:tc>
              <w:tc>
                <w:tcPr>
                  <w:tcW w:w="27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对拟收回土地使用权的有色金属冶炼、石油加工、化工、焦化、电镀、制革等行业企业用地，以及用途拟变更为居住和商业、学校、医疗、养老机构等公共设施的上述企业用地，由土地使用权人负责开展土壤环境状况调查评估；已经收回的，由所在地市、县级人民政府负责开展调查评估。</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kern w:val="0"/>
                      <w:sz w:val="21"/>
                      <w:szCs w:val="21"/>
                      <w:highlight w:val="none"/>
                      <w:lang w:val="en-US" w:eastAsia="zh-CN"/>
                    </w:rPr>
                    <w:t>2.土壤环境污染重点监管单位涉及有毒有害物质的生产装置、储罐、管道，或者建设污水处理池、应急池等存在土壤污染风险的设施，应当按照国家有关标准和规范要求，设计、建成和安装有关防腐蚀、防泄漏设施和泄漏监测装置，防止有毒有害物质污染土壤和地下水。</w:t>
                  </w:r>
                </w:p>
              </w:tc>
              <w:tc>
                <w:tcPr>
                  <w:tcW w:w="236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本项目为防洪除涝工程，不涉及</w:t>
                  </w:r>
                  <w:r>
                    <w:rPr>
                      <w:rFonts w:hint="default" w:ascii="Times New Roman" w:hAnsi="Times New Roman" w:eastAsia="宋体" w:cs="Times New Roman"/>
                      <w:b w:val="0"/>
                      <w:bCs w:val="0"/>
                      <w:snapToGrid w:val="0"/>
                      <w:color w:val="auto"/>
                      <w:kern w:val="0"/>
                      <w:sz w:val="21"/>
                      <w:szCs w:val="21"/>
                      <w:highlight w:val="none"/>
                      <w:lang w:val="en-US" w:eastAsia="zh-CN"/>
                    </w:rPr>
                    <w:t>有毒有害物质</w:t>
                  </w:r>
                  <w:r>
                    <w:rPr>
                      <w:rFonts w:hint="eastAsia" w:cs="Times New Roman"/>
                      <w:b w:val="0"/>
                      <w:bCs w:val="0"/>
                      <w:snapToGrid w:val="0"/>
                      <w:color w:val="auto"/>
                      <w:kern w:val="0"/>
                      <w:sz w:val="21"/>
                      <w:szCs w:val="21"/>
                      <w:highlight w:val="none"/>
                      <w:lang w:val="en-US" w:eastAsia="zh-CN"/>
                    </w:rPr>
                    <w:t>，不涉及土壤环境污染。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16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资源开发效率</w:t>
                  </w:r>
                </w:p>
              </w:tc>
              <w:tc>
                <w:tcPr>
                  <w:tcW w:w="27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0"/>
                      <w:sz w:val="21"/>
                      <w:szCs w:val="21"/>
                      <w:highlight w:val="none"/>
                      <w:lang w:val="en-US" w:eastAsia="zh-CN"/>
                    </w:rPr>
                    <w:t>/</w:t>
                  </w:r>
                </w:p>
              </w:tc>
              <w:tc>
                <w:tcPr>
                  <w:tcW w:w="23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ascii="Times New Roman" w:hAnsi="Times New Roman" w:eastAsia="宋体" w:cs="Times New Roman"/>
                      <w:b w:val="0"/>
                      <w:bCs w:val="0"/>
                      <w:snapToGrid w:val="0"/>
                      <w:color w:val="auto"/>
                      <w:kern w:val="0"/>
                      <w:sz w:val="21"/>
                      <w:szCs w:val="21"/>
                      <w:highlight w:val="none"/>
                      <w:lang w:val="en-US" w:eastAsia="zh-CN"/>
                    </w:rPr>
                    <w:t>/</w:t>
                  </w:r>
                </w:p>
              </w:tc>
            </w:tr>
          </w:tbl>
          <w:p>
            <w:pPr>
              <w:autoSpaceDE w:val="0"/>
              <w:autoSpaceDN w:val="0"/>
              <w:adjustRightInd w:val="0"/>
              <w:spacing w:line="360" w:lineRule="auto"/>
              <w:ind w:firstLine="480" w:firstLineChars="200"/>
              <w:rPr>
                <w:rFonts w:hint="eastAsia" w:eastAsia="仿宋_GB2312" w:cs="Times New Roman"/>
                <w:color w:val="auto"/>
                <w:kern w:val="2"/>
                <w:sz w:val="24"/>
                <w:szCs w:val="20"/>
                <w:highlight w:val="none"/>
                <w:lang w:val="en-US" w:eastAsia="zh-CN" w:bidi="en-US"/>
              </w:rPr>
            </w:pPr>
            <w:r>
              <w:rPr>
                <w:rFonts w:hint="default" w:ascii="Times New Roman" w:hAnsi="Times New Roman" w:eastAsia="仿宋_GB2312" w:cs="Times New Roman"/>
                <w:color w:val="auto"/>
                <w:kern w:val="0"/>
                <w:sz w:val="24"/>
                <w:szCs w:val="24"/>
                <w:highlight w:val="none"/>
                <w:lang w:val="en-US" w:eastAsia="zh-CN" w:bidi="ar-SA"/>
              </w:rPr>
              <w:t>综上所述，项目的建设符合</w:t>
            </w:r>
            <w:r>
              <w:rPr>
                <w:rFonts w:hint="eastAsia" w:ascii="Times New Roman" w:hAnsi="Times New Roman" w:eastAsia="仿宋_GB2312" w:cs="Times New Roman"/>
                <w:color w:val="auto"/>
                <w:kern w:val="0"/>
                <w:sz w:val="24"/>
                <w:szCs w:val="24"/>
                <w:highlight w:val="none"/>
                <w:lang w:val="en-US" w:eastAsia="zh-CN" w:bidi="ar-SA"/>
              </w:rPr>
              <w:t>“</w:t>
            </w:r>
            <w:r>
              <w:rPr>
                <w:rFonts w:hint="default" w:ascii="Times New Roman" w:hAnsi="Times New Roman" w:eastAsia="仿宋_GB2312" w:cs="Times New Roman"/>
                <w:color w:val="auto"/>
                <w:kern w:val="0"/>
                <w:sz w:val="24"/>
                <w:szCs w:val="24"/>
                <w:highlight w:val="none"/>
                <w:lang w:val="en-US" w:eastAsia="zh-CN" w:bidi="ar-SA"/>
              </w:rPr>
              <w:t>三线一清单</w:t>
            </w:r>
            <w:r>
              <w:rPr>
                <w:rFonts w:hint="eastAsia" w:ascii="Times New Roman" w:hAnsi="Times New Roman" w:eastAsia="仿宋_GB2312" w:cs="Times New Roman"/>
                <w:color w:val="auto"/>
                <w:kern w:val="0"/>
                <w:sz w:val="24"/>
                <w:szCs w:val="24"/>
                <w:highlight w:val="none"/>
                <w:lang w:val="en-US" w:eastAsia="zh-CN" w:bidi="ar-SA"/>
              </w:rPr>
              <w:t>”</w:t>
            </w:r>
            <w:r>
              <w:rPr>
                <w:rFonts w:hint="default" w:ascii="Times New Roman" w:hAnsi="Times New Roman" w:eastAsia="仿宋_GB2312" w:cs="Times New Roman"/>
                <w:color w:val="auto"/>
                <w:kern w:val="0"/>
                <w:sz w:val="24"/>
                <w:szCs w:val="24"/>
                <w:highlight w:val="none"/>
                <w:lang w:val="en-US" w:eastAsia="zh-CN" w:bidi="ar-SA"/>
              </w:rPr>
              <w:t>相关要求</w:t>
            </w:r>
            <w:r>
              <w:rPr>
                <w:rFonts w:hint="eastAsia" w:eastAsia="仿宋_GB2312" w:cs="Times New Roman"/>
                <w:color w:val="auto"/>
                <w:kern w:val="2"/>
                <w:sz w:val="24"/>
                <w:szCs w:val="20"/>
                <w:highlight w:val="none"/>
                <w:lang w:val="en-US" w:eastAsia="zh-CN" w:bidi="en-US"/>
              </w:rPr>
              <w:t>。</w:t>
            </w:r>
          </w:p>
          <w:p>
            <w:pPr>
              <w:autoSpaceDE w:val="0"/>
              <w:autoSpaceDN w:val="0"/>
              <w:adjustRightInd w:val="0"/>
              <w:spacing w:line="360" w:lineRule="auto"/>
              <w:ind w:firstLine="482" w:firstLineChars="200"/>
              <w:rPr>
                <w:rFonts w:eastAsia="仿宋_GB2312"/>
                <w:b/>
                <w:bCs/>
                <w:color w:val="auto"/>
                <w:sz w:val="24"/>
                <w:highlight w:val="none"/>
              </w:rPr>
            </w:pPr>
            <w:r>
              <w:rPr>
                <w:rFonts w:hint="eastAsia" w:eastAsia="仿宋_GB2312"/>
                <w:b/>
                <w:bCs/>
                <w:color w:val="auto"/>
                <w:sz w:val="24"/>
                <w:highlight w:val="none"/>
                <w:lang w:val="en-US" w:eastAsia="zh-CN"/>
              </w:rPr>
              <w:t>2</w:t>
            </w:r>
            <w:r>
              <w:rPr>
                <w:rFonts w:hint="eastAsia" w:eastAsia="仿宋_GB2312"/>
                <w:b/>
                <w:bCs/>
                <w:color w:val="auto"/>
                <w:sz w:val="24"/>
                <w:highlight w:val="none"/>
              </w:rPr>
              <w:t>、项目产业政策符合性分析</w:t>
            </w:r>
          </w:p>
          <w:p>
            <w:pPr>
              <w:autoSpaceDE w:val="0"/>
              <w:autoSpaceDN w:val="0"/>
              <w:adjustRightInd w:val="0"/>
              <w:spacing w:line="360" w:lineRule="auto"/>
              <w:ind w:firstLine="482" w:firstLineChars="200"/>
              <w:rPr>
                <w:rFonts w:hint="eastAsia" w:eastAsia="仿宋_GB2312"/>
                <w:color w:val="auto"/>
                <w:sz w:val="24"/>
                <w:highlight w:val="none"/>
                <w:lang w:eastAsia="zh-CN"/>
              </w:rPr>
            </w:pPr>
            <w:r>
              <w:rPr>
                <w:rFonts w:hint="eastAsia" w:eastAsia="仿宋_GB2312"/>
                <w:b/>
                <w:bCs/>
                <w:color w:val="auto"/>
                <w:sz w:val="24"/>
                <w:highlight w:val="none"/>
                <w:lang w:eastAsia="zh-CN"/>
              </w:rPr>
              <w:t>（</w:t>
            </w:r>
            <w:r>
              <w:rPr>
                <w:rFonts w:hint="eastAsia" w:eastAsia="仿宋_GB2312"/>
                <w:b/>
                <w:bCs/>
                <w:color w:val="auto"/>
                <w:sz w:val="24"/>
                <w:highlight w:val="none"/>
                <w:lang w:val="en-US" w:eastAsia="zh-CN"/>
              </w:rPr>
              <w:t>1</w:t>
            </w:r>
            <w:r>
              <w:rPr>
                <w:rFonts w:hint="eastAsia" w:eastAsia="仿宋_GB2312"/>
                <w:b/>
                <w:bCs/>
                <w:color w:val="auto"/>
                <w:sz w:val="24"/>
                <w:highlight w:val="none"/>
                <w:lang w:eastAsia="zh-CN"/>
              </w:rPr>
              <w:t>）与</w:t>
            </w:r>
            <w:r>
              <w:rPr>
                <w:rFonts w:hint="default" w:ascii="Times New Roman" w:hAnsi="Times New Roman" w:eastAsia="仿宋_GB2312" w:cs="Times New Roman"/>
                <w:b/>
                <w:bCs/>
                <w:color w:val="auto"/>
                <w:sz w:val="24"/>
                <w:szCs w:val="24"/>
                <w:highlight w:val="none"/>
                <w:lang w:val="en-US" w:eastAsia="zh-CN"/>
              </w:rPr>
              <w:t>《产业结构调整指导目录》符合性分析</w:t>
            </w:r>
          </w:p>
          <w:p>
            <w:pPr>
              <w:autoSpaceDE w:val="0"/>
              <w:autoSpaceDN w:val="0"/>
              <w:adjustRightInd w:val="0"/>
              <w:spacing w:line="360" w:lineRule="auto"/>
              <w:ind w:firstLine="480" w:firstLineChars="200"/>
              <w:rPr>
                <w:rFonts w:hint="eastAsia"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szCs w:val="24"/>
                <w:highlight w:val="none"/>
                <w:lang w:val="en-US" w:eastAsia="zh-CN" w:bidi="ar-SA"/>
              </w:rPr>
              <w:t>根据中华人民共和国国家发展和改革委员会令2019年第29号《产业结构调整指导目录（2019年本）》可知，本项目属于鼓励类中</w:t>
            </w:r>
            <w:r>
              <w:rPr>
                <w:rFonts w:hint="eastAsia" w:ascii="Times New Roman" w:hAnsi="Times New Roman" w:eastAsia="仿宋_GB2312" w:cs="Times New Roman"/>
                <w:b w:val="0"/>
                <w:bCs w:val="0"/>
                <w:color w:val="auto"/>
                <w:sz w:val="24"/>
                <w:szCs w:val="24"/>
                <w:highlight w:val="none"/>
                <w:lang w:val="en-US" w:eastAsia="zh-CN"/>
              </w:rPr>
              <w:t>第二项、水利类：第</w:t>
            </w:r>
            <w:r>
              <w:rPr>
                <w:rFonts w:hint="eastAsia" w:eastAsia="仿宋_GB2312" w:cs="Times New Roman"/>
                <w:b w:val="0"/>
                <w:bCs w:val="0"/>
                <w:color w:val="auto"/>
                <w:sz w:val="24"/>
                <w:szCs w:val="24"/>
                <w:highlight w:val="none"/>
                <w:lang w:val="en-US" w:eastAsia="zh-CN"/>
              </w:rPr>
              <w:t>一</w:t>
            </w:r>
            <w:r>
              <w:rPr>
                <w:rFonts w:hint="eastAsia" w:ascii="Times New Roman" w:hAnsi="Times New Roman" w:eastAsia="仿宋_GB2312" w:cs="Times New Roman"/>
                <w:b w:val="0"/>
                <w:bCs w:val="0"/>
                <w:color w:val="auto"/>
                <w:sz w:val="24"/>
                <w:szCs w:val="24"/>
                <w:highlight w:val="none"/>
                <w:lang w:val="en-US" w:eastAsia="zh-CN"/>
              </w:rPr>
              <w:t>条“</w:t>
            </w:r>
            <w:r>
              <w:rPr>
                <w:rFonts w:hint="eastAsia" w:eastAsia="仿宋_GB2312" w:cs="Times New Roman"/>
                <w:b w:val="0"/>
                <w:bCs w:val="0"/>
                <w:color w:val="auto"/>
                <w:sz w:val="24"/>
                <w:szCs w:val="24"/>
                <w:highlight w:val="none"/>
                <w:lang w:val="en-US" w:eastAsia="zh-CN"/>
              </w:rPr>
              <w:t>江河湖海堤防建设及河道治理工程</w:t>
            </w:r>
            <w:r>
              <w:rPr>
                <w:rFonts w:hint="eastAsia" w:ascii="Times New Roman" w:hAnsi="Times New Roman" w:eastAsia="仿宋_GB2312" w:cs="Times New Roman"/>
                <w:b w:val="0"/>
                <w:bCs w:val="0"/>
                <w:color w:val="auto"/>
                <w:sz w:val="24"/>
                <w:szCs w:val="24"/>
                <w:highlight w:val="none"/>
                <w:lang w:val="en-US" w:eastAsia="zh-CN"/>
              </w:rPr>
              <w:t>”</w:t>
            </w:r>
            <w:r>
              <w:rPr>
                <w:rFonts w:hint="eastAsia" w:ascii="Times New Roman" w:hAnsi="Times New Roman" w:eastAsia="仿宋_GB2312" w:cs="Times New Roman"/>
                <w:color w:val="auto"/>
                <w:kern w:val="0"/>
                <w:sz w:val="24"/>
                <w:szCs w:val="24"/>
                <w:highlight w:val="none"/>
                <w:lang w:val="en-US" w:eastAsia="zh-CN" w:bidi="ar-SA"/>
              </w:rPr>
              <w:t>，</w:t>
            </w:r>
            <w:r>
              <w:rPr>
                <w:rFonts w:hint="eastAsia" w:ascii="Times New Roman" w:hAnsi="Times New Roman" w:eastAsia="仿宋_GB2312" w:cs="Times New Roman"/>
                <w:b w:val="0"/>
                <w:bCs w:val="0"/>
                <w:color w:val="auto"/>
                <w:sz w:val="24"/>
                <w:szCs w:val="24"/>
                <w:highlight w:val="none"/>
                <w:lang w:val="en-US" w:eastAsia="zh-CN"/>
              </w:rPr>
              <w:t>因此，本项目符合国家产业政策</w:t>
            </w:r>
            <w:r>
              <w:rPr>
                <w:rFonts w:hint="eastAsia" w:eastAsia="仿宋_GB2312" w:cs="Times New Roman"/>
                <w:color w:val="auto"/>
                <w:kern w:val="0"/>
                <w:sz w:val="24"/>
                <w:szCs w:val="24"/>
                <w:highlight w:val="none"/>
                <w:lang w:val="en-US" w:eastAsia="zh-CN" w:bidi="ar-SA"/>
              </w:rPr>
              <w:t>。</w:t>
            </w:r>
          </w:p>
          <w:p>
            <w:pPr>
              <w:numPr>
                <w:ilvl w:val="0"/>
                <w:numId w:val="0"/>
              </w:numPr>
              <w:autoSpaceDE w:val="0"/>
              <w:autoSpaceDN w:val="0"/>
              <w:adjustRightInd w:val="0"/>
              <w:spacing w:line="360" w:lineRule="auto"/>
              <w:ind w:firstLine="482" w:firstLineChars="200"/>
              <w:rPr>
                <w:rFonts w:hint="default" w:eastAsia="仿宋_GB2312" w:cs="Times New Roman"/>
                <w:b/>
                <w:bCs/>
                <w:color w:val="auto"/>
                <w:kern w:val="0"/>
                <w:sz w:val="24"/>
                <w:szCs w:val="24"/>
                <w:highlight w:val="none"/>
                <w:lang w:val="en-US" w:eastAsia="zh-CN" w:bidi="ar-SA"/>
              </w:rPr>
            </w:pPr>
            <w:r>
              <w:rPr>
                <w:rFonts w:hint="eastAsia" w:eastAsia="仿宋_GB2312" w:cs="Times New Roman"/>
                <w:b/>
                <w:bCs/>
                <w:color w:val="auto"/>
                <w:kern w:val="0"/>
                <w:sz w:val="24"/>
                <w:szCs w:val="24"/>
                <w:highlight w:val="none"/>
                <w:lang w:val="en-US" w:eastAsia="zh-CN" w:bidi="ar-SA"/>
              </w:rPr>
              <w:t>3、项目与相关规划符合性分析</w:t>
            </w:r>
          </w:p>
          <w:p>
            <w:pPr>
              <w:autoSpaceDE w:val="0"/>
              <w:autoSpaceDN w:val="0"/>
              <w:adjustRightInd w:val="0"/>
              <w:spacing w:line="360" w:lineRule="auto"/>
              <w:ind w:firstLine="482" w:firstLineChars="200"/>
              <w:rPr>
                <w:rFonts w:hint="eastAsia" w:ascii="Times New Roman" w:hAnsi="Times New Roman" w:eastAsia="仿宋_GB2312" w:cs="Times New Roman"/>
                <w:color w:val="auto"/>
                <w:kern w:val="0"/>
                <w:sz w:val="24"/>
                <w:szCs w:val="24"/>
                <w:highlight w:val="none"/>
                <w:lang w:val="en-US" w:eastAsia="zh-CN" w:bidi="ar-SA"/>
              </w:rPr>
            </w:pPr>
            <w:r>
              <w:rPr>
                <w:rFonts w:hint="eastAsia" w:eastAsia="仿宋_GB2312" w:cs="Times New Roman"/>
                <w:b/>
                <w:bCs/>
                <w:color w:val="auto"/>
                <w:kern w:val="0"/>
                <w:sz w:val="24"/>
                <w:szCs w:val="24"/>
                <w:highlight w:val="none"/>
                <w:lang w:val="en-US" w:eastAsia="zh-CN" w:bidi="ar-SA"/>
              </w:rPr>
              <w:t>（1）与</w:t>
            </w:r>
            <w:r>
              <w:rPr>
                <w:rFonts w:hint="eastAsia" w:ascii="Times New Roman" w:hAnsi="Times New Roman" w:eastAsia="仿宋_GB2312" w:cs="Times New Roman"/>
                <w:b/>
                <w:bCs/>
                <w:color w:val="auto"/>
                <w:sz w:val="24"/>
                <w:szCs w:val="24"/>
                <w:highlight w:val="none"/>
                <w:lang w:val="en-US" w:eastAsia="zh-CN"/>
              </w:rPr>
              <w:t>《宁夏回族自治区水生态环境保护“十四五”规划》符合性分析</w:t>
            </w:r>
          </w:p>
          <w:p>
            <w:pPr>
              <w:autoSpaceDE w:val="0"/>
              <w:autoSpaceDN w:val="0"/>
              <w:adjustRightInd w:val="0"/>
              <w:spacing w:line="360" w:lineRule="auto"/>
              <w:ind w:firstLine="480" w:firstLineChars="200"/>
              <w:rPr>
                <w:rFonts w:hint="eastAsia" w:eastAsia="仿宋_GB2312" w:cs="Times New Roman"/>
                <w:color w:val="auto"/>
                <w:kern w:val="0"/>
                <w:sz w:val="24"/>
                <w:szCs w:val="24"/>
                <w:highlight w:val="none"/>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根据《宁夏回族自治区水生态环境保护“十四五”规划》（20</w:t>
            </w:r>
            <w:r>
              <w:rPr>
                <w:rFonts w:hint="eastAsia" w:eastAsia="仿宋_GB2312" w:cs="Times New Roman"/>
                <w:color w:val="auto"/>
                <w:kern w:val="0"/>
                <w:sz w:val="24"/>
                <w:szCs w:val="24"/>
                <w:highlight w:val="none"/>
                <w:lang w:val="en-US" w:eastAsia="zh-CN" w:bidi="ar-SA"/>
              </w:rPr>
              <w:t>22</w:t>
            </w:r>
            <w:r>
              <w:rPr>
                <w:rFonts w:hint="eastAsia" w:ascii="Times New Roman" w:hAnsi="Times New Roman" w:eastAsia="仿宋_GB2312" w:cs="Times New Roman"/>
                <w:color w:val="auto"/>
                <w:kern w:val="0"/>
                <w:sz w:val="24"/>
                <w:szCs w:val="24"/>
                <w:highlight w:val="none"/>
                <w:lang w:val="en-US" w:eastAsia="zh-CN" w:bidi="ar-SA"/>
              </w:rPr>
              <w:t>年</w:t>
            </w:r>
            <w:r>
              <w:rPr>
                <w:rFonts w:hint="eastAsia" w:eastAsia="仿宋_GB2312" w:cs="Times New Roman"/>
                <w:color w:val="auto"/>
                <w:kern w:val="0"/>
                <w:sz w:val="24"/>
                <w:szCs w:val="24"/>
                <w:highlight w:val="none"/>
                <w:lang w:val="en-US" w:eastAsia="zh-CN" w:bidi="ar-SA"/>
              </w:rPr>
              <w:t>1月</w:t>
            </w:r>
            <w:r>
              <w:rPr>
                <w:rFonts w:hint="eastAsia" w:ascii="Times New Roman" w:hAnsi="Times New Roman" w:eastAsia="仿宋_GB2312" w:cs="Times New Roman"/>
                <w:color w:val="auto"/>
                <w:kern w:val="0"/>
                <w:sz w:val="24"/>
                <w:szCs w:val="24"/>
                <w:highlight w:val="none"/>
                <w:lang w:val="en-US" w:eastAsia="zh-CN" w:bidi="ar-SA"/>
              </w:rPr>
              <w:t>）</w:t>
            </w:r>
            <w:r>
              <w:rPr>
                <w:rFonts w:hint="eastAsia" w:eastAsia="仿宋_GB2312" w:cs="Times New Roman"/>
                <w:color w:val="auto"/>
                <w:kern w:val="0"/>
                <w:sz w:val="24"/>
                <w:szCs w:val="24"/>
                <w:highlight w:val="none"/>
                <w:lang w:val="en-US" w:eastAsia="zh-CN" w:bidi="ar-SA"/>
              </w:rPr>
              <w:t>中第十九节“实施生态缓冲带保护”中</w:t>
            </w:r>
            <w:r>
              <w:rPr>
                <w:rFonts w:hint="eastAsia" w:eastAsia="仿宋_GB2312" w:cs="Times New Roman"/>
                <w:b w:val="0"/>
                <w:bCs w:val="0"/>
                <w:color w:val="auto"/>
                <w:kern w:val="0"/>
                <w:sz w:val="24"/>
                <w:szCs w:val="24"/>
                <w:highlight w:val="none"/>
                <w:lang w:val="en-US" w:eastAsia="zh-CN" w:bidi="ar-SA"/>
              </w:rPr>
              <w:t>提出开展河湖岸线保护与修复：</w:t>
            </w:r>
            <w:r>
              <w:rPr>
                <w:rFonts w:hint="eastAsia" w:eastAsia="仿宋_GB2312" w:cs="Times New Roman"/>
                <w:color w:val="auto"/>
                <w:kern w:val="0"/>
                <w:sz w:val="24"/>
                <w:szCs w:val="24"/>
                <w:highlight w:val="none"/>
                <w:lang w:val="en-US" w:eastAsia="zh-CN" w:bidi="ar-SA"/>
              </w:rPr>
              <w:t>实施清水河、苦水河、典农河、红柳沟、渝河、茹河、泾河、葫芦河等重点河湖保护与利用规划，对与规划不相符的各类生产、生活、经营、建设等活动，依法依规开展清理整治。强化岸线管控落实分区管理和用途管制，岸线利用项目建设必须符合规划和相关法律法规要求，与规划和相关法律法规要求不符的一律不得许可，切实保障河势稳定和防洪、供水、航运及生态安全。按照生态优先、自然修复为主的原则，对河湖进行生态修复，加强生态缓冲带拦截污染、净化水体，提升生态系统完整性等功能。到2025年，全区新增修复河道缓冲带65.6公里。</w:t>
            </w:r>
          </w:p>
          <w:p>
            <w:pPr>
              <w:autoSpaceDE w:val="0"/>
              <w:autoSpaceDN w:val="0"/>
              <w:adjustRightInd w:val="0"/>
              <w:spacing w:line="360" w:lineRule="auto"/>
              <w:ind w:firstLine="480" w:firstLineChars="200"/>
              <w:rPr>
                <w:rFonts w:hint="eastAsia" w:ascii="Times New Roman" w:hAnsi="Times New Roman" w:eastAsia="仿宋_GB2312" w:cs="Times New Roman"/>
                <w:color w:val="auto"/>
                <w:kern w:val="0"/>
                <w:sz w:val="24"/>
                <w:szCs w:val="24"/>
                <w:highlight w:val="none"/>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本项目</w:t>
            </w:r>
            <w:r>
              <w:rPr>
                <w:rFonts w:hint="eastAsia" w:eastAsia="仿宋_GB2312" w:cs="Times New Roman"/>
                <w:color w:val="auto"/>
                <w:kern w:val="0"/>
                <w:sz w:val="24"/>
                <w:szCs w:val="24"/>
                <w:highlight w:val="none"/>
                <w:lang w:val="en-US" w:eastAsia="zh-CN" w:bidi="ar-SA"/>
              </w:rPr>
              <w:t>为防洪除涝工程，通过防洪沟清淤、边坡砌护、铺设巡护道路等工程，不仅改善涩井沟水生态环境和周边环境，还保障了沟道两岸企业和下游村庄、农田的安全，保证洪水的正常排泄。</w:t>
            </w:r>
            <w:r>
              <w:rPr>
                <w:rFonts w:hint="eastAsia" w:ascii="Times New Roman" w:hAnsi="Times New Roman" w:eastAsia="仿宋_GB2312" w:cs="Times New Roman"/>
                <w:color w:val="auto"/>
                <w:kern w:val="0"/>
                <w:sz w:val="24"/>
                <w:szCs w:val="24"/>
                <w:highlight w:val="none"/>
                <w:lang w:val="en-US" w:eastAsia="zh-CN" w:bidi="ar-SA"/>
              </w:rPr>
              <w:t>因此，本项目实施符合《宁夏回族自治区水生态环境保护“十四五”规划》（20</w:t>
            </w:r>
            <w:r>
              <w:rPr>
                <w:rFonts w:hint="eastAsia" w:eastAsia="仿宋_GB2312" w:cs="Times New Roman"/>
                <w:color w:val="auto"/>
                <w:kern w:val="0"/>
                <w:sz w:val="24"/>
                <w:szCs w:val="24"/>
                <w:highlight w:val="none"/>
                <w:lang w:val="en-US" w:eastAsia="zh-CN" w:bidi="ar-SA"/>
              </w:rPr>
              <w:t>22</w:t>
            </w:r>
            <w:r>
              <w:rPr>
                <w:rFonts w:hint="eastAsia" w:ascii="Times New Roman" w:hAnsi="Times New Roman" w:eastAsia="仿宋_GB2312" w:cs="Times New Roman"/>
                <w:color w:val="auto"/>
                <w:kern w:val="0"/>
                <w:sz w:val="24"/>
                <w:szCs w:val="24"/>
                <w:highlight w:val="none"/>
                <w:lang w:val="en-US" w:eastAsia="zh-CN" w:bidi="ar-SA"/>
              </w:rPr>
              <w:t>年</w:t>
            </w:r>
            <w:r>
              <w:rPr>
                <w:rFonts w:hint="eastAsia" w:eastAsia="仿宋_GB2312" w:cs="Times New Roman"/>
                <w:color w:val="auto"/>
                <w:kern w:val="0"/>
                <w:sz w:val="24"/>
                <w:szCs w:val="24"/>
                <w:highlight w:val="none"/>
                <w:lang w:val="en-US" w:eastAsia="zh-CN" w:bidi="ar-SA"/>
              </w:rPr>
              <w:t>1月</w:t>
            </w:r>
            <w:r>
              <w:rPr>
                <w:rFonts w:hint="eastAsia" w:ascii="Times New Roman" w:hAnsi="Times New Roman" w:eastAsia="仿宋_GB2312" w:cs="Times New Roman"/>
                <w:color w:val="auto"/>
                <w:kern w:val="0"/>
                <w:sz w:val="24"/>
                <w:szCs w:val="24"/>
                <w:highlight w:val="none"/>
                <w:lang w:val="en-US" w:eastAsia="zh-CN" w:bidi="ar-SA"/>
              </w:rPr>
              <w:t>）相关要求</w:t>
            </w:r>
            <w:r>
              <w:rPr>
                <w:rFonts w:hint="eastAsia" w:eastAsia="仿宋_GB2312" w:cs="Times New Roman"/>
                <w:color w:val="auto"/>
                <w:kern w:val="0"/>
                <w:sz w:val="24"/>
                <w:szCs w:val="24"/>
                <w:highlight w:val="none"/>
                <w:lang w:val="en-US" w:eastAsia="zh-CN" w:bidi="ar-SA"/>
              </w:rPr>
              <w:t>。</w:t>
            </w:r>
          </w:p>
          <w:p>
            <w:pPr>
              <w:autoSpaceDE w:val="0"/>
              <w:autoSpaceDN w:val="0"/>
              <w:adjustRightInd w:val="0"/>
              <w:spacing w:line="360" w:lineRule="auto"/>
              <w:ind w:firstLine="482" w:firstLineChars="200"/>
              <w:rPr>
                <w:rFonts w:hint="eastAsia" w:ascii="Times New Roman" w:hAnsi="Times New Roman" w:eastAsia="仿宋_GB2312" w:cs="Times New Roman"/>
                <w:color w:val="auto"/>
                <w:kern w:val="0"/>
                <w:sz w:val="24"/>
                <w:szCs w:val="24"/>
                <w:highlight w:val="none"/>
                <w:lang w:val="en-US" w:eastAsia="zh-CN" w:bidi="ar-SA"/>
              </w:rPr>
            </w:pPr>
            <w:r>
              <w:rPr>
                <w:rFonts w:hint="eastAsia" w:eastAsia="仿宋_GB2312" w:cs="Times New Roman"/>
                <w:b/>
                <w:bCs/>
                <w:color w:val="auto"/>
                <w:kern w:val="0"/>
                <w:sz w:val="24"/>
                <w:szCs w:val="24"/>
                <w:highlight w:val="none"/>
                <w:lang w:val="en-US" w:eastAsia="zh-CN" w:bidi="ar-SA"/>
              </w:rPr>
              <w:t>（2）与《中卫市水安全保障“十四五”规划（2021-2025年）》</w:t>
            </w:r>
            <w:r>
              <w:rPr>
                <w:rFonts w:hint="eastAsia" w:ascii="Times New Roman" w:hAnsi="Times New Roman" w:eastAsia="仿宋_GB2312" w:cs="Times New Roman"/>
                <w:b/>
                <w:bCs/>
                <w:color w:val="auto"/>
                <w:sz w:val="24"/>
                <w:szCs w:val="24"/>
                <w:highlight w:val="none"/>
                <w:lang w:val="en-US" w:eastAsia="zh-CN"/>
              </w:rPr>
              <w:t>符合性分析</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eastAsia="仿宋_GB2312" w:cs="Times New Roman"/>
                <w:color w:val="auto"/>
                <w:kern w:val="0"/>
                <w:sz w:val="24"/>
                <w:szCs w:val="24"/>
                <w:highlight w:val="none"/>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根据《中卫市水安全保障“十四五”规划（2021-2025年）》</w:t>
            </w:r>
            <w:r>
              <w:rPr>
                <w:rFonts w:hint="eastAsia" w:eastAsia="仿宋_GB2312" w:cs="Times New Roman"/>
                <w:color w:val="auto"/>
                <w:kern w:val="0"/>
                <w:sz w:val="24"/>
                <w:szCs w:val="24"/>
                <w:highlight w:val="none"/>
                <w:lang w:val="en-US" w:eastAsia="zh-CN" w:bidi="ar-SA"/>
              </w:rPr>
              <w:t>中“第七章 完善水旱灾害防御体系，提升灾害防御能力”“第三节 开展河流沟道提标治理”中提出：开展山洪灾害防治。按照防治结合、以防为主的思路，完善监测预警系统和群测群防体系，提升监测预警的精度和准确性，对危害严重的重点山洪沟道进行治理。规划对山洪灾害高发区的125条山洪沟进行治理，累计防治沟（河）道703公里，砌护沟道399公里，建截水墙、过水路面及交通桥等建筑物503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eastAsia="仿宋_GB2312" w:cs="Times New Roman"/>
                <w:color w:val="auto"/>
                <w:kern w:val="0"/>
                <w:sz w:val="24"/>
                <w:szCs w:val="24"/>
                <w:highlight w:val="none"/>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本项目</w:t>
            </w:r>
            <w:r>
              <w:rPr>
                <w:rFonts w:hint="eastAsia" w:eastAsia="仿宋_GB2312" w:cs="Times New Roman"/>
                <w:color w:val="auto"/>
                <w:kern w:val="0"/>
                <w:sz w:val="24"/>
                <w:szCs w:val="24"/>
                <w:highlight w:val="none"/>
                <w:lang w:val="en-US" w:eastAsia="zh-CN" w:bidi="ar-SA"/>
              </w:rPr>
              <w:t>为防洪除涝工程，对涩井沟进行沟道治理、砌筑护坡等工程</w:t>
            </w:r>
            <w:r>
              <w:rPr>
                <w:rFonts w:hint="eastAsia" w:ascii="Times New Roman" w:hAnsi="Times New Roman" w:eastAsia="仿宋_GB2312" w:cs="Times New Roman"/>
                <w:color w:val="auto"/>
                <w:kern w:val="0"/>
                <w:sz w:val="24"/>
                <w:szCs w:val="24"/>
                <w:highlight w:val="none"/>
                <w:lang w:val="en-US" w:eastAsia="zh-CN" w:bidi="ar-SA"/>
              </w:rPr>
              <w:t>，</w:t>
            </w:r>
            <w:r>
              <w:rPr>
                <w:rFonts w:hint="eastAsia" w:eastAsia="仿宋_GB2312" w:cs="Times New Roman"/>
                <w:color w:val="auto"/>
                <w:kern w:val="0"/>
                <w:sz w:val="24"/>
                <w:szCs w:val="24"/>
                <w:highlight w:val="none"/>
                <w:lang w:val="en-US" w:eastAsia="zh-CN" w:bidi="ar-SA"/>
              </w:rPr>
              <w:t>可有效提高沟道行洪能力。</w:t>
            </w:r>
            <w:r>
              <w:rPr>
                <w:rFonts w:hint="eastAsia" w:ascii="Times New Roman" w:hAnsi="Times New Roman" w:eastAsia="仿宋_GB2312" w:cs="Times New Roman"/>
                <w:color w:val="auto"/>
                <w:kern w:val="0"/>
                <w:sz w:val="24"/>
                <w:szCs w:val="24"/>
                <w:highlight w:val="none"/>
                <w:lang w:val="en-US" w:eastAsia="zh-CN" w:bidi="ar-SA"/>
              </w:rPr>
              <w:t>因此，本项目实施符合《中卫市水安全保障“十四五”规划（2021-2025年）》相关要求</w:t>
            </w:r>
            <w:r>
              <w:rPr>
                <w:rFonts w:hint="eastAsia" w:eastAsia="仿宋_GB2312" w:cs="Times New Roman"/>
                <w:color w:val="auto"/>
                <w:kern w:val="0"/>
                <w:sz w:val="24"/>
                <w:szCs w:val="24"/>
                <w:highlight w:val="none"/>
                <w:lang w:val="en-US" w:eastAsia="zh-CN" w:bidi="ar-SA"/>
              </w:rPr>
              <w:t>。</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p>
          <w:p>
            <w:pPr>
              <w:pStyle w:val="2"/>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p>
          <w:p>
            <w:pPr>
              <w:pStyle w:val="2"/>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p>
          <w:p>
            <w:pPr>
              <w:pStyle w:val="2"/>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p>
          <w:p>
            <w:pPr>
              <w:pStyle w:val="2"/>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p>
          <w:p>
            <w:pPr>
              <w:pStyle w:val="2"/>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p>
          <w:p>
            <w:pPr>
              <w:pStyle w:val="2"/>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p>
          <w:p>
            <w:pPr>
              <w:pStyle w:val="2"/>
              <w:pageBreakBefore w:val="0"/>
              <w:widowControl w:val="0"/>
              <w:kinsoku/>
              <w:wordWrap/>
              <w:overflowPunct/>
              <w:topLinePunct w:val="0"/>
              <w:autoSpaceDE/>
              <w:autoSpaceDN/>
              <w:bidi w:val="0"/>
              <w:adjustRightInd/>
              <w:snapToGrid/>
              <w:spacing w:before="0" w:after="0" w:line="360" w:lineRule="auto"/>
              <w:textAlignment w:val="auto"/>
              <w:rPr>
                <w:rFonts w:hint="default"/>
                <w:color w:val="auto"/>
                <w:lang w:val="en-US" w:eastAsia="zh-CN"/>
              </w:rPr>
            </w:pPr>
          </w:p>
          <w:p>
            <w:pPr>
              <w:rPr>
                <w:rFonts w:hint="default"/>
                <w:color w:val="auto"/>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olor w:val="auto"/>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color w:val="auto"/>
                <w:lang w:eastAsia="zh-CN"/>
              </w:rPr>
            </w:pP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highlight w:val="none"/>
        </w:rPr>
        <w:sectPr>
          <w:pgSz w:w="11906" w:h="16838"/>
          <w:pgMar w:top="1701" w:right="1587" w:bottom="1701" w:left="1587" w:header="1304" w:footer="1020" w:gutter="0"/>
          <w:pgBorders>
            <w:top w:val="none" w:sz="0" w:space="0"/>
            <w:left w:val="none" w:sz="0" w:space="0"/>
            <w:bottom w:val="none" w:sz="0" w:space="0"/>
            <w:right w:val="none" w:sz="0" w:space="0"/>
          </w:pgBorders>
          <w:pgNumType w:fmt="numberInDash"/>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highlight w:val="none"/>
          <w:lang w:eastAsia="zh-CN"/>
        </w:rPr>
      </w:pPr>
      <w:r>
        <w:rPr>
          <w:rFonts w:hint="eastAsia" w:ascii="黑体" w:hAnsi="黑体" w:eastAsia="黑体"/>
          <w:snapToGrid w:val="0"/>
          <w:color w:val="auto"/>
          <w:sz w:val="30"/>
          <w:szCs w:val="30"/>
          <w:highlight w:val="none"/>
        </w:rPr>
        <w:t>二、建设</w:t>
      </w:r>
      <w:r>
        <w:rPr>
          <w:rFonts w:hint="eastAsia" w:ascii="黑体" w:hAnsi="黑体" w:eastAsia="黑体"/>
          <w:snapToGrid w:val="0"/>
          <w:color w:val="auto"/>
          <w:sz w:val="30"/>
          <w:szCs w:val="30"/>
          <w:highlight w:val="none"/>
          <w:lang w:eastAsia="zh-CN"/>
        </w:rPr>
        <w:t>内容</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23"/>
        <w:gridCol w:w="822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539" w:hRule="atLeast"/>
          <w:jc w:val="center"/>
        </w:trPr>
        <w:tc>
          <w:tcPr>
            <w:tcW w:w="823" w:type="dxa"/>
            <w:tcBorders>
              <w:tl2br w:val="nil"/>
              <w:tr2bl w:val="nil"/>
            </w:tcBorders>
            <w:vAlign w:val="center"/>
          </w:tcPr>
          <w:p>
            <w:pPr>
              <w:pStyle w:val="22"/>
              <w:adjustRightInd w:val="0"/>
              <w:snapToGrid w:val="0"/>
              <w:spacing w:before="0" w:beforeAutospacing="0" w:after="0" w:afterAutospacing="0"/>
              <w:jc w:val="center"/>
              <w:rPr>
                <w:rFonts w:hint="eastAsia" w:eastAsia="宋体" w:cs="宋体"/>
                <w:b/>
                <w:bCs/>
                <w:color w:val="auto"/>
                <w:szCs w:val="24"/>
                <w:highlight w:val="yellow"/>
                <w:lang w:eastAsia="zh-CN"/>
              </w:rPr>
            </w:pPr>
            <w:r>
              <w:rPr>
                <w:rFonts w:hint="eastAsia" w:cs="宋体"/>
                <w:b/>
                <w:bCs/>
                <w:color w:val="auto"/>
                <w:szCs w:val="24"/>
                <w:highlight w:val="none"/>
                <w:lang w:eastAsia="zh-CN"/>
              </w:rPr>
              <w:t>地理位置</w:t>
            </w:r>
          </w:p>
        </w:tc>
        <w:tc>
          <w:tcPr>
            <w:tcW w:w="8220"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eastAsia="仿宋_GB2312"/>
                <w:bCs/>
                <w:color w:val="auto"/>
                <w:sz w:val="24"/>
                <w:highlight w:val="yellow"/>
                <w:lang w:val="en-US" w:eastAsia="zh-CN"/>
              </w:rPr>
            </w:pPr>
            <w:r>
              <w:rPr>
                <w:rFonts w:hint="eastAsia" w:eastAsia="仿宋_GB2312"/>
                <w:bCs/>
                <w:color w:val="auto"/>
                <w:sz w:val="24"/>
                <w:highlight w:val="none"/>
                <w:lang w:eastAsia="zh-CN"/>
              </w:rPr>
              <w:t>本项目位于宁夏回族自治区中卫市沙坡头区</w:t>
            </w:r>
            <w:r>
              <w:rPr>
                <w:rFonts w:hint="eastAsia" w:eastAsia="仿宋_GB2312"/>
                <w:bCs/>
                <w:color w:val="auto"/>
                <w:sz w:val="24"/>
                <w:highlight w:val="none"/>
                <w:lang w:val="en-US" w:eastAsia="zh-CN"/>
              </w:rPr>
              <w:t>镇罗</w:t>
            </w:r>
            <w:r>
              <w:rPr>
                <w:rFonts w:hint="eastAsia" w:eastAsia="仿宋_GB2312"/>
                <w:bCs/>
                <w:color w:val="auto"/>
                <w:sz w:val="24"/>
                <w:highlight w:val="none"/>
                <w:lang w:eastAsia="zh-CN"/>
              </w:rPr>
              <w:t>镇，</w:t>
            </w:r>
            <w:r>
              <w:rPr>
                <w:rFonts w:hint="eastAsia" w:eastAsia="仿宋_GB2312"/>
                <w:bCs/>
                <w:color w:val="auto"/>
                <w:sz w:val="24"/>
                <w:highlight w:val="none"/>
                <w:lang w:val="en-US" w:eastAsia="zh-CN"/>
              </w:rPr>
              <w:t>涩井沟自北向南流经麦垛山奶牛养殖基地、镇罗工业园区、镇罗镇凯歌村，最终汇入第一排水沟，治理总长度为12.68km。涩井沟</w:t>
            </w:r>
            <w:r>
              <w:rPr>
                <w:rFonts w:hint="eastAsia" w:eastAsia="仿宋_GB2312"/>
                <w:color w:val="auto"/>
                <w:sz w:val="24"/>
                <w:highlight w:val="none"/>
                <w:lang w:val="en-US" w:eastAsia="zh-CN"/>
              </w:rPr>
              <w:t>起点坐标：E</w:t>
            </w:r>
            <w:r>
              <w:rPr>
                <w:rFonts w:hint="eastAsia" w:eastAsia="仿宋_GB2312"/>
                <w:color w:val="auto"/>
                <w:sz w:val="24"/>
                <w:highlight w:val="none"/>
              </w:rPr>
              <w:t>105</w:t>
            </w:r>
            <w:r>
              <w:rPr>
                <w:rFonts w:hint="default" w:ascii="Times New Roman" w:hAnsi="Times New Roman" w:eastAsia="宋体" w:cs="Times New Roman"/>
                <w:color w:val="auto"/>
                <w:sz w:val="24"/>
                <w:highlight w:val="none"/>
              </w:rPr>
              <w:t>°</w:t>
            </w:r>
            <w:r>
              <w:rPr>
                <w:rFonts w:hint="eastAsia" w:eastAsia="仿宋_GB2312"/>
                <w:color w:val="auto"/>
                <w:sz w:val="24"/>
                <w:highlight w:val="none"/>
              </w:rPr>
              <w:t>22</w:t>
            </w:r>
            <w:r>
              <w:rPr>
                <w:rFonts w:hint="default" w:ascii="Times New Roman" w:hAnsi="Times New Roman" w:eastAsia="仿宋_GB2312" w:cs="Times New Roman"/>
                <w:color w:val="auto"/>
                <w:sz w:val="24"/>
                <w:highlight w:val="none"/>
              </w:rPr>
              <w:t>′</w:t>
            </w:r>
            <w:r>
              <w:rPr>
                <w:rFonts w:hint="eastAsia" w:eastAsia="仿宋_GB2312"/>
                <w:color w:val="auto"/>
                <w:sz w:val="24"/>
                <w:highlight w:val="none"/>
              </w:rPr>
              <w:t>2</w:t>
            </w:r>
            <w:r>
              <w:rPr>
                <w:rFonts w:hint="eastAsia" w:eastAsia="仿宋_GB2312"/>
                <w:color w:val="auto"/>
                <w:sz w:val="24"/>
                <w:highlight w:val="none"/>
                <w:lang w:val="en-US" w:eastAsia="zh-CN"/>
              </w:rPr>
              <w:t>9.636</w:t>
            </w:r>
            <w:r>
              <w:rPr>
                <w:rFonts w:hint="default" w:ascii="Times New Roman" w:hAnsi="Times New Roman" w:eastAsia="仿宋_GB2312" w:cs="Times New Roman"/>
                <w:color w:val="auto"/>
                <w:sz w:val="24"/>
                <w:highlight w:val="none"/>
              </w:rPr>
              <w:t>″</w:t>
            </w:r>
            <w:r>
              <w:rPr>
                <w:rFonts w:hint="eastAsia" w:eastAsia="仿宋_GB2312"/>
                <w:color w:val="auto"/>
                <w:sz w:val="24"/>
                <w:highlight w:val="none"/>
              </w:rPr>
              <w:t>，</w:t>
            </w:r>
            <w:r>
              <w:rPr>
                <w:rFonts w:hint="eastAsia" w:eastAsia="仿宋_GB2312"/>
                <w:color w:val="auto"/>
                <w:sz w:val="24"/>
                <w:highlight w:val="none"/>
                <w:lang w:val="en-US" w:eastAsia="zh-CN"/>
              </w:rPr>
              <w:t>N</w:t>
            </w:r>
            <w:r>
              <w:rPr>
                <w:rFonts w:eastAsia="仿宋_GB2312"/>
                <w:color w:val="auto"/>
                <w:sz w:val="24"/>
                <w:highlight w:val="none"/>
              </w:rPr>
              <w:t>3</w:t>
            </w:r>
            <w:r>
              <w:rPr>
                <w:rFonts w:hint="eastAsia" w:eastAsia="仿宋_GB2312"/>
                <w:color w:val="auto"/>
                <w:sz w:val="24"/>
                <w:highlight w:val="none"/>
                <w:lang w:val="en-US" w:eastAsia="zh-CN"/>
              </w:rPr>
              <w:t>7</w:t>
            </w:r>
            <w:r>
              <w:rPr>
                <w:rFonts w:eastAsia="仿宋_GB2312"/>
                <w:color w:val="auto"/>
                <w:sz w:val="24"/>
                <w:highlight w:val="none"/>
              </w:rPr>
              <w:t>°</w:t>
            </w:r>
            <w:r>
              <w:rPr>
                <w:rFonts w:hint="eastAsia" w:eastAsia="仿宋_GB2312"/>
                <w:color w:val="auto"/>
                <w:sz w:val="24"/>
                <w:highlight w:val="none"/>
                <w:lang w:val="en-US" w:eastAsia="zh-CN"/>
              </w:rPr>
              <w:t>36</w:t>
            </w:r>
            <w:r>
              <w:rPr>
                <w:rFonts w:eastAsia="仿宋_GB2312"/>
                <w:color w:val="auto"/>
                <w:sz w:val="24"/>
                <w:highlight w:val="none"/>
              </w:rPr>
              <w:t>′</w:t>
            </w:r>
            <w:r>
              <w:rPr>
                <w:rFonts w:hint="eastAsia" w:eastAsia="仿宋_GB2312"/>
                <w:color w:val="auto"/>
                <w:sz w:val="24"/>
                <w:highlight w:val="none"/>
                <w:lang w:val="en-US" w:eastAsia="zh-CN"/>
              </w:rPr>
              <w:t>42.106</w:t>
            </w:r>
            <w:r>
              <w:rPr>
                <w:rFonts w:eastAsia="仿宋_GB2312"/>
                <w:color w:val="auto"/>
                <w:sz w:val="24"/>
                <w:highlight w:val="none"/>
              </w:rPr>
              <w:t>″</w:t>
            </w:r>
            <w:r>
              <w:rPr>
                <w:rFonts w:hint="eastAsia" w:eastAsia="仿宋_GB2312"/>
                <w:color w:val="auto"/>
                <w:sz w:val="24"/>
                <w:highlight w:val="none"/>
                <w:lang w:eastAsia="zh-CN"/>
              </w:rPr>
              <w:t>；</w:t>
            </w:r>
            <w:r>
              <w:rPr>
                <w:rFonts w:hint="eastAsia" w:eastAsia="仿宋_GB2312"/>
                <w:color w:val="auto"/>
                <w:sz w:val="24"/>
                <w:highlight w:val="none"/>
                <w:lang w:val="en-US" w:eastAsia="zh-CN"/>
              </w:rPr>
              <w:t>终点坐标：E</w:t>
            </w:r>
            <w:r>
              <w:rPr>
                <w:rFonts w:eastAsia="仿宋_GB2312"/>
                <w:color w:val="auto"/>
                <w:sz w:val="24"/>
                <w:highlight w:val="none"/>
              </w:rPr>
              <w:t>10</w:t>
            </w:r>
            <w:r>
              <w:rPr>
                <w:rFonts w:hint="eastAsia" w:eastAsia="仿宋_GB2312"/>
                <w:color w:val="auto"/>
                <w:sz w:val="24"/>
                <w:highlight w:val="none"/>
                <w:lang w:val="en-US" w:eastAsia="zh-CN"/>
              </w:rPr>
              <w:t>5</w:t>
            </w:r>
            <w:r>
              <w:rPr>
                <w:rFonts w:eastAsia="仿宋_GB2312"/>
                <w:color w:val="auto"/>
                <w:sz w:val="24"/>
                <w:highlight w:val="none"/>
              </w:rPr>
              <w:t>°</w:t>
            </w:r>
            <w:r>
              <w:rPr>
                <w:rFonts w:hint="eastAsia" w:eastAsia="仿宋_GB2312"/>
                <w:color w:val="auto"/>
                <w:sz w:val="24"/>
                <w:highlight w:val="none"/>
                <w:lang w:val="en-US" w:eastAsia="zh-CN"/>
              </w:rPr>
              <w:t>24</w:t>
            </w:r>
            <w:r>
              <w:rPr>
                <w:rFonts w:eastAsia="仿宋_GB2312"/>
                <w:color w:val="auto"/>
                <w:sz w:val="24"/>
                <w:highlight w:val="none"/>
              </w:rPr>
              <w:t>′</w:t>
            </w:r>
            <w:r>
              <w:rPr>
                <w:rFonts w:hint="eastAsia" w:eastAsia="仿宋_GB2312"/>
                <w:color w:val="auto"/>
                <w:sz w:val="24"/>
                <w:highlight w:val="none"/>
                <w:lang w:val="en-US" w:eastAsia="zh-CN"/>
              </w:rPr>
              <w:t>34.449</w:t>
            </w:r>
            <w:r>
              <w:rPr>
                <w:rFonts w:eastAsia="仿宋_GB2312"/>
                <w:color w:val="auto"/>
                <w:sz w:val="24"/>
                <w:highlight w:val="none"/>
              </w:rPr>
              <w:t>″</w:t>
            </w:r>
            <w:r>
              <w:rPr>
                <w:rFonts w:hint="eastAsia" w:eastAsia="仿宋_GB2312"/>
                <w:color w:val="auto"/>
                <w:sz w:val="24"/>
                <w:highlight w:val="none"/>
              </w:rPr>
              <w:t>，</w:t>
            </w:r>
            <w:r>
              <w:rPr>
                <w:rFonts w:hint="eastAsia" w:eastAsia="仿宋_GB2312"/>
                <w:color w:val="auto"/>
                <w:sz w:val="24"/>
                <w:highlight w:val="none"/>
                <w:lang w:val="en-US" w:eastAsia="zh-CN"/>
              </w:rPr>
              <w:t>N</w:t>
            </w:r>
            <w:r>
              <w:rPr>
                <w:rFonts w:eastAsia="仿宋_GB2312"/>
                <w:color w:val="auto"/>
                <w:sz w:val="24"/>
                <w:highlight w:val="none"/>
              </w:rPr>
              <w:t>3</w:t>
            </w:r>
            <w:r>
              <w:rPr>
                <w:rFonts w:hint="eastAsia" w:eastAsia="仿宋_GB2312"/>
                <w:color w:val="auto"/>
                <w:sz w:val="24"/>
                <w:highlight w:val="none"/>
                <w:lang w:val="en-US" w:eastAsia="zh-CN"/>
              </w:rPr>
              <w:t>7</w:t>
            </w:r>
            <w:r>
              <w:rPr>
                <w:rFonts w:eastAsia="仿宋_GB2312"/>
                <w:color w:val="auto"/>
                <w:sz w:val="24"/>
                <w:highlight w:val="none"/>
              </w:rPr>
              <w:t>°</w:t>
            </w:r>
            <w:r>
              <w:rPr>
                <w:rFonts w:hint="eastAsia" w:eastAsia="仿宋_GB2312"/>
                <w:color w:val="auto"/>
                <w:sz w:val="24"/>
                <w:highlight w:val="none"/>
                <w:lang w:val="en-US" w:eastAsia="zh-CN"/>
              </w:rPr>
              <w:t>31</w:t>
            </w:r>
            <w:r>
              <w:rPr>
                <w:rFonts w:eastAsia="仿宋_GB2312"/>
                <w:color w:val="auto"/>
                <w:sz w:val="24"/>
                <w:highlight w:val="none"/>
              </w:rPr>
              <w:t>′</w:t>
            </w:r>
            <w:r>
              <w:rPr>
                <w:rFonts w:hint="eastAsia" w:eastAsia="仿宋_GB2312"/>
                <w:color w:val="auto"/>
                <w:sz w:val="24"/>
                <w:highlight w:val="none"/>
                <w:lang w:val="en-US" w:eastAsia="zh-CN"/>
              </w:rPr>
              <w:t>35.759</w:t>
            </w:r>
            <w:r>
              <w:rPr>
                <w:rFonts w:eastAsia="仿宋_GB2312"/>
                <w:color w:val="auto"/>
                <w:sz w:val="24"/>
                <w:highlight w:val="none"/>
              </w:rPr>
              <w:t>″</w:t>
            </w:r>
            <w:r>
              <w:rPr>
                <w:rFonts w:hint="eastAsia" w:eastAsia="仿宋_GB2312"/>
                <w:color w:val="auto"/>
                <w:sz w:val="24"/>
                <w:highlight w:val="none"/>
                <w:lang w:eastAsia="zh-CN"/>
              </w:rPr>
              <w:t>。</w:t>
            </w:r>
            <w:r>
              <w:rPr>
                <w:rFonts w:hint="eastAsia" w:eastAsia="仿宋_GB2312" w:cs="Times New Roman"/>
                <w:bCs/>
                <w:color w:val="auto"/>
                <w:sz w:val="24"/>
                <w:highlight w:val="none"/>
                <w:lang w:val="en-US" w:eastAsia="zh-CN"/>
              </w:rPr>
              <w:t>本项目与中卫市沙坡头区行政区划位置关系见图6。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823" w:type="dxa"/>
            <w:tcBorders>
              <w:tl2br w:val="nil"/>
              <w:tr2bl w:val="nil"/>
            </w:tcBorders>
            <w:vAlign w:val="center"/>
          </w:tcPr>
          <w:p>
            <w:pPr>
              <w:pStyle w:val="22"/>
              <w:adjustRightInd w:val="0"/>
              <w:snapToGrid w:val="0"/>
              <w:spacing w:before="0" w:beforeAutospacing="0" w:after="0" w:afterAutospacing="0"/>
              <w:jc w:val="center"/>
              <w:rPr>
                <w:rFonts w:hint="eastAsia" w:ascii="Times New Roman" w:hAnsi="Times New Roman" w:eastAsia="仿宋_GB2312"/>
                <w:b/>
                <w:bCs/>
                <w:color w:val="auto"/>
                <w:szCs w:val="24"/>
                <w:highlight w:val="yellow"/>
                <w:lang w:eastAsia="zh-CN"/>
              </w:rPr>
            </w:pPr>
            <w:r>
              <w:rPr>
                <w:rFonts w:hint="eastAsia" w:ascii="宋体" w:hAnsi="宋体" w:eastAsia="宋体" w:cs="宋体"/>
                <w:b/>
                <w:bCs/>
                <w:color w:val="auto"/>
                <w:szCs w:val="24"/>
                <w:highlight w:val="none"/>
                <w:lang w:eastAsia="zh-CN"/>
              </w:rPr>
              <w:t>项目组成及规模</w:t>
            </w:r>
          </w:p>
        </w:tc>
        <w:tc>
          <w:tcPr>
            <w:tcW w:w="8220" w:type="dxa"/>
            <w:tcBorders>
              <w:tl2br w:val="nil"/>
              <w:tr2bl w:val="nil"/>
            </w:tcBorders>
          </w:tcPr>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color w:val="auto"/>
                <w:sz w:val="24"/>
                <w:highlight w:val="none"/>
                <w:lang w:val="en-US" w:eastAsia="zh-CN"/>
              </w:rPr>
              <w:t>一</w:t>
            </w:r>
            <w:r>
              <w:rPr>
                <w:rFonts w:hint="eastAsia" w:eastAsia="仿宋_GB2312"/>
                <w:b/>
                <w:color w:val="auto"/>
                <w:sz w:val="24"/>
                <w:highlight w:val="none"/>
              </w:rPr>
              <w:t>、</w:t>
            </w:r>
            <w:r>
              <w:rPr>
                <w:rFonts w:hint="eastAsia" w:eastAsia="仿宋_GB2312"/>
                <w:b/>
                <w:bCs w:val="0"/>
                <w:color w:val="auto"/>
                <w:sz w:val="24"/>
                <w:highlight w:val="none"/>
                <w:lang w:val="en-US" w:eastAsia="zh-CN"/>
              </w:rPr>
              <w:t>项目组成及建设规模</w:t>
            </w:r>
          </w:p>
          <w:p>
            <w:pPr>
              <w:adjustRightInd w:val="0"/>
              <w:spacing w:line="360" w:lineRule="auto"/>
              <w:ind w:firstLine="482" w:firstLineChars="200"/>
              <w:rPr>
                <w:rFonts w:hint="eastAsia" w:eastAsia="仿宋_GB2312"/>
                <w:b/>
                <w:bCs w:val="0"/>
                <w:color w:val="auto"/>
                <w:sz w:val="24"/>
                <w:highlight w:val="none"/>
                <w:lang w:val="en-US" w:eastAsia="zh-CN"/>
              </w:rPr>
            </w:pPr>
            <w:r>
              <w:rPr>
                <w:rFonts w:hint="eastAsia" w:eastAsia="仿宋_GB2312"/>
                <w:b/>
                <w:bCs w:val="0"/>
                <w:color w:val="auto"/>
                <w:sz w:val="24"/>
                <w:highlight w:val="none"/>
                <w:lang w:val="en-US" w:eastAsia="zh-CN"/>
              </w:rPr>
              <w:t>1.1 建设规模</w:t>
            </w:r>
          </w:p>
          <w:p>
            <w:pPr>
              <w:adjustRightInd w:val="0"/>
              <w:spacing w:line="360" w:lineRule="auto"/>
              <w:ind w:firstLine="480" w:firstLineChars="200"/>
              <w:rPr>
                <w:rFonts w:hint="eastAsia" w:eastAsia="仿宋_GB2312"/>
                <w:color w:val="auto"/>
                <w:sz w:val="24"/>
                <w:highlight w:val="none"/>
                <w:lang w:eastAsia="zh-CN"/>
              </w:rPr>
            </w:pPr>
            <w:r>
              <w:rPr>
                <w:rFonts w:hint="eastAsia" w:eastAsia="仿宋_GB2312"/>
                <w:bCs/>
                <w:color w:val="auto"/>
                <w:sz w:val="24"/>
                <w:highlight w:val="none"/>
              </w:rPr>
              <w:t>本项目</w:t>
            </w:r>
            <w:r>
              <w:rPr>
                <w:rFonts w:hint="eastAsia" w:eastAsia="仿宋_GB2312"/>
                <w:color w:val="auto"/>
                <w:sz w:val="24"/>
                <w:highlight w:val="none"/>
              </w:rPr>
              <w:t>工程</w:t>
            </w:r>
            <w:r>
              <w:rPr>
                <w:rFonts w:hint="eastAsia" w:eastAsia="仿宋_GB2312"/>
                <w:color w:val="auto"/>
                <w:sz w:val="24"/>
                <w:highlight w:val="none"/>
                <w:lang w:eastAsia="zh-CN"/>
              </w:rPr>
              <w:t>内容</w:t>
            </w:r>
            <w:r>
              <w:rPr>
                <w:rFonts w:hint="eastAsia" w:eastAsia="仿宋_GB2312"/>
                <w:color w:val="auto"/>
                <w:sz w:val="24"/>
                <w:highlight w:val="none"/>
              </w:rPr>
              <w:t>主要包括</w:t>
            </w:r>
            <w:r>
              <w:rPr>
                <w:rFonts w:hint="eastAsia" w:eastAsia="仿宋_GB2312"/>
                <w:color w:val="auto"/>
                <w:sz w:val="24"/>
                <w:highlight w:val="none"/>
                <w:lang w:val="en-US" w:eastAsia="zh-CN"/>
              </w:rPr>
              <w:t>清障工程</w:t>
            </w:r>
            <w:r>
              <w:rPr>
                <w:rFonts w:hint="eastAsia" w:eastAsia="仿宋_GB2312"/>
                <w:color w:val="auto"/>
                <w:sz w:val="24"/>
                <w:highlight w:val="none"/>
              </w:rPr>
              <w:t>、</w:t>
            </w:r>
            <w:r>
              <w:rPr>
                <w:rFonts w:hint="eastAsia" w:eastAsia="仿宋_GB2312"/>
                <w:color w:val="auto"/>
                <w:sz w:val="24"/>
                <w:highlight w:val="none"/>
                <w:lang w:val="en-US" w:eastAsia="zh-CN"/>
              </w:rPr>
              <w:t>清淤工程、护岸工程、巡护道路工程、自动化工程五</w:t>
            </w:r>
            <w:r>
              <w:rPr>
                <w:rFonts w:hint="eastAsia" w:eastAsia="仿宋_GB2312"/>
                <w:color w:val="auto"/>
                <w:sz w:val="24"/>
                <w:highlight w:val="none"/>
              </w:rPr>
              <w:t>项工程建设内容</w:t>
            </w:r>
            <w:r>
              <w:rPr>
                <w:rFonts w:hint="eastAsia" w:eastAsia="仿宋_GB2312"/>
                <w:color w:val="auto"/>
                <w:sz w:val="24"/>
                <w:highlight w:val="none"/>
                <w:lang w:eastAsia="zh-CN"/>
              </w:rPr>
              <w:t>。</w:t>
            </w:r>
          </w:p>
          <w:p>
            <w:pPr>
              <w:adjustRightInd w:val="0"/>
              <w:spacing w:line="360" w:lineRule="auto"/>
              <w:ind w:firstLine="482" w:firstLineChars="200"/>
              <w:rPr>
                <w:rFonts w:hint="default" w:ascii="Times New Roman" w:hAnsi="Times New Roman" w:eastAsia="仿宋_GB2312" w:cs="Times New Roman"/>
                <w:b/>
                <w:bCs/>
                <w:color w:val="auto"/>
                <w:sz w:val="24"/>
                <w:highlight w:val="none"/>
                <w:lang w:val="en-US" w:eastAsia="zh-CN"/>
              </w:rPr>
            </w:pPr>
            <w:r>
              <w:rPr>
                <w:rFonts w:hint="eastAsia" w:eastAsia="仿宋_GB2312" w:cs="Times New Roman"/>
                <w:b/>
                <w:bCs/>
                <w:color w:val="auto"/>
                <w:sz w:val="24"/>
                <w:highlight w:val="none"/>
                <w:lang w:val="en-US" w:eastAsia="zh-CN"/>
              </w:rPr>
              <w:t>1.2 项目组成</w:t>
            </w:r>
          </w:p>
          <w:p>
            <w:pPr>
              <w:adjustRightInd w:val="0"/>
              <w:spacing w:line="360" w:lineRule="auto"/>
              <w:ind w:firstLine="480" w:firstLineChars="200"/>
              <w:rPr>
                <w:rFonts w:eastAsia="仿宋_GB2312"/>
                <w:bCs/>
                <w:color w:val="auto"/>
                <w:sz w:val="24"/>
                <w:highlight w:val="none"/>
              </w:rPr>
            </w:pPr>
            <w:r>
              <w:rPr>
                <w:rFonts w:hint="default" w:ascii="Times New Roman" w:hAnsi="Times New Roman" w:eastAsia="仿宋_GB2312" w:cs="Times New Roman"/>
                <w:color w:val="auto"/>
                <w:sz w:val="24"/>
                <w:highlight w:val="none"/>
                <w:lang w:val="en-US" w:eastAsia="zh-CN"/>
              </w:rPr>
              <w:t>根据项目工程特征，</w:t>
            </w:r>
            <w:r>
              <w:rPr>
                <w:rFonts w:hint="eastAsia" w:eastAsia="仿宋_GB2312" w:cs="Times New Roman"/>
                <w:color w:val="auto"/>
                <w:sz w:val="24"/>
                <w:highlight w:val="none"/>
                <w:lang w:val="en-US" w:eastAsia="zh-CN"/>
              </w:rPr>
              <w:t>对涩井沟K0+000段至K12+680段进行治理，</w:t>
            </w:r>
            <w:r>
              <w:rPr>
                <w:rFonts w:hint="default" w:ascii="Times New Roman" w:hAnsi="Times New Roman" w:eastAsia="仿宋_GB2312" w:cs="Times New Roman"/>
                <w:color w:val="auto"/>
                <w:sz w:val="24"/>
                <w:highlight w:val="none"/>
                <w:lang w:val="en-US" w:eastAsia="zh-CN"/>
              </w:rPr>
              <w:t>工程由主体工程、</w:t>
            </w:r>
            <w:r>
              <w:rPr>
                <w:rFonts w:hint="eastAsia" w:eastAsia="仿宋_GB2312" w:cs="Times New Roman"/>
                <w:color w:val="auto"/>
                <w:sz w:val="24"/>
                <w:highlight w:val="none"/>
                <w:lang w:val="en-US" w:eastAsia="zh-CN"/>
              </w:rPr>
              <w:t>辅助工程、临时工程</w:t>
            </w:r>
            <w:r>
              <w:rPr>
                <w:rFonts w:hint="default" w:ascii="Times New Roman" w:hAnsi="Times New Roman" w:eastAsia="仿宋_GB2312" w:cs="Times New Roman"/>
                <w:color w:val="auto"/>
                <w:sz w:val="24"/>
                <w:highlight w:val="none"/>
                <w:lang w:val="en-US" w:eastAsia="zh-CN"/>
              </w:rPr>
              <w:t>、公用工程、环保工程组成。本项目工程组成见表</w:t>
            </w:r>
            <w:r>
              <w:rPr>
                <w:rFonts w:hint="eastAsia" w:eastAsia="仿宋_GB2312" w:cs="Times New Roman"/>
                <w:color w:val="auto"/>
                <w:sz w:val="24"/>
                <w:highlight w:val="none"/>
                <w:lang w:val="en-US" w:eastAsia="zh-CN"/>
              </w:rPr>
              <w:t>4</w:t>
            </w:r>
            <w:r>
              <w:rPr>
                <w:rFonts w:hint="eastAsia" w:eastAsia="仿宋_GB2312"/>
                <w:color w:val="auto"/>
                <w:sz w:val="24"/>
                <w:highlight w:val="none"/>
              </w:rPr>
              <w:t>。</w:t>
            </w:r>
          </w:p>
          <w:p>
            <w:pPr>
              <w:adjustRightInd w:val="0"/>
              <w:ind w:firstLine="420" w:firstLineChars="200"/>
              <w:rPr>
                <w:rFonts w:eastAsia="黑体"/>
                <w:color w:val="auto"/>
                <w:sz w:val="24"/>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w:t>
            </w:r>
            <w:r>
              <w:rPr>
                <w:rFonts w:eastAsia="黑体"/>
                <w:color w:val="auto"/>
                <w:sz w:val="24"/>
                <w:highlight w:val="none"/>
              </w:rPr>
              <w:t xml:space="preserve">                </w:t>
            </w:r>
            <w:r>
              <w:rPr>
                <w:rFonts w:hint="eastAsia" w:eastAsia="黑体"/>
                <w:color w:val="auto"/>
                <w:sz w:val="24"/>
                <w:highlight w:val="none"/>
                <w:lang w:val="en-US" w:eastAsia="zh-CN"/>
              </w:rPr>
              <w:t xml:space="preserve">  </w:t>
            </w:r>
            <w:r>
              <w:rPr>
                <w:rFonts w:hint="eastAsia" w:ascii="宋体" w:hAnsi="宋体" w:eastAsia="宋体" w:cs="宋体"/>
                <w:b/>
                <w:bCs/>
                <w:color w:val="auto"/>
                <w:sz w:val="24"/>
                <w:highlight w:val="none"/>
              </w:rPr>
              <w:t>项目工程组成一览表</w:t>
            </w:r>
          </w:p>
          <w:tbl>
            <w:tblPr>
              <w:tblStyle w:val="26"/>
              <w:tblpPr w:leftFromText="180" w:rightFromText="180" w:vertAnchor="text" w:tblpXSpec="center" w:tblpY="1"/>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99"/>
              <w:gridCol w:w="5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03"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工程类别</w:t>
                  </w: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项目名称</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21"/>
                      <w:highlight w:val="yellow"/>
                    </w:rPr>
                  </w:pPr>
                  <w:r>
                    <w:rPr>
                      <w:rFonts w:hint="default" w:ascii="Times New Roman" w:hAnsi="Times New Roman" w:cs="Times New Roman"/>
                      <w:b/>
                      <w:bCs/>
                      <w:color w:val="auto"/>
                      <w:szCs w:val="21"/>
                      <w:highlight w:val="none"/>
                    </w:rPr>
                    <w:t>主体工程</w:t>
                  </w: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cs="Times New Roman" w:eastAsiaTheme="minorEastAsia"/>
                      <w:color w:val="auto"/>
                      <w:kern w:val="2"/>
                      <w:sz w:val="21"/>
                      <w:szCs w:val="21"/>
                      <w:highlight w:val="none"/>
                      <w:lang w:val="en-US" w:eastAsia="zh-CN" w:bidi="ar-SA"/>
                    </w:rPr>
                    <w:t>清障工程</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highlight w:val="yellow"/>
                    </w:rPr>
                  </w:pPr>
                  <w:r>
                    <w:rPr>
                      <w:rFonts w:hint="eastAsia" w:ascii="Times New Roman" w:cs="Times New Roman"/>
                      <w:color w:val="auto"/>
                      <w:szCs w:val="21"/>
                      <w:highlight w:val="none"/>
                      <w:lang w:val="en-US" w:eastAsia="zh-CN"/>
                    </w:rPr>
                    <w:t>本项目对K0+000-K5+322段沟道清障，清障长度为5.322km。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21"/>
                      <w:highlight w:val="yellow"/>
                    </w:rPr>
                  </w:pP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cs="Times New Roman" w:eastAsiaTheme="minorEastAsia"/>
                      <w:color w:val="auto"/>
                      <w:kern w:val="2"/>
                      <w:sz w:val="21"/>
                      <w:szCs w:val="21"/>
                      <w:highlight w:val="none"/>
                      <w:lang w:val="en-US" w:eastAsia="zh-CN" w:bidi="ar-SA"/>
                    </w:rPr>
                    <w:t>清淤工程</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 w:val="0"/>
                      <w:bCs/>
                      <w:color w:val="auto"/>
                      <w:szCs w:val="21"/>
                      <w:highlight w:val="none"/>
                      <w:lang w:val="en-US"/>
                    </w:rPr>
                  </w:pPr>
                  <w:r>
                    <w:rPr>
                      <w:rFonts w:hint="eastAsia" w:ascii="Times New Roman" w:cs="Times New Roman"/>
                      <w:b w:val="0"/>
                      <w:bCs/>
                      <w:color w:val="auto"/>
                      <w:szCs w:val="21"/>
                      <w:highlight w:val="none"/>
                      <w:lang w:val="en-US" w:eastAsia="zh-CN"/>
                    </w:rPr>
                    <w:t>本项目对涩井沟桩号K6+222-K7+462、K7+622-K12+680进行清淤；涩井沟为防洪沟，常年无水，仅在涩井沟与第一排水沟交汇处有少量回水，清淤总长度6.298km。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21"/>
                      <w:highlight w:val="yellow"/>
                    </w:rPr>
                  </w:pP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cs="Times New Roman" w:eastAsiaTheme="minorEastAsia"/>
                      <w:color w:val="auto"/>
                      <w:kern w:val="2"/>
                      <w:sz w:val="21"/>
                      <w:szCs w:val="21"/>
                      <w:highlight w:val="none"/>
                      <w:lang w:val="en-US" w:eastAsia="zh-CN" w:bidi="ar-SA"/>
                    </w:rPr>
                    <w:t>护岸工程</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cs="Times New Roman"/>
                      <w:b w:val="0"/>
                      <w:bCs/>
                      <w:color w:val="auto"/>
                      <w:szCs w:val="21"/>
                      <w:highlight w:val="yellow"/>
                      <w:lang w:val="en-US" w:eastAsia="zh-CN"/>
                    </w:rPr>
                  </w:pPr>
                  <w:r>
                    <w:rPr>
                      <w:rFonts w:hint="eastAsia" w:ascii="Times New Roman" w:cs="Times New Roman"/>
                      <w:b w:val="0"/>
                      <w:bCs/>
                      <w:color w:val="auto"/>
                      <w:szCs w:val="21"/>
                      <w:highlight w:val="none"/>
                      <w:lang w:val="en-US" w:eastAsia="zh-CN"/>
                    </w:rPr>
                    <w:t>本项目对</w:t>
                  </w:r>
                  <w:r>
                    <w:rPr>
                      <w:rFonts w:hint="default" w:ascii="Times New Roman" w:cs="Times New Roman"/>
                      <w:b w:val="0"/>
                      <w:bCs/>
                      <w:color w:val="auto"/>
                      <w:szCs w:val="21"/>
                      <w:highlight w:val="none"/>
                      <w:lang w:val="en-US" w:eastAsia="zh-CN"/>
                    </w:rPr>
                    <w:t>K6+222</w:t>
                  </w:r>
                  <w:r>
                    <w:rPr>
                      <w:rFonts w:hint="eastAsia" w:ascii="Times New Roman" w:cs="Times New Roman"/>
                      <w:b w:val="0"/>
                      <w:bCs/>
                      <w:color w:val="auto"/>
                      <w:szCs w:val="21"/>
                      <w:highlight w:val="none"/>
                      <w:lang w:val="en-US" w:eastAsia="zh-CN"/>
                    </w:rPr>
                    <w:t>-</w:t>
                  </w:r>
                  <w:r>
                    <w:rPr>
                      <w:rFonts w:hint="default" w:ascii="Times New Roman" w:cs="Times New Roman"/>
                      <w:b w:val="0"/>
                      <w:bCs/>
                      <w:color w:val="auto"/>
                      <w:szCs w:val="21"/>
                      <w:highlight w:val="none"/>
                      <w:lang w:val="en-US" w:eastAsia="zh-CN"/>
                    </w:rPr>
                    <w:t>K7+462</w:t>
                  </w:r>
                  <w:r>
                    <w:rPr>
                      <w:rFonts w:hint="eastAsia" w:ascii="Times New Roman" w:cs="Times New Roman"/>
                      <w:b w:val="0"/>
                      <w:bCs/>
                      <w:color w:val="auto"/>
                      <w:szCs w:val="21"/>
                      <w:highlight w:val="none"/>
                      <w:lang w:val="en-US" w:eastAsia="zh-CN"/>
                    </w:rPr>
                    <w:t>、</w:t>
                  </w:r>
                  <w:r>
                    <w:rPr>
                      <w:rFonts w:hint="default" w:ascii="Times New Roman" w:cs="Times New Roman"/>
                      <w:b w:val="0"/>
                      <w:bCs/>
                      <w:color w:val="auto"/>
                      <w:szCs w:val="21"/>
                      <w:highlight w:val="none"/>
                      <w:lang w:val="en-US" w:eastAsia="zh-CN"/>
                    </w:rPr>
                    <w:t>K10+</w:t>
                  </w:r>
                  <w:r>
                    <w:rPr>
                      <w:rFonts w:hint="eastAsia" w:ascii="Times New Roman" w:cs="Times New Roman"/>
                      <w:b w:val="0"/>
                      <w:bCs/>
                      <w:color w:val="auto"/>
                      <w:szCs w:val="21"/>
                      <w:highlight w:val="none"/>
                      <w:lang w:val="en-US" w:eastAsia="zh-CN"/>
                    </w:rPr>
                    <w:t>797-</w:t>
                  </w:r>
                  <w:r>
                    <w:rPr>
                      <w:rFonts w:hint="default" w:ascii="Times New Roman" w:cs="Times New Roman"/>
                      <w:b w:val="0"/>
                      <w:bCs/>
                      <w:color w:val="auto"/>
                      <w:szCs w:val="21"/>
                      <w:highlight w:val="none"/>
                      <w:lang w:val="en-US" w:eastAsia="zh-CN"/>
                    </w:rPr>
                    <w:t>K11+4</w:t>
                  </w:r>
                  <w:r>
                    <w:rPr>
                      <w:rFonts w:hint="eastAsia" w:ascii="Times New Roman" w:cs="Times New Roman"/>
                      <w:b w:val="0"/>
                      <w:bCs/>
                      <w:color w:val="auto"/>
                      <w:szCs w:val="21"/>
                      <w:highlight w:val="none"/>
                      <w:lang w:val="en-US" w:eastAsia="zh-CN"/>
                    </w:rPr>
                    <w:t>95</w:t>
                  </w:r>
                  <w:r>
                    <w:rPr>
                      <w:rFonts w:hint="default" w:ascii="Times New Roman" w:cs="Times New Roman"/>
                      <w:b w:val="0"/>
                      <w:bCs/>
                      <w:color w:val="auto"/>
                      <w:szCs w:val="21"/>
                      <w:highlight w:val="none"/>
                      <w:lang w:val="en-US" w:eastAsia="zh-CN"/>
                    </w:rPr>
                    <w:t>、K11+631</w:t>
                  </w:r>
                  <w:r>
                    <w:rPr>
                      <w:rFonts w:hint="eastAsia" w:ascii="Times New Roman" w:cs="Times New Roman"/>
                      <w:b w:val="0"/>
                      <w:bCs/>
                      <w:color w:val="auto"/>
                      <w:szCs w:val="21"/>
                      <w:highlight w:val="none"/>
                      <w:lang w:val="en-US" w:eastAsia="zh-CN"/>
                    </w:rPr>
                    <w:t>-</w:t>
                  </w:r>
                  <w:r>
                    <w:rPr>
                      <w:rFonts w:hint="default" w:ascii="Times New Roman" w:cs="Times New Roman"/>
                      <w:b w:val="0"/>
                      <w:bCs/>
                      <w:color w:val="auto"/>
                      <w:szCs w:val="21"/>
                      <w:highlight w:val="none"/>
                      <w:lang w:val="en-US" w:eastAsia="zh-CN"/>
                    </w:rPr>
                    <w:t>K12+680</w:t>
                  </w:r>
                  <w:r>
                    <w:rPr>
                      <w:rFonts w:hint="eastAsia" w:ascii="Times New Roman" w:cs="Times New Roman"/>
                      <w:b w:val="0"/>
                      <w:bCs/>
                      <w:color w:val="auto"/>
                      <w:szCs w:val="21"/>
                      <w:highlight w:val="none"/>
                      <w:lang w:val="en-US" w:eastAsia="zh-CN"/>
                    </w:rPr>
                    <w:t>进行砌护，总长度2.954km</w:t>
                  </w:r>
                  <w:r>
                    <w:rPr>
                      <w:rFonts w:hint="default" w:ascii="Times New Roman" w:cs="Times New Roman"/>
                      <w:b w:val="0"/>
                      <w:bCs/>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21"/>
                      <w:highlight w:val="yellow"/>
                    </w:rPr>
                  </w:pP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eastAsiaTheme="minorEastAsia"/>
                      <w:color w:val="auto"/>
                      <w:kern w:val="2"/>
                      <w:sz w:val="21"/>
                      <w:szCs w:val="21"/>
                      <w:highlight w:val="yellow"/>
                      <w:lang w:val="en-US" w:eastAsia="zh-CN" w:bidi="ar-SA"/>
                    </w:rPr>
                  </w:pPr>
                  <w:r>
                    <w:rPr>
                      <w:rFonts w:hint="eastAsia" w:ascii="Times New Roman" w:cs="Times New Roman" w:eastAsiaTheme="minorEastAsia"/>
                      <w:color w:val="auto"/>
                      <w:kern w:val="2"/>
                      <w:sz w:val="21"/>
                      <w:szCs w:val="21"/>
                      <w:highlight w:val="none"/>
                      <w:lang w:val="en-US" w:eastAsia="zh-CN" w:bidi="ar-SA"/>
                    </w:rPr>
                    <w:t>巡护道路工程</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Cs w:val="21"/>
                      <w:highlight w:val="yellow"/>
                      <w:lang w:val="en-US" w:eastAsia="zh-CN"/>
                    </w:rPr>
                  </w:pPr>
                  <w:r>
                    <w:rPr>
                      <w:rFonts w:hint="eastAsia" w:ascii="Times New Roman" w:cs="Times New Roman"/>
                      <w:b w:val="0"/>
                      <w:bCs/>
                      <w:color w:val="auto"/>
                      <w:szCs w:val="21"/>
                      <w:highlight w:val="none"/>
                      <w:lang w:val="en-US" w:eastAsia="zh-CN"/>
                    </w:rPr>
                    <w:t>本项目在</w:t>
                  </w:r>
                  <w:r>
                    <w:rPr>
                      <w:rFonts w:hint="default" w:ascii="Times New Roman" w:hAnsi="Times New Roman" w:cs="Times New Roman"/>
                      <w:b w:val="0"/>
                      <w:bCs/>
                      <w:color w:val="auto"/>
                      <w:szCs w:val="21"/>
                      <w:highlight w:val="none"/>
                      <w:lang w:val="en-US" w:eastAsia="zh-CN"/>
                    </w:rPr>
                    <w:t>K8+650</w:t>
                  </w:r>
                  <w:r>
                    <w:rPr>
                      <w:rFonts w:hint="eastAsia" w:ascii="Times New Roman" w:cs="Times New Roman"/>
                      <w:b w:val="0"/>
                      <w:bCs/>
                      <w:color w:val="auto"/>
                      <w:szCs w:val="21"/>
                      <w:highlight w:val="none"/>
                      <w:lang w:val="en-US" w:eastAsia="zh-CN"/>
                    </w:rPr>
                    <w:t>-</w:t>
                  </w:r>
                  <w:r>
                    <w:rPr>
                      <w:rFonts w:hint="default" w:ascii="Times New Roman" w:hAnsi="Times New Roman" w:cs="Times New Roman"/>
                      <w:b w:val="0"/>
                      <w:bCs/>
                      <w:color w:val="auto"/>
                      <w:szCs w:val="21"/>
                      <w:highlight w:val="none"/>
                      <w:lang w:val="en-US" w:eastAsia="zh-CN"/>
                    </w:rPr>
                    <w:t>K12+680右岸新铺设巡护道路</w:t>
                  </w:r>
                  <w:r>
                    <w:rPr>
                      <w:rFonts w:hint="eastAsia" w:ascii="Times New Roman" w:cs="Times New Roman"/>
                      <w:b w:val="0"/>
                      <w:bCs/>
                      <w:color w:val="auto"/>
                      <w:szCs w:val="21"/>
                      <w:highlight w:val="none"/>
                      <w:lang w:val="en-US" w:eastAsia="zh-CN"/>
                    </w:rPr>
                    <w:t>，道路</w:t>
                  </w:r>
                  <w:r>
                    <w:rPr>
                      <w:rFonts w:hint="default" w:ascii="Times New Roman" w:hAnsi="Times New Roman" w:cs="Times New Roman"/>
                      <w:b w:val="0"/>
                      <w:bCs/>
                      <w:color w:val="auto"/>
                      <w:szCs w:val="21"/>
                      <w:highlight w:val="none"/>
                      <w:lang w:val="en-US" w:eastAsia="zh-CN"/>
                    </w:rPr>
                    <w:t>总</w:t>
                  </w:r>
                  <w:r>
                    <w:rPr>
                      <w:rFonts w:hint="eastAsia" w:ascii="Times New Roman" w:cs="Times New Roman"/>
                      <w:b w:val="0"/>
                      <w:bCs/>
                      <w:color w:val="auto"/>
                      <w:szCs w:val="21"/>
                      <w:highlight w:val="none"/>
                      <w:lang w:val="en-US" w:eastAsia="zh-CN"/>
                    </w:rPr>
                    <w:t>长</w:t>
                  </w:r>
                  <w:r>
                    <w:rPr>
                      <w:rFonts w:hint="default" w:ascii="Times New Roman" w:hAnsi="Times New Roman" w:cs="Times New Roman"/>
                      <w:b w:val="0"/>
                      <w:bCs/>
                      <w:color w:val="auto"/>
                      <w:szCs w:val="21"/>
                      <w:highlight w:val="none"/>
                      <w:lang w:val="en-US" w:eastAsia="zh-CN"/>
                    </w:rPr>
                    <w:t>4.03km。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21"/>
                      <w:highlight w:val="yellow"/>
                    </w:rPr>
                  </w:pP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eastAsiaTheme="minorEastAsia"/>
                      <w:color w:val="auto"/>
                      <w:kern w:val="2"/>
                      <w:sz w:val="21"/>
                      <w:szCs w:val="21"/>
                      <w:highlight w:val="none"/>
                      <w:lang w:val="en-US" w:eastAsia="zh-CN" w:bidi="ar-SA"/>
                    </w:rPr>
                  </w:pPr>
                  <w:r>
                    <w:rPr>
                      <w:rFonts w:hint="eastAsia" w:ascii="Times New Roman" w:cs="Times New Roman" w:eastAsiaTheme="minorEastAsia"/>
                      <w:color w:val="auto"/>
                      <w:kern w:val="2"/>
                      <w:sz w:val="21"/>
                      <w:szCs w:val="21"/>
                      <w:highlight w:val="none"/>
                      <w:lang w:val="en-US" w:eastAsia="zh-CN" w:bidi="ar-SA"/>
                    </w:rPr>
                    <w:t>自动化工程</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cs="Times New Roman"/>
                      <w:b w:val="0"/>
                      <w:bCs/>
                      <w:color w:val="auto"/>
                      <w:szCs w:val="21"/>
                      <w:highlight w:val="none"/>
                      <w:lang w:val="en-US" w:eastAsia="zh-CN"/>
                    </w:rPr>
                  </w:pPr>
                  <w:r>
                    <w:rPr>
                      <w:rFonts w:hint="eastAsia" w:ascii="Times New Roman" w:cs="Times New Roman"/>
                      <w:b w:val="0"/>
                      <w:bCs/>
                      <w:color w:val="auto"/>
                      <w:szCs w:val="21"/>
                      <w:highlight w:val="none"/>
                      <w:lang w:val="en-US" w:eastAsia="zh-CN"/>
                    </w:rPr>
                    <w:t>新增水位视频监测站1座，布设于沟道K12+650左岸。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21"/>
                      <w:highlight w:val="none"/>
                    </w:rPr>
                  </w:pPr>
                  <w:r>
                    <w:rPr>
                      <w:rFonts w:hint="eastAsia" w:ascii="Times New Roman" w:cs="Times New Roman"/>
                      <w:b/>
                      <w:bCs/>
                      <w:color w:val="auto"/>
                      <w:szCs w:val="21"/>
                      <w:highlight w:val="none"/>
                      <w:lang w:eastAsia="zh-CN"/>
                    </w:rPr>
                    <w:t>临时</w:t>
                  </w:r>
                  <w:r>
                    <w:rPr>
                      <w:rFonts w:hint="default" w:ascii="Times New Roman" w:hAnsi="Times New Roman" w:cs="Times New Roman"/>
                      <w:b/>
                      <w:bCs/>
                      <w:color w:val="auto"/>
                      <w:szCs w:val="21"/>
                      <w:highlight w:val="none"/>
                    </w:rPr>
                    <w:t>工程</w:t>
                  </w: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临时施工区</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本项目临时施工区</w:t>
                  </w:r>
                  <w:r>
                    <w:rPr>
                      <w:rFonts w:hint="eastAsia" w:ascii="Times New Roman" w:cs="Times New Roman"/>
                      <w:color w:val="auto"/>
                      <w:szCs w:val="21"/>
                      <w:highlight w:val="none"/>
                      <w:lang w:val="en-US" w:eastAsia="zh-CN"/>
                    </w:rPr>
                    <w:t>占地面积2000m</w:t>
                  </w:r>
                  <w:r>
                    <w:rPr>
                      <w:rFonts w:hint="eastAsia" w:ascii="Times New Roman" w:cs="Times New Roman"/>
                      <w:color w:val="auto"/>
                      <w:szCs w:val="21"/>
                      <w:highlight w:val="none"/>
                      <w:vertAlign w:val="superscript"/>
                      <w:lang w:val="en-US" w:eastAsia="zh-CN"/>
                    </w:rPr>
                    <w:t>2</w:t>
                  </w:r>
                  <w:r>
                    <w:rPr>
                      <w:rFonts w:hint="eastAsia" w:asci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占地</w:t>
                  </w:r>
                  <w:r>
                    <w:rPr>
                      <w:rFonts w:hint="eastAsia" w:ascii="Times New Roman" w:cs="Times New Roman"/>
                      <w:color w:val="auto"/>
                      <w:szCs w:val="21"/>
                      <w:highlight w:val="none"/>
                      <w:lang w:val="en-US" w:eastAsia="zh-CN"/>
                    </w:rPr>
                    <w:t>类型</w:t>
                  </w:r>
                  <w:r>
                    <w:rPr>
                      <w:rFonts w:hint="eastAsia" w:ascii="Times New Roman" w:hAnsi="Times New Roman" w:cs="Times New Roman"/>
                      <w:color w:val="auto"/>
                      <w:szCs w:val="21"/>
                      <w:highlight w:val="none"/>
                      <w:lang w:val="en-US" w:eastAsia="zh-CN"/>
                    </w:rPr>
                    <w:t>为耕地。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b/>
                      <w:bCs/>
                      <w:color w:val="auto"/>
                      <w:szCs w:val="21"/>
                      <w:highlight w:val="yellow"/>
                      <w:lang w:eastAsia="zh-CN"/>
                    </w:rPr>
                  </w:pP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cs="Times New Roman" w:eastAsiaTheme="minorEastAsia"/>
                      <w:color w:val="auto"/>
                      <w:kern w:val="2"/>
                      <w:sz w:val="21"/>
                      <w:szCs w:val="21"/>
                      <w:highlight w:val="none"/>
                      <w:lang w:val="en-US" w:eastAsia="zh-CN" w:bidi="ar-SA"/>
                    </w:rPr>
                    <w:t>施工道路</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w:t>
                  </w:r>
                  <w:r>
                    <w:rPr>
                      <w:rFonts w:hint="eastAsia" w:ascii="Times New Roman" w:cs="Times New Roman"/>
                      <w:color w:val="auto"/>
                      <w:szCs w:val="21"/>
                      <w:highlight w:val="none"/>
                      <w:lang w:val="en-US" w:eastAsia="zh-CN"/>
                    </w:rPr>
                    <w:t>项目施工道路尽可能利用原有道路，沟道内非汛期没有水，也可作为临时施工道路</w:t>
                  </w:r>
                  <w:r>
                    <w:rPr>
                      <w:rFonts w:hint="eastAsia" w:ascii="Times New Roman" w:hAnsi="Times New Roman" w:cs="Times New Roman"/>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21"/>
                      <w:highlight w:val="yellow"/>
                    </w:rPr>
                  </w:pP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取土场</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cs="Times New Roman"/>
                      <w:color w:val="auto"/>
                      <w:szCs w:val="21"/>
                      <w:highlight w:val="none"/>
                      <w:lang w:val="en-US" w:eastAsia="zh-CN"/>
                    </w:rPr>
                    <w:t>本项目不设置取土场。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21"/>
                      <w:highlight w:val="yellow"/>
                    </w:rPr>
                  </w:pP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弃土场</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本项目不设置弃土场，开挖土方回填。清障工程土方清至沿岸，K7+622-K12+680段土方就近摊铺在K8+650-K12+680段右岸拜顶上。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公用</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auto"/>
                      <w:szCs w:val="21"/>
                      <w:highlight w:val="none"/>
                    </w:rPr>
                  </w:pPr>
                  <w:r>
                    <w:rPr>
                      <w:rFonts w:hint="default" w:ascii="Times New Roman" w:hAnsi="Times New Roman" w:eastAsia="宋体" w:cs="Times New Roman"/>
                      <w:b/>
                      <w:bCs/>
                      <w:color w:val="auto"/>
                      <w:kern w:val="0"/>
                      <w:sz w:val="21"/>
                      <w:szCs w:val="21"/>
                      <w:highlight w:val="none"/>
                      <w:lang w:val="en-US" w:eastAsia="zh-CN" w:bidi="ar-SA"/>
                    </w:rPr>
                    <w:t>工程</w:t>
                  </w: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供水</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w:t>
                  </w:r>
                  <w:r>
                    <w:rPr>
                      <w:rFonts w:hint="eastAsia" w:ascii="Times New Roman" w:hAnsi="Times New Roman" w:cs="Times New Roman"/>
                      <w:color w:val="auto"/>
                      <w:szCs w:val="21"/>
                      <w:highlight w:val="none"/>
                      <w:lang w:val="en-US" w:eastAsia="zh-CN"/>
                    </w:rPr>
                    <w:t>项目施工期少量的生活用水和施工用水由</w:t>
                  </w:r>
                  <w:r>
                    <w:rPr>
                      <w:rFonts w:hint="eastAsia" w:cs="Times New Roman"/>
                      <w:color w:val="auto"/>
                      <w:szCs w:val="21"/>
                      <w:highlight w:val="none"/>
                      <w:lang w:val="en-US" w:eastAsia="zh-CN"/>
                    </w:rPr>
                    <w:t>附近农村</w:t>
                  </w:r>
                  <w:r>
                    <w:rPr>
                      <w:rFonts w:hint="eastAsia" w:ascii="Times New Roman" w:hAnsi="Times New Roman" w:cs="Times New Roman"/>
                      <w:color w:val="auto"/>
                      <w:szCs w:val="21"/>
                      <w:highlight w:val="none"/>
                      <w:lang w:val="en-US" w:eastAsia="zh-CN"/>
                    </w:rPr>
                    <w:t>供水管网提供。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auto"/>
                      <w:szCs w:val="21"/>
                      <w:highlight w:val="none"/>
                    </w:rPr>
                  </w:pP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排水</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本项目施工期施工人员生活污水</w:t>
                  </w:r>
                  <w:r>
                    <w:rPr>
                      <w:rFonts w:hint="eastAsia" w:ascii="Times New Roman" w:cs="Times New Roman"/>
                      <w:color w:val="auto"/>
                      <w:szCs w:val="21"/>
                      <w:highlight w:val="none"/>
                      <w:lang w:val="en-US" w:eastAsia="zh-CN"/>
                    </w:rPr>
                    <w:t>排入</w:t>
                  </w:r>
                  <w:r>
                    <w:rPr>
                      <w:rFonts w:hint="eastAsia" w:ascii="Times New Roman" w:hAnsi="Times New Roman" w:cs="Times New Roman"/>
                      <w:color w:val="auto"/>
                      <w:szCs w:val="21"/>
                      <w:highlight w:val="none"/>
                      <w:lang w:val="en-US" w:eastAsia="zh-CN"/>
                    </w:rPr>
                    <w:t>租住民房</w:t>
                  </w:r>
                  <w:r>
                    <w:rPr>
                      <w:rFonts w:hint="eastAsia" w:ascii="Times New Roman" w:cs="Times New Roman"/>
                      <w:color w:val="auto"/>
                      <w:szCs w:val="21"/>
                      <w:highlight w:val="none"/>
                      <w:lang w:val="en-US" w:eastAsia="zh-CN"/>
                    </w:rPr>
                    <w:t>的</w:t>
                  </w:r>
                  <w:r>
                    <w:rPr>
                      <w:rFonts w:hint="eastAsia" w:ascii="Times New Roman" w:hAnsi="Times New Roman" w:cs="Times New Roman"/>
                      <w:color w:val="auto"/>
                      <w:szCs w:val="21"/>
                      <w:highlight w:val="none"/>
                      <w:lang w:val="en-US" w:eastAsia="zh-CN"/>
                    </w:rPr>
                    <w:t>污水管网</w:t>
                  </w:r>
                  <w:r>
                    <w:rPr>
                      <w:rFonts w:hint="eastAsia" w:ascii="Times New Roman" w:cs="Times New Roman"/>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auto"/>
                      <w:szCs w:val="21"/>
                      <w:highlight w:val="none"/>
                    </w:rPr>
                  </w:pP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供电</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本项目施工期</w:t>
                  </w:r>
                  <w:r>
                    <w:rPr>
                      <w:rFonts w:hint="eastAsia" w:cs="Times New Roman"/>
                      <w:color w:val="auto"/>
                      <w:szCs w:val="21"/>
                      <w:highlight w:val="none"/>
                      <w:lang w:val="en-US" w:eastAsia="zh-CN"/>
                    </w:rPr>
                    <w:t>用电</w:t>
                  </w:r>
                  <w:r>
                    <w:rPr>
                      <w:rFonts w:hint="eastAsia" w:ascii="Times New Roman" w:hAnsi="Times New Roman" w:cs="Times New Roman"/>
                      <w:color w:val="auto"/>
                      <w:szCs w:val="21"/>
                      <w:highlight w:val="none"/>
                      <w:lang w:val="en-US" w:eastAsia="zh-CN"/>
                    </w:rPr>
                    <w:t>接入</w:t>
                  </w:r>
                  <w:r>
                    <w:rPr>
                      <w:rFonts w:hint="eastAsia" w:cs="Times New Roman"/>
                      <w:color w:val="auto"/>
                      <w:szCs w:val="21"/>
                      <w:highlight w:val="none"/>
                      <w:lang w:val="en-US" w:eastAsia="zh-CN"/>
                    </w:rPr>
                    <w:t>当地</w:t>
                  </w:r>
                  <w:r>
                    <w:rPr>
                      <w:rFonts w:hint="eastAsia" w:ascii="Times New Roman" w:hAnsi="Times New Roman" w:cs="Times New Roman"/>
                      <w:color w:val="auto"/>
                      <w:szCs w:val="21"/>
                      <w:highlight w:val="none"/>
                      <w:lang w:val="en-US" w:eastAsia="zh-CN"/>
                    </w:rPr>
                    <w:t>农用电网。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21"/>
                      <w:highlight w:val="none"/>
                    </w:rPr>
                  </w:pPr>
                </w:p>
              </w:tc>
              <w:tc>
                <w:tcPr>
                  <w:tcW w:w="94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供暖</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Cs w:val="21"/>
                      <w:highlight w:val="none"/>
                      <w:lang w:val="en-US" w:eastAsia="zh-CN"/>
                    </w:rPr>
                  </w:pPr>
                  <w:r>
                    <w:rPr>
                      <w:rFonts w:hint="eastAsia" w:ascii="Times New Roman" w:cs="Times New Roman"/>
                      <w:color w:val="auto"/>
                      <w:szCs w:val="21"/>
                      <w:highlight w:val="none"/>
                      <w:lang w:val="en-US" w:eastAsia="zh-CN"/>
                    </w:rPr>
                    <w:t>本项目不供暖。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环保</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auto"/>
                      <w:szCs w:val="21"/>
                      <w:highlight w:val="none"/>
                    </w:rPr>
                  </w:pPr>
                  <w:r>
                    <w:rPr>
                      <w:rFonts w:hint="default" w:ascii="Times New Roman" w:hAnsi="Times New Roman" w:eastAsia="宋体" w:cs="Times New Roman"/>
                      <w:b/>
                      <w:bCs/>
                      <w:color w:val="auto"/>
                      <w:kern w:val="0"/>
                      <w:sz w:val="21"/>
                      <w:szCs w:val="21"/>
                      <w:highlight w:val="none"/>
                      <w:lang w:val="en-US" w:eastAsia="zh-CN" w:bidi="ar-SA"/>
                    </w:rPr>
                    <w:t>工程</w:t>
                  </w: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废气治理措施</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color w:val="auto"/>
                      <w:szCs w:val="21"/>
                      <w:highlight w:val="none"/>
                      <w:lang w:val="en-US" w:eastAsia="zh-CN"/>
                    </w:rPr>
                  </w:pPr>
                  <w:r>
                    <w:rPr>
                      <w:rFonts w:hint="eastAsia" w:ascii="Times New Roman" w:cs="Times New Roman"/>
                      <w:b w:val="0"/>
                      <w:bCs/>
                      <w:color w:val="auto"/>
                      <w:szCs w:val="21"/>
                      <w:highlight w:val="none"/>
                      <w:lang w:val="en-US" w:eastAsia="zh-CN"/>
                    </w:rPr>
                    <w:t>本项目</w:t>
                  </w:r>
                  <w:r>
                    <w:rPr>
                      <w:rFonts w:hint="default" w:ascii="Times New Roman" w:hAnsi="Times New Roman" w:cs="Times New Roman" w:eastAsiaTheme="minorEastAsia"/>
                      <w:color w:val="auto"/>
                      <w:sz w:val="21"/>
                      <w:szCs w:val="21"/>
                      <w:highlight w:val="none"/>
                    </w:rPr>
                    <w:t>施工期</w:t>
                  </w:r>
                  <w:r>
                    <w:rPr>
                      <w:rFonts w:hint="eastAsia" w:cs="Times New Roman" w:eastAsiaTheme="minorEastAsia"/>
                      <w:color w:val="auto"/>
                      <w:sz w:val="21"/>
                      <w:szCs w:val="21"/>
                      <w:highlight w:val="none"/>
                      <w:lang w:eastAsia="zh-CN"/>
                    </w:rPr>
                    <w:t>对施工道路、施工作业面、临时施工区</w:t>
                  </w:r>
                  <w:r>
                    <w:rPr>
                      <w:rFonts w:hint="default" w:ascii="Times New Roman" w:hAnsi="Times New Roman" w:cs="Times New Roman" w:eastAsiaTheme="minorEastAsia"/>
                      <w:color w:val="auto"/>
                      <w:sz w:val="21"/>
                      <w:szCs w:val="21"/>
                      <w:highlight w:val="none"/>
                    </w:rPr>
                    <w:t>定期洒水抑尘</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运输车辆限速</w:t>
                  </w:r>
                  <w:r>
                    <w:rPr>
                      <w:rFonts w:hint="eastAsia"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val="en-US" w:eastAsia="zh-CN"/>
                    </w:rPr>
                    <w:t>施工区域</w:t>
                  </w:r>
                  <w:r>
                    <w:rPr>
                      <w:rFonts w:hint="eastAsia" w:ascii="Times New Roman" w:hAnsi="Times New Roman" w:cs="Times New Roman" w:eastAsiaTheme="minorEastAsia"/>
                      <w:color w:val="auto"/>
                      <w:sz w:val="21"/>
                      <w:szCs w:val="21"/>
                      <w:highlight w:val="none"/>
                      <w:lang w:eastAsia="zh-CN"/>
                    </w:rPr>
                    <w:t>设置围挡等</w:t>
                  </w:r>
                  <w:r>
                    <w:rPr>
                      <w:rFonts w:hint="default" w:ascii="Times New Roman" w:hAnsi="Times New Roman" w:cs="Times New Roman" w:eastAsiaTheme="minorEastAsia"/>
                      <w:color w:val="auto"/>
                      <w:sz w:val="21"/>
                      <w:szCs w:val="21"/>
                      <w:highlight w:val="none"/>
                    </w:rPr>
                    <w:t>措施用以抑制施工扬尘</w:t>
                  </w:r>
                  <w:r>
                    <w:rPr>
                      <w:rFonts w:hint="eastAsia" w:ascii="Times New Roman" w:hAnsi="Times New Roman" w:cs="Times New Roman" w:eastAsiaTheme="minorEastAsia"/>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auto"/>
                      <w:szCs w:val="21"/>
                      <w:highlight w:val="yellow"/>
                    </w:rPr>
                  </w:pP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噪声治理措施</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 w:val="21"/>
                      <w:szCs w:val="21"/>
                      <w:highlight w:val="none"/>
                    </w:rPr>
                    <w:t>施工机械选用低噪声设备</w:t>
                  </w:r>
                  <w:r>
                    <w:rPr>
                      <w:rFonts w:hint="eastAsia" w:ascii="Times New Roman" w:hAnsi="Times New Roman"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val="en-US" w:eastAsia="zh-CN"/>
                    </w:rPr>
                    <w:t>施工区域</w:t>
                  </w:r>
                  <w:r>
                    <w:rPr>
                      <w:rFonts w:hint="eastAsia" w:ascii="Times New Roman" w:hAnsi="Times New Roman" w:cs="Times New Roman" w:eastAsiaTheme="minorEastAsia"/>
                      <w:color w:val="auto"/>
                      <w:sz w:val="21"/>
                      <w:szCs w:val="21"/>
                      <w:highlight w:val="none"/>
                      <w:lang w:eastAsia="zh-CN"/>
                    </w:rPr>
                    <w:t>设置围挡。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auto"/>
                      <w:szCs w:val="21"/>
                      <w:highlight w:val="yellow"/>
                    </w:rPr>
                  </w:pP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废水治理措施</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本项目施工期施工人员生活污水</w:t>
                  </w:r>
                  <w:r>
                    <w:rPr>
                      <w:rFonts w:hint="eastAsia" w:ascii="Times New Roman" w:cs="Times New Roman"/>
                      <w:color w:val="auto"/>
                      <w:szCs w:val="21"/>
                      <w:highlight w:val="none"/>
                      <w:lang w:val="en-US" w:eastAsia="zh-CN"/>
                    </w:rPr>
                    <w:t>排入</w:t>
                  </w:r>
                  <w:r>
                    <w:rPr>
                      <w:rFonts w:hint="eastAsia" w:ascii="Times New Roman" w:hAnsi="Times New Roman" w:cs="Times New Roman"/>
                      <w:color w:val="auto"/>
                      <w:szCs w:val="21"/>
                      <w:highlight w:val="none"/>
                      <w:lang w:val="en-US" w:eastAsia="zh-CN"/>
                    </w:rPr>
                    <w:t>租住民房</w:t>
                  </w:r>
                  <w:r>
                    <w:rPr>
                      <w:rFonts w:hint="eastAsia" w:ascii="Times New Roman" w:cs="Times New Roman"/>
                      <w:color w:val="auto"/>
                      <w:szCs w:val="21"/>
                      <w:highlight w:val="none"/>
                      <w:lang w:val="en-US" w:eastAsia="zh-CN"/>
                    </w:rPr>
                    <w:t>的</w:t>
                  </w:r>
                  <w:r>
                    <w:rPr>
                      <w:rFonts w:hint="eastAsia" w:ascii="Times New Roman" w:hAnsi="Times New Roman" w:cs="Times New Roman"/>
                      <w:color w:val="auto"/>
                      <w:szCs w:val="21"/>
                      <w:highlight w:val="none"/>
                      <w:lang w:val="en-US" w:eastAsia="zh-CN"/>
                    </w:rPr>
                    <w:t>农村污水管网</w:t>
                  </w:r>
                  <w:r>
                    <w:rPr>
                      <w:rFonts w:hint="eastAsia" w:ascii="Times New Roman" w:cs="Times New Roman"/>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auto"/>
                      <w:szCs w:val="21"/>
                      <w:highlight w:val="yellow"/>
                    </w:rPr>
                  </w:pP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固体废物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治理措施</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 w:val="21"/>
                      <w:szCs w:val="21"/>
                      <w:lang w:eastAsia="zh-CN"/>
                    </w:rPr>
                    <w:t>在租住民房</w:t>
                  </w:r>
                  <w:r>
                    <w:rPr>
                      <w:rFonts w:hint="default" w:ascii="Times New Roman" w:hAnsi="Times New Roman" w:eastAsia="宋体" w:cs="Times New Roman"/>
                      <w:color w:val="auto"/>
                      <w:sz w:val="21"/>
                      <w:szCs w:val="21"/>
                    </w:rPr>
                    <w:t>设立垃圾桶收集生活垃圾，</w:t>
                  </w:r>
                  <w:r>
                    <w:rPr>
                      <w:rFonts w:hint="default" w:ascii="Times New Roman" w:hAnsi="Times New Roman" w:eastAsia="宋体" w:cs="Times New Roman"/>
                      <w:color w:val="auto"/>
                      <w:sz w:val="21"/>
                      <w:szCs w:val="21"/>
                      <w:lang w:eastAsia="zh-CN"/>
                    </w:rPr>
                    <w:t>定期运送至附近垃圾中转站由环卫部门处置</w:t>
                  </w:r>
                  <w:r>
                    <w:rPr>
                      <w:rFonts w:hint="eastAsia" w:ascii="Times New Roman"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auto"/>
                      <w:szCs w:val="21"/>
                      <w:highlight w:val="yellow"/>
                    </w:rPr>
                  </w:pPr>
                </w:p>
              </w:tc>
              <w:tc>
                <w:tcPr>
                  <w:tcW w:w="94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生态治理措施</w:t>
                  </w: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highlight w:val="none"/>
                      <w:vertAlign w:val="baseline"/>
                      <w:lang w:val="en-US" w:eastAsia="zh-CN"/>
                    </w:rPr>
                  </w:pPr>
                  <w:r>
                    <w:rPr>
                      <w:rFonts w:hint="eastAsia" w:ascii="Times New Roman" w:cs="Times New Roman"/>
                      <w:color w:val="auto"/>
                      <w:szCs w:val="21"/>
                      <w:highlight w:val="none"/>
                      <w:vertAlign w:val="baseline"/>
                      <w:lang w:val="en-US" w:eastAsia="zh-CN"/>
                    </w:rPr>
                    <w:t>对K6+222-K12+680岸坡自砌护顶播撒草籽，播撒宽度为1.8m。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auto"/>
                      <w:szCs w:val="21"/>
                      <w:highlight w:val="yellow"/>
                    </w:rPr>
                  </w:pPr>
                </w:p>
              </w:tc>
              <w:tc>
                <w:tcPr>
                  <w:tcW w:w="94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36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highlight w:val="none"/>
                      <w:vertAlign w:val="baseline"/>
                      <w:lang w:val="en-US" w:eastAsia="zh-CN"/>
                    </w:rPr>
                  </w:pPr>
                  <w:r>
                    <w:rPr>
                      <w:rFonts w:hint="eastAsia" w:ascii="Times New Roman" w:cs="Times New Roman"/>
                      <w:color w:val="auto"/>
                      <w:szCs w:val="21"/>
                      <w:highlight w:val="none"/>
                      <w:vertAlign w:val="baseline"/>
                      <w:lang w:val="en-US" w:eastAsia="zh-CN"/>
                    </w:rPr>
                    <w:t>施工结束后对临时用地进行生态修复，各施工临时占地原用地为耕地区域的恢复耕种。清淤削坡产生的土方作为沟堤道路铺垫土方，剩余土方清至沿岸。临时施工区域在工程完工后撒播草籽等措施恢复植被，保持水土。</w:t>
                  </w:r>
                </w:p>
              </w:tc>
            </w:tr>
          </w:tbl>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二、工程建设任务</w:t>
            </w:r>
          </w:p>
          <w:p>
            <w:pPr>
              <w:adjustRightInd w:val="0"/>
              <w:spacing w:line="360" w:lineRule="auto"/>
              <w:ind w:firstLine="480" w:firstLineChars="200"/>
              <w:rPr>
                <w:rFonts w:hint="eastAsia" w:eastAsia="仿宋_GB2312"/>
                <w:b w:val="0"/>
                <w:bCs/>
                <w:color w:val="auto"/>
                <w:sz w:val="24"/>
                <w:highlight w:val="yellow"/>
                <w:lang w:val="en-US" w:eastAsia="zh-CN"/>
              </w:rPr>
            </w:pPr>
            <w:r>
              <w:rPr>
                <w:rFonts w:hint="eastAsia" w:eastAsia="仿宋_GB2312"/>
                <w:b w:val="0"/>
                <w:bCs/>
                <w:color w:val="auto"/>
                <w:sz w:val="24"/>
                <w:highlight w:val="none"/>
                <w:lang w:val="en-US" w:eastAsia="zh-CN"/>
              </w:rPr>
              <w:t>本项目沟道清障5.322km；沟道清淤6.298km；护坡双断面砌护总长2.954km；铺设右岸巡护道路4.03km；新增水位视频监测站1座。通过沟道治理、护岸等工程、改善沟底下切和沟道淤积，稳固岸坡，确保行洪通畅。</w:t>
            </w:r>
          </w:p>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三、工程设计方案</w:t>
            </w:r>
          </w:p>
          <w:p>
            <w:pPr>
              <w:adjustRightInd w:val="0"/>
              <w:spacing w:line="360" w:lineRule="auto"/>
              <w:ind w:firstLine="482" w:firstLineChars="200"/>
              <w:rPr>
                <w:rFonts w:hint="default" w:eastAsia="仿宋_GB2312"/>
                <w:b/>
                <w:color w:val="auto"/>
                <w:sz w:val="24"/>
                <w:highlight w:val="none"/>
                <w:lang w:val="en-US" w:eastAsia="zh-CN"/>
              </w:rPr>
            </w:pPr>
            <w:r>
              <w:rPr>
                <w:rFonts w:hint="eastAsia" w:eastAsia="仿宋_GB2312"/>
                <w:b/>
                <w:color w:val="auto"/>
                <w:sz w:val="24"/>
                <w:highlight w:val="none"/>
                <w:lang w:val="en-US" w:eastAsia="zh-CN"/>
              </w:rPr>
              <w:t>3.1 工程等级</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eastAsia" w:eastAsia="仿宋_GB2312"/>
                <w:b w:val="0"/>
                <w:bCs/>
                <w:color w:val="auto"/>
                <w:sz w:val="24"/>
                <w:highlight w:val="none"/>
                <w:lang w:val="en-US" w:eastAsia="zh-CN"/>
              </w:rPr>
              <w:t>本项目</w:t>
            </w:r>
            <w:r>
              <w:rPr>
                <w:rFonts w:hint="default" w:ascii="Times New Roman" w:hAnsi="Times New Roman" w:eastAsia="仿宋_GB2312" w:cs="Times New Roman"/>
                <w:b w:val="0"/>
                <w:bCs/>
                <w:color w:val="auto"/>
                <w:sz w:val="24"/>
                <w:highlight w:val="none"/>
                <w:lang w:val="en-US" w:eastAsia="zh-CN"/>
              </w:rPr>
              <w:t>为防洪工程</w:t>
            </w:r>
            <w:r>
              <w:rPr>
                <w:rFonts w:hint="eastAsia" w:eastAsia="仿宋_GB2312" w:cs="Times New Roman"/>
                <w:b w:val="0"/>
                <w:bCs/>
                <w:color w:val="auto"/>
                <w:sz w:val="24"/>
                <w:highlight w:val="none"/>
                <w:lang w:val="en-US" w:eastAsia="zh-CN"/>
              </w:rPr>
              <w:t>，工程规模为小（1）型，</w:t>
            </w:r>
            <w:r>
              <w:rPr>
                <w:rFonts w:hint="eastAsia" w:eastAsia="仿宋_GB2312"/>
                <w:b w:val="0"/>
                <w:bCs/>
                <w:color w:val="auto"/>
                <w:sz w:val="24"/>
                <w:highlight w:val="none"/>
                <w:lang w:val="en-US" w:eastAsia="zh-CN"/>
              </w:rPr>
              <w:t>乡村防护区防护等级为IV等</w:t>
            </w:r>
            <w:r>
              <w:rPr>
                <w:rFonts w:hint="default" w:ascii="Times New Roman" w:hAnsi="Times New Roman" w:eastAsia="仿宋_GB2312" w:cs="Times New Roman"/>
                <w:b w:val="0"/>
                <w:bCs/>
                <w:color w:val="auto"/>
                <w:sz w:val="24"/>
                <w:highlight w:val="none"/>
                <w:lang w:val="en-US" w:eastAsia="zh-CN"/>
              </w:rPr>
              <w:t>，沟道的永久性砌护、建筑物，均确定为5级，次要建筑物级别为5级</w:t>
            </w:r>
            <w:r>
              <w:rPr>
                <w:rFonts w:hint="eastAsia"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临时工程级别为5级</w:t>
            </w:r>
            <w:r>
              <w:rPr>
                <w:rFonts w:hint="eastAsia" w:eastAsia="仿宋_GB2312" w:cs="Times New Roman"/>
                <w:b w:val="0"/>
                <w:bCs/>
                <w:color w:val="auto"/>
                <w:sz w:val="24"/>
                <w:highlight w:val="none"/>
                <w:lang w:val="en-US" w:eastAsia="zh-CN"/>
              </w:rPr>
              <w:t>。</w:t>
            </w:r>
            <w:r>
              <w:rPr>
                <w:rFonts w:hint="eastAsia" w:eastAsia="仿宋_GB2312"/>
                <w:b w:val="0"/>
                <w:bCs/>
                <w:color w:val="auto"/>
                <w:sz w:val="24"/>
                <w:highlight w:val="none"/>
                <w:lang w:val="en-US" w:eastAsia="zh-CN"/>
              </w:rPr>
              <w:t>防洪标准为20~10年一遇，涩井沟20年一遇洪峰流量为194.20m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/s。</w:t>
            </w:r>
          </w:p>
          <w:p>
            <w:pPr>
              <w:adjustRightInd w:val="0"/>
              <w:spacing w:line="360" w:lineRule="auto"/>
              <w:ind w:firstLine="482" w:firstLineChars="200"/>
              <w:rPr>
                <w:rFonts w:hint="eastAsia" w:eastAsia="仿宋_GB2312" w:cs="Times New Roman"/>
                <w:b w:val="0"/>
                <w:bCs/>
                <w:color w:val="auto"/>
                <w:sz w:val="24"/>
                <w:highlight w:val="none"/>
                <w:vertAlign w:val="baseline"/>
                <w:lang w:val="en-US" w:eastAsia="zh-CN"/>
              </w:rPr>
            </w:pPr>
            <w:r>
              <w:rPr>
                <w:rFonts w:hint="eastAsia" w:eastAsia="仿宋_GB2312" w:cs="Times New Roman"/>
                <w:b/>
                <w:bCs w:val="0"/>
                <w:color w:val="auto"/>
                <w:sz w:val="24"/>
                <w:highlight w:val="none"/>
                <w:vertAlign w:val="baseline"/>
                <w:lang w:val="en-US" w:eastAsia="zh-CN"/>
              </w:rPr>
              <w:t>四、</w:t>
            </w:r>
            <w:r>
              <w:rPr>
                <w:rFonts w:hint="eastAsia" w:eastAsia="仿宋_GB2312" w:cs="Times New Roman"/>
                <w:b/>
                <w:bCs w:val="0"/>
                <w:color w:val="auto"/>
                <w:kern w:val="2"/>
                <w:sz w:val="24"/>
                <w:szCs w:val="24"/>
                <w:highlight w:val="none"/>
                <w:lang w:val="en-US" w:eastAsia="zh-CN" w:bidi="ar-SA"/>
              </w:rPr>
              <w:t>主要工程量</w:t>
            </w:r>
          </w:p>
          <w:p>
            <w:pPr>
              <w:adjustRightInd w:val="0"/>
              <w:spacing w:line="360" w:lineRule="auto"/>
              <w:ind w:firstLine="480" w:firstLineChars="200"/>
              <w:rPr>
                <w:rFonts w:hint="default" w:eastAsia="仿宋_GB2312" w:cs="Times New Roman"/>
                <w:b w:val="0"/>
                <w:bCs/>
                <w:color w:val="auto"/>
                <w:sz w:val="24"/>
                <w:highlight w:val="none"/>
                <w:vertAlign w:val="baseline"/>
                <w:lang w:val="en-US" w:eastAsia="zh-CN"/>
              </w:rPr>
            </w:pPr>
            <w:r>
              <w:rPr>
                <w:rFonts w:hint="eastAsia" w:eastAsia="仿宋_GB2312" w:cs="Times New Roman"/>
                <w:b w:val="0"/>
                <w:bCs/>
                <w:color w:val="auto"/>
                <w:sz w:val="24"/>
                <w:highlight w:val="none"/>
                <w:vertAlign w:val="baseline"/>
                <w:lang w:val="en-US" w:eastAsia="zh-CN"/>
              </w:rPr>
              <w:t>本项目主要工程量见表5。</w:t>
            </w:r>
          </w:p>
          <w:p>
            <w:pPr>
              <w:pStyle w:val="11"/>
              <w:adjustRightInd w:val="0"/>
              <w:spacing w:before="0" w:after="0" w:line="240" w:lineRule="auto"/>
              <w:ind w:right="0" w:firstLine="420" w:firstLineChars="200"/>
              <w:rPr>
                <w:rFonts w:hint="eastAsia"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表5</w:t>
            </w:r>
            <w:r>
              <w:rPr>
                <w:rFonts w:hint="eastAsia" w:ascii="Times New Roman" w:hAnsi="Times New Roman" w:eastAsia="黑体" w:cs="Times New Roman"/>
                <w:color w:val="auto"/>
                <w:kern w:val="2"/>
                <w:sz w:val="24"/>
                <w:szCs w:val="24"/>
                <w:highlight w:val="none"/>
                <w:lang w:val="en-US" w:eastAsia="zh-CN" w:bidi="ar-SA"/>
              </w:rPr>
              <w:t xml:space="preserve">                   </w:t>
            </w:r>
            <w:r>
              <w:rPr>
                <w:rFonts w:hint="eastAsia" w:eastAsia="黑体" w:cs="Times New Roman"/>
                <w:color w:val="auto"/>
                <w:kern w:val="2"/>
                <w:sz w:val="24"/>
                <w:szCs w:val="24"/>
                <w:highlight w:val="none"/>
                <w:lang w:val="en-US" w:eastAsia="zh-CN" w:bidi="ar-SA"/>
              </w:rPr>
              <w:t xml:space="preserve"> </w:t>
            </w:r>
            <w:r>
              <w:rPr>
                <w:rFonts w:hint="eastAsia" w:ascii="宋体" w:hAnsi="宋体" w:eastAsia="宋体" w:cs="宋体"/>
                <w:b/>
                <w:bCs/>
                <w:color w:val="auto"/>
                <w:kern w:val="2"/>
                <w:sz w:val="24"/>
                <w:szCs w:val="24"/>
                <w:highlight w:val="none"/>
                <w:lang w:val="en-US" w:eastAsia="zh-CN" w:bidi="ar-SA"/>
              </w:rPr>
              <w:t>工程量清单</w:t>
            </w:r>
          </w:p>
          <w:tbl>
            <w:tblPr>
              <w:tblStyle w:val="27"/>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9"/>
              <w:gridCol w:w="4831"/>
              <w:gridCol w:w="1169"/>
              <w:gridCol w:w="1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工程名称</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单位</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一</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沟道清障工程</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6222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1</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沟底土方推运（K0+000-K6+222段）</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127864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二</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清淤工程</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6298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1</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K6+222-K7+462段</w:t>
                  </w:r>
                </w:p>
              </w:tc>
              <w:tc>
                <w:tcPr>
                  <w:tcW w:w="1169" w:type="dxa"/>
                  <w:tcBorders>
                    <w:tl2br w:val="nil"/>
                    <w:tr2bl w:val="nil"/>
                  </w:tcBorders>
                  <w:vAlign w:val="center"/>
                </w:tcPr>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土方拉运（运距3~4km）</w:t>
                  </w:r>
                </w:p>
              </w:tc>
              <w:tc>
                <w:tcPr>
                  <w:tcW w:w="1169" w:type="dxa"/>
                  <w:tcBorders>
                    <w:tl2br w:val="nil"/>
                    <w:tr2bl w:val="nil"/>
                  </w:tcBorders>
                  <w:vAlign w:val="center"/>
                </w:tcPr>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superscript"/>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2</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K7+622-K12+680段</w:t>
                  </w:r>
                </w:p>
              </w:tc>
              <w:tc>
                <w:tcPr>
                  <w:tcW w:w="1169" w:type="dxa"/>
                  <w:tcBorders>
                    <w:tl2br w:val="nil"/>
                    <w:tr2bl w:val="nil"/>
                  </w:tcBorders>
                  <w:vAlign w:val="center"/>
                </w:tcPr>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2.1</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沟底土方拉运（运距0.25~0.5km）</w:t>
                  </w:r>
                </w:p>
              </w:tc>
              <w:tc>
                <w:tcPr>
                  <w:tcW w:w="1169" w:type="dxa"/>
                  <w:tcBorders>
                    <w:tl2br w:val="nil"/>
                    <w:tr2bl w:val="nil"/>
                  </w:tcBorders>
                  <w:vAlign w:val="center"/>
                </w:tcPr>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87657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三</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护岸工程</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1</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K6+222-K7+462段</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土方开挖</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14558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1.2</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土方回填压实</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8779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1.3</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浆砌石基础</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3720.00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1.4</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浆砌石护坡</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4687.20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伸缩缝聚乙烯苯板（20kg/m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vertAlign w:val="baseline"/>
                      <w:lang w:val="en-US" w:eastAsia="zh-CN"/>
                    </w:rPr>
                    <w:t>）</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25.22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1.6</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聚乙烯油膏</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2</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K10+</w:t>
                  </w:r>
                  <w:r>
                    <w:rPr>
                      <w:rFonts w:hint="eastAsia" w:cs="Times New Roman"/>
                      <w:color w:val="auto"/>
                      <w:sz w:val="21"/>
                      <w:szCs w:val="21"/>
                      <w:highlight w:val="none"/>
                      <w:vertAlign w:val="baseline"/>
                      <w:lang w:val="en-US" w:eastAsia="zh-CN"/>
                    </w:rPr>
                    <w:t>797-</w:t>
                  </w:r>
                  <w:r>
                    <w:rPr>
                      <w:rFonts w:hint="default" w:ascii="Times New Roman" w:hAnsi="Times New Roman" w:eastAsia="宋体" w:cs="Times New Roman"/>
                      <w:color w:val="auto"/>
                      <w:sz w:val="21"/>
                      <w:szCs w:val="21"/>
                      <w:highlight w:val="none"/>
                      <w:vertAlign w:val="baseline"/>
                      <w:lang w:val="en-US" w:eastAsia="zh-CN"/>
                    </w:rPr>
                    <w:t>K11+472段</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2.1</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土方开挖</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2.2</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土方回填压实</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2.3</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格宾网箱（0.6m×1.5m×2.0m）</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2.4</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格宾护垫（0.3m×1.5m×2.0m）</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1462.05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2.5</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碎石填充</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3</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K11+472</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K11+4</w:t>
                  </w:r>
                  <w:r>
                    <w:rPr>
                      <w:rFonts w:hint="eastAsia" w:cs="Times New Roman"/>
                      <w:color w:val="auto"/>
                      <w:sz w:val="21"/>
                      <w:szCs w:val="21"/>
                      <w:highlight w:val="none"/>
                      <w:vertAlign w:val="baseline"/>
                      <w:lang w:val="en-US" w:eastAsia="zh-CN"/>
                    </w:rPr>
                    <w:t>9</w:t>
                  </w:r>
                  <w:r>
                    <w:rPr>
                      <w:rFonts w:hint="default" w:ascii="Times New Roman" w:hAnsi="Times New Roman" w:eastAsia="宋体" w:cs="Times New Roman"/>
                      <w:color w:val="auto"/>
                      <w:sz w:val="21"/>
                      <w:szCs w:val="21"/>
                      <w:highlight w:val="none"/>
                      <w:vertAlign w:val="baseline"/>
                      <w:lang w:val="en-US" w:eastAsia="zh-CN"/>
                    </w:rPr>
                    <w:t>5段</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3.1</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土方开挖</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3.2</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土方回填压实</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3.3</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格宾网箱（0.6m×1.5m×2.0m）</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3.4</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格宾护垫（0.3m×1.5m×2.0m）</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3.5</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200g无纺布（土工布）</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285.52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3.6</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碎石填充</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right="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4</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K11+631-K12+680</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4.1</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土方开挖</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2926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4.2</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土方回填压实</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4.3</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eastAsia"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格宾网箱（0.6m×1.5m×2.0m）</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1829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4.4</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格宾护垫（0.3m×1.5m×2.0m）</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2747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4.5</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200g无纺布（土工布）</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12612.62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4.6</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碎石填充</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四</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巡护道路工程</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1</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K8+650</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K12+680</w:t>
                  </w:r>
                  <w:r>
                    <w:rPr>
                      <w:rFonts w:hint="eastAsia" w:cs="Times New Roman"/>
                      <w:b w:val="0"/>
                      <w:bCs w:val="0"/>
                      <w:color w:val="auto"/>
                      <w:sz w:val="21"/>
                      <w:szCs w:val="21"/>
                      <w:highlight w:val="none"/>
                      <w:vertAlign w:val="baseline"/>
                      <w:lang w:val="en-US" w:eastAsia="zh-CN"/>
                    </w:rPr>
                    <w:t>段沟拜砂砾石路面铺设（砂砾石路面宽4m，厚150mm）</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16120.00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w:t>
                  </w:r>
                </w:p>
              </w:tc>
              <w:tc>
                <w:tcPr>
                  <w:tcW w:w="4831"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路基碾压</w:t>
                  </w:r>
                </w:p>
              </w:tc>
              <w:tc>
                <w:tcPr>
                  <w:tcW w:w="1169"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20150.00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五</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自动化工程</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1155"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1</w:t>
                  </w:r>
                </w:p>
              </w:tc>
              <w:tc>
                <w:tcPr>
                  <w:tcW w:w="4831"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水位视频监测站</w:t>
                  </w:r>
                </w:p>
              </w:tc>
              <w:tc>
                <w:tcPr>
                  <w:tcW w:w="1169" w:type="dxa"/>
                  <w:tcBorders>
                    <w:tl2br w:val="nil"/>
                    <w:tr2bl w:val="nil"/>
                  </w:tcBorders>
                  <w:vAlign w:val="center"/>
                </w:tcPr>
                <w:p>
                  <w:pPr>
                    <w:pStyle w:val="6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座</w:t>
                  </w:r>
                </w:p>
              </w:tc>
              <w:tc>
                <w:tcPr>
                  <w:tcW w:w="1155"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bl>
          <w:p>
            <w:pPr>
              <w:adjustRightInd w:val="0"/>
              <w:spacing w:line="360" w:lineRule="auto"/>
              <w:ind w:firstLine="482" w:firstLineChars="200"/>
              <w:rPr>
                <w:rFonts w:hint="default" w:ascii="Times New Roman" w:hAnsi="Times New Roman" w:eastAsia="仿宋_GB2312" w:cs="Times New Roman"/>
                <w:b w:val="0"/>
                <w:bCs/>
                <w:color w:val="auto"/>
                <w:sz w:val="24"/>
                <w:highlight w:val="none"/>
                <w:vertAlign w:val="baseline"/>
                <w:lang w:val="en-US" w:eastAsia="zh-CN"/>
              </w:rPr>
            </w:pPr>
            <w:r>
              <w:rPr>
                <w:rFonts w:hint="eastAsia" w:eastAsia="仿宋_GB2312" w:cs="Times New Roman"/>
                <w:b/>
                <w:bCs w:val="0"/>
                <w:color w:val="auto"/>
                <w:sz w:val="24"/>
                <w:highlight w:val="none"/>
                <w:vertAlign w:val="baseline"/>
                <w:lang w:val="en-US" w:eastAsia="zh-CN"/>
              </w:rPr>
              <w:t>五、</w:t>
            </w:r>
            <w:r>
              <w:rPr>
                <w:rFonts w:hint="eastAsia" w:eastAsia="仿宋_GB2312" w:cs="Times New Roman"/>
                <w:b/>
                <w:bCs w:val="0"/>
                <w:color w:val="auto"/>
                <w:kern w:val="2"/>
                <w:sz w:val="24"/>
                <w:szCs w:val="24"/>
                <w:highlight w:val="none"/>
                <w:lang w:val="en-US" w:eastAsia="zh-CN" w:bidi="ar-SA"/>
              </w:rPr>
              <w:t>主要施工设备</w:t>
            </w:r>
          </w:p>
          <w:p>
            <w:pPr>
              <w:pStyle w:val="11"/>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sz w:val="24"/>
                <w:szCs w:val="24"/>
                <w:highlight w:val="none"/>
                <w:lang w:val="en-US" w:eastAsia="zh-CN"/>
              </w:rPr>
              <w:t>本项目主要设备为施工期间所用施工车辆以及施工机械设备，施工车辆全部停放在临时施工区内，施工机械设备全部存放在临时施工区内搭建的临时仓库内。具体设备一览表见表</w:t>
            </w:r>
            <w:r>
              <w:rPr>
                <w:rFonts w:hint="eastAsia" w:eastAsia="仿宋_GB2312" w:cs="Times New Roman"/>
                <w:b w:val="0"/>
                <w:bCs w:val="0"/>
                <w:color w:val="auto"/>
                <w:sz w:val="24"/>
                <w:szCs w:val="24"/>
                <w:highlight w:val="none"/>
                <w:lang w:val="en-US" w:eastAsia="zh-CN"/>
              </w:rPr>
              <w:t>6。</w:t>
            </w:r>
          </w:p>
          <w:p>
            <w:pPr>
              <w:pStyle w:val="11"/>
              <w:adjustRightInd w:val="0"/>
              <w:spacing w:before="0" w:after="0" w:line="240" w:lineRule="auto"/>
              <w:ind w:right="0" w:firstLine="420" w:firstLineChars="200"/>
              <w:rPr>
                <w:rFonts w:hint="eastAsia"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表6</w:t>
            </w:r>
            <w:r>
              <w:rPr>
                <w:rFonts w:hint="eastAsia" w:eastAsia="黑体" w:cs="Times New Roman"/>
                <w:color w:val="auto"/>
                <w:kern w:val="2"/>
                <w:sz w:val="24"/>
                <w:szCs w:val="24"/>
                <w:highlight w:val="none"/>
                <w:lang w:val="en-US" w:eastAsia="zh-CN" w:bidi="ar-SA"/>
              </w:rPr>
              <w:t xml:space="preserve"> </w:t>
            </w:r>
            <w:r>
              <w:rPr>
                <w:rFonts w:hint="default" w:ascii="Times New Roman" w:hAnsi="Times New Roman" w:eastAsia="黑体" w:cs="Times New Roman"/>
                <w:color w:val="auto"/>
                <w:kern w:val="2"/>
                <w:sz w:val="24"/>
                <w:szCs w:val="24"/>
                <w:highlight w:val="none"/>
                <w:lang w:val="en-US" w:eastAsia="zh-CN" w:bidi="ar-SA"/>
              </w:rPr>
              <w:t xml:space="preserve">  </w:t>
            </w:r>
            <w:r>
              <w:rPr>
                <w:rFonts w:hint="eastAsia" w:ascii="Times New Roman" w:hAnsi="Times New Roman" w:eastAsia="黑体" w:cs="Times New Roman"/>
                <w:color w:val="auto"/>
                <w:kern w:val="2"/>
                <w:sz w:val="24"/>
                <w:szCs w:val="24"/>
                <w:highlight w:val="none"/>
                <w:lang w:val="en-US" w:eastAsia="zh-CN" w:bidi="ar-SA"/>
              </w:rPr>
              <w:t xml:space="preserve">             </w:t>
            </w:r>
            <w:r>
              <w:rPr>
                <w:rFonts w:hint="eastAsia" w:eastAsia="黑体" w:cs="Times New Roman"/>
                <w:color w:val="auto"/>
                <w:kern w:val="2"/>
                <w:sz w:val="24"/>
                <w:szCs w:val="24"/>
                <w:highlight w:val="none"/>
                <w:lang w:val="en-US" w:eastAsia="zh-CN" w:bidi="ar-SA"/>
              </w:rPr>
              <w:t xml:space="preserve"> </w:t>
            </w:r>
            <w:r>
              <w:rPr>
                <w:rFonts w:hint="eastAsia" w:ascii="宋体" w:hAnsi="宋体" w:eastAsia="宋体" w:cs="宋体"/>
                <w:b/>
                <w:bCs/>
                <w:color w:val="auto"/>
                <w:kern w:val="2"/>
                <w:sz w:val="24"/>
                <w:szCs w:val="24"/>
                <w:highlight w:val="none"/>
                <w:lang w:val="en-US" w:eastAsia="zh-CN" w:bidi="ar-SA"/>
              </w:rPr>
              <w:t>项目主要设备一览表</w:t>
            </w:r>
          </w:p>
          <w:tbl>
            <w:tblPr>
              <w:tblStyle w:val="27"/>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437"/>
              <w:gridCol w:w="2250"/>
              <w:gridCol w:w="1213"/>
              <w:gridCol w:w="1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序号</w:t>
                  </w:r>
                </w:p>
              </w:tc>
              <w:tc>
                <w:tcPr>
                  <w:tcW w:w="243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名称</w:t>
                  </w:r>
                </w:p>
              </w:tc>
              <w:tc>
                <w:tcPr>
                  <w:tcW w:w="225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规格型号</w:t>
                  </w:r>
                </w:p>
              </w:tc>
              <w:tc>
                <w:tcPr>
                  <w:tcW w:w="121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单位</w:t>
                  </w:r>
                </w:p>
              </w:tc>
              <w:tc>
                <w:tcPr>
                  <w:tcW w:w="1156"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1</w:t>
                  </w:r>
                </w:p>
              </w:tc>
              <w:tc>
                <w:tcPr>
                  <w:tcW w:w="243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225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柳工</w:t>
                  </w:r>
                </w:p>
              </w:tc>
              <w:tc>
                <w:tcPr>
                  <w:tcW w:w="121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1156"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2</w:t>
                  </w:r>
                </w:p>
              </w:tc>
              <w:tc>
                <w:tcPr>
                  <w:tcW w:w="243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225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沃尔沃</w:t>
                  </w:r>
                </w:p>
              </w:tc>
              <w:tc>
                <w:tcPr>
                  <w:tcW w:w="121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1156"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3</w:t>
                  </w:r>
                </w:p>
              </w:tc>
              <w:tc>
                <w:tcPr>
                  <w:tcW w:w="243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225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柳工</w:t>
                  </w:r>
                </w:p>
              </w:tc>
              <w:tc>
                <w:tcPr>
                  <w:tcW w:w="121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1156"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vertAlign w:val="baseline"/>
                      <w:lang w:val="en-US" w:eastAsia="zh-CN"/>
                    </w:rPr>
                  </w:pPr>
                  <w:r>
                    <w:rPr>
                      <w:rFonts w:hint="eastAsia" w:cs="Times New Roman"/>
                      <w:b/>
                      <w:bCs/>
                      <w:color w:val="auto"/>
                      <w:highlight w:val="none"/>
                      <w:vertAlign w:val="baseline"/>
                      <w:lang w:val="en-US" w:eastAsia="zh-CN"/>
                    </w:rPr>
                    <w:t>4</w:t>
                  </w:r>
                </w:p>
              </w:tc>
              <w:tc>
                <w:tcPr>
                  <w:tcW w:w="243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双桥载重汽车</w:t>
                  </w:r>
                </w:p>
              </w:tc>
              <w:tc>
                <w:tcPr>
                  <w:tcW w:w="225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东风</w:t>
                  </w:r>
                </w:p>
              </w:tc>
              <w:tc>
                <w:tcPr>
                  <w:tcW w:w="121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1156"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vertAlign w:val="baseline"/>
                      <w:lang w:val="en-US" w:eastAsia="zh-CN"/>
                    </w:rPr>
                  </w:pPr>
                  <w:r>
                    <w:rPr>
                      <w:rFonts w:hint="eastAsia" w:cs="Times New Roman"/>
                      <w:b/>
                      <w:bCs/>
                      <w:color w:val="auto"/>
                      <w:highlight w:val="none"/>
                      <w:vertAlign w:val="baseline"/>
                      <w:lang w:val="en-US" w:eastAsia="zh-CN"/>
                    </w:rPr>
                    <w:t>5</w:t>
                  </w:r>
                </w:p>
              </w:tc>
              <w:tc>
                <w:tcPr>
                  <w:tcW w:w="243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装载机</w:t>
                  </w:r>
                </w:p>
              </w:tc>
              <w:tc>
                <w:tcPr>
                  <w:tcW w:w="225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龙工</w:t>
                  </w:r>
                </w:p>
              </w:tc>
              <w:tc>
                <w:tcPr>
                  <w:tcW w:w="121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1156"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vertAlign w:val="baseline"/>
                      <w:lang w:val="en-US" w:eastAsia="zh-CN"/>
                    </w:rPr>
                  </w:pPr>
                  <w:r>
                    <w:rPr>
                      <w:rFonts w:hint="eastAsia" w:cs="Times New Roman"/>
                      <w:b/>
                      <w:bCs/>
                      <w:color w:val="auto"/>
                      <w:highlight w:val="none"/>
                      <w:vertAlign w:val="baseline"/>
                      <w:lang w:val="en-US" w:eastAsia="zh-CN"/>
                    </w:rPr>
                    <w:t>6</w:t>
                  </w:r>
                </w:p>
              </w:tc>
              <w:tc>
                <w:tcPr>
                  <w:tcW w:w="243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洒水车</w:t>
                  </w:r>
                </w:p>
              </w:tc>
              <w:tc>
                <w:tcPr>
                  <w:tcW w:w="225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superscript"/>
                      <w:lang w:val="en-US" w:eastAsia="zh-CN"/>
                    </w:rPr>
                  </w:pPr>
                  <w:r>
                    <w:rPr>
                      <w:rFonts w:hint="eastAsia" w:ascii="Times New Roman" w:hAnsi="Times New Roman" w:cs="Times New Roman"/>
                      <w:color w:val="auto"/>
                      <w:highlight w:val="none"/>
                      <w:vertAlign w:val="baseline"/>
                      <w:lang w:val="en-US" w:eastAsia="zh-CN"/>
                    </w:rPr>
                    <w:t>3m</w:t>
                  </w:r>
                  <w:r>
                    <w:rPr>
                      <w:rFonts w:hint="eastAsia" w:ascii="Times New Roman" w:hAnsi="Times New Roman" w:cs="Times New Roman"/>
                      <w:color w:val="auto"/>
                      <w:highlight w:val="none"/>
                      <w:vertAlign w:val="superscript"/>
                      <w:lang w:val="en-US" w:eastAsia="zh-CN"/>
                    </w:rPr>
                    <w:t>3</w:t>
                  </w:r>
                </w:p>
              </w:tc>
              <w:tc>
                <w:tcPr>
                  <w:tcW w:w="121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1156"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vertAlign w:val="baseline"/>
                      <w:lang w:val="en-US" w:eastAsia="zh-CN"/>
                    </w:rPr>
                  </w:pPr>
                  <w:r>
                    <w:rPr>
                      <w:rFonts w:hint="eastAsia" w:cs="Times New Roman"/>
                      <w:b/>
                      <w:bCs/>
                      <w:color w:val="auto"/>
                      <w:highlight w:val="none"/>
                      <w:vertAlign w:val="baseline"/>
                      <w:lang w:val="en-US" w:eastAsia="zh-CN"/>
                    </w:rPr>
                    <w:t>7</w:t>
                  </w:r>
                </w:p>
              </w:tc>
              <w:tc>
                <w:tcPr>
                  <w:tcW w:w="243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压路机</w:t>
                  </w:r>
                </w:p>
              </w:tc>
              <w:tc>
                <w:tcPr>
                  <w:tcW w:w="225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徐工</w:t>
                  </w:r>
                </w:p>
              </w:tc>
              <w:tc>
                <w:tcPr>
                  <w:tcW w:w="121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台</w:t>
                  </w:r>
                </w:p>
              </w:tc>
              <w:tc>
                <w:tcPr>
                  <w:tcW w:w="1156"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vertAlign w:val="baseline"/>
                      <w:lang w:val="en-US" w:eastAsia="zh-CN"/>
                    </w:rPr>
                  </w:pPr>
                  <w:r>
                    <w:rPr>
                      <w:rFonts w:hint="eastAsia" w:cs="Times New Roman"/>
                      <w:b/>
                      <w:bCs/>
                      <w:color w:val="auto"/>
                      <w:highlight w:val="none"/>
                      <w:vertAlign w:val="baseline"/>
                      <w:lang w:val="en-US" w:eastAsia="zh-CN"/>
                    </w:rPr>
                    <w:t>8</w:t>
                  </w:r>
                </w:p>
              </w:tc>
              <w:tc>
                <w:tcPr>
                  <w:tcW w:w="243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潜水泵</w:t>
                  </w:r>
                </w:p>
              </w:tc>
              <w:tc>
                <w:tcPr>
                  <w:tcW w:w="225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7</w:t>
                  </w:r>
                  <w:r>
                    <w:rPr>
                      <w:rFonts w:hint="eastAsia" w:ascii="Times New Roman" w:hAnsi="Times New Roman" w:cs="Times New Roman"/>
                      <w:color w:val="auto"/>
                      <w:highlight w:val="none"/>
                      <w:vertAlign w:val="baseline"/>
                      <w:lang w:val="en-US" w:eastAsia="zh-CN"/>
                    </w:rPr>
                    <w:t>kV</w:t>
                  </w:r>
                </w:p>
              </w:tc>
              <w:tc>
                <w:tcPr>
                  <w:tcW w:w="121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台</w:t>
                  </w:r>
                </w:p>
              </w:tc>
              <w:tc>
                <w:tcPr>
                  <w:tcW w:w="1156"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3</w:t>
                  </w:r>
                </w:p>
              </w:tc>
            </w:tr>
          </w:tbl>
          <w:p>
            <w:pPr>
              <w:pStyle w:val="11"/>
              <w:adjustRightInd w:val="0"/>
              <w:spacing w:before="0" w:after="0" w:line="360" w:lineRule="auto"/>
              <w:ind w:right="0" w:firstLine="482" w:firstLineChars="200"/>
              <w:rPr>
                <w:rFonts w:hint="default" w:eastAsia="仿宋_GB2312" w:cs="Times New Roman"/>
                <w:b/>
                <w:bCs w:val="0"/>
                <w:color w:val="auto"/>
                <w:sz w:val="24"/>
                <w:highlight w:val="none"/>
                <w:vertAlign w:val="baseline"/>
                <w:lang w:val="en-US" w:eastAsia="zh-CN"/>
              </w:rPr>
            </w:pPr>
            <w:r>
              <w:rPr>
                <w:rFonts w:hint="eastAsia" w:eastAsia="仿宋_GB2312" w:cs="Times New Roman"/>
                <w:b/>
                <w:bCs w:val="0"/>
                <w:color w:val="auto"/>
                <w:sz w:val="24"/>
                <w:highlight w:val="none"/>
                <w:vertAlign w:val="baseline"/>
                <w:lang w:val="en-US" w:eastAsia="zh-CN"/>
              </w:rPr>
              <w:t>六、工程设计</w:t>
            </w:r>
          </w:p>
          <w:p>
            <w:pPr>
              <w:adjustRightInd w:val="0"/>
              <w:spacing w:line="360" w:lineRule="auto"/>
              <w:ind w:firstLine="482" w:firstLineChars="200"/>
              <w:rPr>
                <w:rFonts w:hint="default" w:eastAsia="仿宋_GB2312"/>
                <w:b/>
                <w:color w:val="auto"/>
                <w:sz w:val="24"/>
                <w:highlight w:val="none"/>
                <w:lang w:val="en-US" w:eastAsia="zh-CN"/>
              </w:rPr>
            </w:pPr>
            <w:r>
              <w:rPr>
                <w:rFonts w:hint="eastAsia" w:eastAsia="仿宋_GB2312"/>
                <w:b/>
                <w:color w:val="auto"/>
                <w:sz w:val="24"/>
                <w:highlight w:val="none"/>
                <w:lang w:val="en-US" w:eastAsia="zh-CN"/>
              </w:rPr>
              <w:t>6.1 沟道流量</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本项目治理段起点位于K0+000工业园区750KVA变电站，终点止于第一排水沟处，沟道总治理长度为12.68km。洪水断面位置选取在K6+222处。确定涩井沟20年一遇洪峰流量为194.20m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/s。</w:t>
            </w:r>
          </w:p>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1"/>
                <w:szCs w:val="21"/>
                <w:highlight w:val="none"/>
                <w:lang w:val="en-US" w:eastAsia="zh-CN"/>
              </w:rPr>
              <w:t>表7</w:t>
            </w:r>
            <w:r>
              <w:rPr>
                <w:rFonts w:hint="default" w:ascii="Times New Roman" w:hAnsi="Times New Roman" w:eastAsia="宋体" w:cs="Times New Roman"/>
                <w:b w:val="0"/>
                <w:bCs/>
                <w:color w:val="auto"/>
                <w:sz w:val="24"/>
                <w:highlight w:val="none"/>
                <w:lang w:val="en-US" w:eastAsia="zh-CN"/>
              </w:rPr>
              <w:t xml:space="preserve">    </w:t>
            </w:r>
            <w:r>
              <w:rPr>
                <w:rFonts w:hint="eastAsia" w:ascii="Times New Roman" w:hAnsi="Times New Roman" w:eastAsia="宋体" w:cs="Times New Roman"/>
                <w:b w:val="0"/>
                <w:bCs/>
                <w:color w:val="auto"/>
                <w:sz w:val="24"/>
                <w:highlight w:val="none"/>
                <w:lang w:val="en-US" w:eastAsia="zh-CN"/>
              </w:rPr>
              <w:t xml:space="preserve">              </w:t>
            </w:r>
            <w:r>
              <w:rPr>
                <w:rFonts w:hint="eastAsia" w:cs="Times New Roman"/>
                <w:b w:val="0"/>
                <w:bCs/>
                <w:color w:val="auto"/>
                <w:sz w:val="24"/>
                <w:highlight w:val="none"/>
                <w:lang w:val="en-US" w:eastAsia="zh-CN"/>
              </w:rPr>
              <w:t xml:space="preserve">  </w:t>
            </w:r>
            <w:r>
              <w:rPr>
                <w:rFonts w:hint="default" w:ascii="Times New Roman" w:hAnsi="Times New Roman" w:eastAsia="宋体" w:cs="Times New Roman"/>
                <w:b/>
                <w:bCs w:val="0"/>
                <w:color w:val="auto"/>
                <w:sz w:val="24"/>
                <w:highlight w:val="none"/>
                <w:lang w:val="en-US" w:eastAsia="zh-CN"/>
              </w:rPr>
              <w:t>治理段流量表</w:t>
            </w:r>
          </w:p>
          <w:tbl>
            <w:tblPr>
              <w:tblStyle w:val="27"/>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171"/>
              <w:gridCol w:w="1296"/>
              <w:gridCol w:w="1155"/>
              <w:gridCol w:w="1155"/>
              <w:gridCol w:w="1155"/>
              <w:gridCol w:w="1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沟道</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名称</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起点位置</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终点位置</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长度（km）</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10年一遇流量</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2</w:t>
                  </w:r>
                  <w:r>
                    <w:rPr>
                      <w:rFonts w:hint="eastAsia" w:ascii="Times New Roman" w:hAnsi="Times New Roman" w:eastAsia="宋体" w:cs="Times New Roman"/>
                      <w:b/>
                      <w:bCs w:val="0"/>
                      <w:color w:val="auto"/>
                      <w:sz w:val="21"/>
                      <w:szCs w:val="21"/>
                      <w:highlight w:val="none"/>
                      <w:vertAlign w:val="baseline"/>
                      <w:lang w:val="en-US" w:eastAsia="zh-CN"/>
                    </w:rPr>
                    <w:t>0年一遇流量</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5</w:t>
                  </w:r>
                  <w:r>
                    <w:rPr>
                      <w:rFonts w:hint="eastAsia" w:ascii="Times New Roman" w:hAnsi="Times New Roman" w:eastAsia="宋体" w:cs="Times New Roman"/>
                      <w:b/>
                      <w:bCs w:val="0"/>
                      <w:color w:val="auto"/>
                      <w:sz w:val="21"/>
                      <w:szCs w:val="21"/>
                      <w:highlight w:val="none"/>
                      <w:vertAlign w:val="baseline"/>
                      <w:lang w:val="en-US" w:eastAsia="zh-CN"/>
                    </w:rPr>
                    <w:t>0年一遇流量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涩井沟</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K6+222</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第一排水沟</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6.46</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119.14</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194.20</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304.59</w:t>
                  </w:r>
                </w:p>
              </w:tc>
            </w:tr>
          </w:tbl>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6.2 沟道断面</w:t>
            </w:r>
          </w:p>
          <w:p>
            <w:pPr>
              <w:adjustRightInd w:val="0"/>
              <w:spacing w:line="360" w:lineRule="auto"/>
              <w:ind w:firstLine="480" w:firstLineChars="200"/>
              <w:rPr>
                <w:rFonts w:hint="default" w:eastAsia="仿宋_GB2312"/>
                <w:b w:val="0"/>
                <w:bCs/>
                <w:color w:val="auto"/>
                <w:sz w:val="24"/>
                <w:highlight w:val="none"/>
                <w:lang w:val="en-US" w:eastAsia="zh-CN"/>
              </w:rPr>
            </w:pPr>
            <w:r>
              <w:rPr>
                <w:rFonts w:hint="eastAsia" w:ascii="仿宋_GB2312" w:hAnsi="仿宋_GB2312" w:eastAsia="仿宋_GB2312" w:cs="仿宋_GB2312"/>
                <w:b w:val="0"/>
                <w:bCs/>
                <w:color w:val="auto"/>
                <w:sz w:val="24"/>
                <w:highlight w:val="none"/>
                <w:lang w:val="en-US" w:eastAsia="zh-CN"/>
              </w:rPr>
              <w:t>⑴</w:t>
            </w:r>
            <w:r>
              <w:rPr>
                <w:rFonts w:hint="eastAsia" w:eastAsia="仿宋_GB2312"/>
                <w:b w:val="0"/>
                <w:bCs/>
                <w:color w:val="auto"/>
                <w:sz w:val="24"/>
                <w:highlight w:val="none"/>
                <w:lang w:val="en-US" w:eastAsia="zh-CN"/>
              </w:rPr>
              <w:t>沟道比降</w:t>
            </w:r>
          </w:p>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1"/>
                <w:szCs w:val="21"/>
                <w:highlight w:val="none"/>
                <w:lang w:val="en-US" w:eastAsia="zh-CN"/>
              </w:rPr>
              <w:t>表8</w:t>
            </w:r>
            <w:r>
              <w:rPr>
                <w:rFonts w:hint="default" w:ascii="Times New Roman" w:hAnsi="Times New Roman" w:eastAsia="宋体" w:cs="Times New Roman"/>
                <w:b w:val="0"/>
                <w:bCs/>
                <w:color w:val="auto"/>
                <w:sz w:val="24"/>
                <w:highlight w:val="none"/>
                <w:lang w:val="en-US" w:eastAsia="zh-CN"/>
              </w:rPr>
              <w:t xml:space="preserve">                      </w:t>
            </w:r>
            <w:r>
              <w:rPr>
                <w:rFonts w:hint="default" w:ascii="Times New Roman" w:hAnsi="Times New Roman" w:eastAsia="宋体" w:cs="Times New Roman"/>
                <w:b/>
                <w:bCs w:val="0"/>
                <w:color w:val="auto"/>
                <w:sz w:val="24"/>
                <w:highlight w:val="none"/>
                <w:lang w:val="en-US" w:eastAsia="zh-CN"/>
              </w:rPr>
              <w:t>沟道比降表</w:t>
            </w:r>
          </w:p>
          <w:tbl>
            <w:tblPr>
              <w:tblStyle w:val="67"/>
              <w:tblpPr w:leftFromText="180" w:rightFromText="180" w:vertAnchor="text" w:tblpXSpec="center" w:tblpY="1"/>
              <w:tblOverlap w:val="never"/>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11"/>
              <w:gridCol w:w="1810"/>
              <w:gridCol w:w="1962"/>
              <w:gridCol w:w="1695"/>
              <w:gridCol w:w="13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restart"/>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沟道名称</w:t>
                  </w:r>
                </w:p>
              </w:tc>
              <w:tc>
                <w:tcPr>
                  <w:tcW w:w="1810" w:type="dxa"/>
                  <w:vMerge w:val="restart"/>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桩号</w:t>
                  </w: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流量</w:t>
                  </w:r>
                </w:p>
              </w:tc>
              <w:tc>
                <w:tcPr>
                  <w:tcW w:w="1695" w:type="dxa"/>
                  <w:vMerge w:val="restart"/>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防洪标准</w:t>
                  </w:r>
                </w:p>
              </w:tc>
              <w:tc>
                <w:tcPr>
                  <w:tcW w:w="1396" w:type="dxa"/>
                  <w:vMerge w:val="restart"/>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比降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position w:val="3"/>
                      <w:sz w:val="21"/>
                      <w:szCs w:val="21"/>
                      <w:lang w:eastAsia="zh-CN"/>
                    </w:rPr>
                    <w:t>（</w:t>
                  </w:r>
                  <w:r>
                    <w:rPr>
                      <w:rFonts w:hint="default" w:ascii="Times New Roman" w:hAnsi="Times New Roman" w:eastAsia="宋体" w:cs="Times New Roman"/>
                      <w:b/>
                      <w:bCs/>
                      <w:color w:val="auto"/>
                      <w:position w:val="3"/>
                      <w:sz w:val="21"/>
                      <w:szCs w:val="21"/>
                    </w:rPr>
                    <w:t>20年一遇</w:t>
                  </w:r>
                  <w:r>
                    <w:rPr>
                      <w:rFonts w:hint="eastAsia" w:ascii="Times New Roman" w:hAnsi="Times New Roman" w:eastAsia="宋体" w:cs="Times New Roman"/>
                      <w:b/>
                      <w:bCs/>
                      <w:color w:val="auto"/>
                      <w:position w:val="3"/>
                      <w:sz w:val="21"/>
                      <w:szCs w:val="21"/>
                      <w:lang w:eastAsia="zh-CN"/>
                    </w:rPr>
                    <w:t>）</w:t>
                  </w:r>
                </w:p>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(m</w:t>
                  </w:r>
                  <w:r>
                    <w:rPr>
                      <w:rFonts w:hint="eastAsia" w:ascii="Times New Roman" w:hAnsi="Times New Roman" w:eastAsia="宋体" w:cs="Times New Roman"/>
                      <w:b/>
                      <w:bCs/>
                      <w:color w:val="auto"/>
                      <w:spacing w:val="-4"/>
                      <w:sz w:val="21"/>
                      <w:szCs w:val="21"/>
                      <w:vertAlign w:val="superscript"/>
                      <w:lang w:val="en-US" w:eastAsia="zh-CN"/>
                    </w:rPr>
                    <w:t>3</w:t>
                  </w:r>
                  <w:r>
                    <w:rPr>
                      <w:rFonts w:hint="default" w:ascii="Times New Roman" w:hAnsi="Times New Roman" w:eastAsia="宋体" w:cs="Times New Roman"/>
                      <w:b/>
                      <w:bCs/>
                      <w:color w:val="auto"/>
                      <w:spacing w:val="-4"/>
                      <w:sz w:val="21"/>
                      <w:szCs w:val="21"/>
                    </w:rPr>
                    <w:t>/s)</w:t>
                  </w:r>
                </w:p>
              </w:tc>
              <w:tc>
                <w:tcPr>
                  <w:tcW w:w="169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3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restart"/>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涩井沟</w:t>
                  </w: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0+000</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1+700</w:t>
                  </w:r>
                </w:p>
              </w:tc>
              <w:tc>
                <w:tcPr>
                  <w:tcW w:w="1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1+700</w:t>
                  </w:r>
                  <w:r>
                    <w:rPr>
                      <w:rFonts w:hint="eastAsia"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rPr>
                    <w:t>2+800</w:t>
                  </w:r>
                </w:p>
              </w:tc>
              <w:tc>
                <w:tcPr>
                  <w:tcW w:w="1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1/215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2+800</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3+300</w:t>
                  </w:r>
                </w:p>
              </w:tc>
              <w:tc>
                <w:tcPr>
                  <w:tcW w:w="1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3+300</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5+322</w:t>
                  </w:r>
                </w:p>
              </w:tc>
              <w:tc>
                <w:tcPr>
                  <w:tcW w:w="1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1/160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5+322</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5+522</w:t>
                  </w:r>
                </w:p>
              </w:tc>
              <w:tc>
                <w:tcPr>
                  <w:tcW w:w="1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5+522</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6+222</w:t>
                  </w:r>
                </w:p>
              </w:tc>
              <w:tc>
                <w:tcPr>
                  <w:tcW w:w="1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1/189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6+222</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7+050</w:t>
                  </w: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194.2</w:t>
                  </w:r>
                </w:p>
              </w:tc>
              <w:tc>
                <w:tcPr>
                  <w:tcW w:w="1695"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20年一遇</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1/165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7+050</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7+462</w:t>
                  </w: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194.2</w:t>
                  </w:r>
                </w:p>
              </w:tc>
              <w:tc>
                <w:tcPr>
                  <w:tcW w:w="1695"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20年一遇</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7+462</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7+545</w:t>
                  </w: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194.2</w:t>
                  </w:r>
                </w:p>
              </w:tc>
              <w:tc>
                <w:tcPr>
                  <w:tcW w:w="1695"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20年一遇</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7+545</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7+623</w:t>
                  </w: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194.2</w:t>
                  </w:r>
                </w:p>
              </w:tc>
              <w:tc>
                <w:tcPr>
                  <w:tcW w:w="1695"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20年一遇</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7+623</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9+000</w:t>
                  </w: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194.2</w:t>
                  </w:r>
                </w:p>
              </w:tc>
              <w:tc>
                <w:tcPr>
                  <w:tcW w:w="1695"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20年一遇</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1/255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9+000</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11+472</w:t>
                  </w: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194.2</w:t>
                  </w:r>
                </w:p>
              </w:tc>
              <w:tc>
                <w:tcPr>
                  <w:tcW w:w="1695"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20年一遇</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1/265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11+472</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12+150</w:t>
                  </w: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194.2</w:t>
                  </w:r>
                </w:p>
              </w:tc>
              <w:tc>
                <w:tcPr>
                  <w:tcW w:w="1695"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20年一遇</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1/265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p>
              </w:tc>
              <w:tc>
                <w:tcPr>
                  <w:tcW w:w="181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12+150</w:t>
                  </w:r>
                  <w:r>
                    <w:rPr>
                      <w:rFonts w:hint="eastAsia"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rPr>
                    <w:t>12+680</w:t>
                  </w:r>
                </w:p>
              </w:tc>
              <w:tc>
                <w:tcPr>
                  <w:tcW w:w="1962"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194.2</w:t>
                  </w:r>
                </w:p>
              </w:tc>
              <w:tc>
                <w:tcPr>
                  <w:tcW w:w="1695"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20年一遇</w:t>
                  </w:r>
                </w:p>
              </w:tc>
              <w:tc>
                <w:tcPr>
                  <w:tcW w:w="1396"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1/435</w:t>
                  </w:r>
                </w:p>
              </w:tc>
            </w:tr>
          </w:tbl>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⑵横断面</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本项目涩井沟护岸边坡均为1:1.5。</w:t>
            </w:r>
          </w:p>
          <w:p>
            <w:pPr>
              <w:adjustRightInd w:val="0"/>
              <w:spacing w:line="360" w:lineRule="auto"/>
              <w:ind w:firstLine="480" w:firstLineChars="200"/>
              <w:rPr>
                <w:rFonts w:hint="default" w:eastAsia="仿宋_GB2312"/>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⑶</w:t>
            </w:r>
            <w:r>
              <w:rPr>
                <w:rFonts w:hint="eastAsia" w:eastAsia="仿宋_GB2312"/>
                <w:b w:val="0"/>
                <w:bCs/>
                <w:color w:val="auto"/>
                <w:sz w:val="24"/>
                <w:highlight w:val="none"/>
                <w:lang w:val="en-US" w:eastAsia="zh-CN"/>
              </w:rPr>
              <w:t>沟道水位</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本项目横断面选用常用的梯形断面型式。</w:t>
            </w:r>
          </w:p>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1"/>
                <w:szCs w:val="21"/>
                <w:highlight w:val="none"/>
                <w:lang w:val="en-US" w:eastAsia="zh-CN"/>
              </w:rPr>
              <w:t>表9</w:t>
            </w:r>
            <w:r>
              <w:rPr>
                <w:rFonts w:hint="default" w:ascii="Times New Roman" w:hAnsi="Times New Roman" w:eastAsia="宋体" w:cs="Times New Roman"/>
                <w:b w:val="0"/>
                <w:bCs/>
                <w:color w:val="auto"/>
                <w:sz w:val="24"/>
                <w:highlight w:val="none"/>
                <w:lang w:val="en-US" w:eastAsia="zh-CN"/>
              </w:rPr>
              <w:t xml:space="preserve">              </w:t>
            </w:r>
            <w:r>
              <w:rPr>
                <w:rFonts w:hint="eastAsia" w:ascii="Times New Roman" w:hAnsi="Times New Roman" w:eastAsia="宋体" w:cs="Times New Roman"/>
                <w:b w:val="0"/>
                <w:bCs/>
                <w:color w:val="auto"/>
                <w:sz w:val="24"/>
                <w:highlight w:val="none"/>
                <w:lang w:val="en-US" w:eastAsia="zh-CN"/>
              </w:rPr>
              <w:t xml:space="preserve">     </w:t>
            </w:r>
            <w:r>
              <w:rPr>
                <w:rFonts w:hint="default" w:ascii="Times New Roman" w:hAnsi="Times New Roman" w:eastAsia="宋体" w:cs="Times New Roman"/>
                <w:b/>
                <w:bCs w:val="0"/>
                <w:color w:val="auto"/>
                <w:sz w:val="24"/>
                <w:highlight w:val="none"/>
                <w:lang w:val="en-US" w:eastAsia="zh-CN"/>
              </w:rPr>
              <w:t>涩井沟水力要素表</w:t>
            </w:r>
          </w:p>
          <w:tbl>
            <w:tblPr>
              <w:tblStyle w:val="27"/>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8"/>
              <w:gridCol w:w="1493"/>
              <w:gridCol w:w="747"/>
              <w:gridCol w:w="487"/>
              <w:gridCol w:w="697"/>
              <w:gridCol w:w="697"/>
              <w:gridCol w:w="648"/>
              <w:gridCol w:w="635"/>
              <w:gridCol w:w="474"/>
              <w:gridCol w:w="561"/>
              <w:gridCol w:w="598"/>
              <w:gridCol w:w="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沟道名称</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桩号</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pacing w:val="-11"/>
                      <w:sz w:val="21"/>
                      <w:szCs w:val="21"/>
                      <w:highlight w:val="none"/>
                      <w:vertAlign w:val="baseline"/>
                      <w:lang w:val="en-US" w:eastAsia="zh-CN"/>
                    </w:rPr>
                    <w:t>流量(20年一遇m</w:t>
                  </w:r>
                  <w:r>
                    <w:rPr>
                      <w:rFonts w:hint="eastAsia" w:ascii="Times New Roman" w:hAnsi="Times New Roman" w:eastAsia="宋体" w:cs="Times New Roman"/>
                      <w:b/>
                      <w:bCs w:val="0"/>
                      <w:color w:val="auto"/>
                      <w:spacing w:val="-11"/>
                      <w:sz w:val="21"/>
                      <w:szCs w:val="21"/>
                      <w:highlight w:val="none"/>
                      <w:vertAlign w:val="superscript"/>
                      <w:lang w:val="en-US" w:eastAsia="zh-CN"/>
                    </w:rPr>
                    <w:t>3</w:t>
                  </w:r>
                  <w:r>
                    <w:rPr>
                      <w:rFonts w:hint="eastAsia" w:ascii="Times New Roman" w:hAnsi="Times New Roman" w:eastAsia="宋体" w:cs="Times New Roman"/>
                      <w:b/>
                      <w:bCs w:val="0"/>
                      <w:color w:val="auto"/>
                      <w:spacing w:val="-11"/>
                      <w:sz w:val="21"/>
                      <w:szCs w:val="21"/>
                      <w:highlight w:val="none"/>
                      <w:vertAlign w:val="baseline"/>
                      <w:lang w:val="en-US" w:eastAsia="zh-CN"/>
                    </w:rPr>
                    <w:t>/s)</w:t>
                  </w:r>
                </w:p>
              </w:tc>
              <w:tc>
                <w:tcPr>
                  <w:tcW w:w="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底宽</w:t>
                  </w:r>
                  <w:r>
                    <w:rPr>
                      <w:rFonts w:hint="eastAsia" w:ascii="Times New Roman" w:hAnsi="Times New Roman" w:eastAsia="宋体" w:cs="Times New Roman"/>
                      <w:b/>
                      <w:bCs w:val="0"/>
                      <w:color w:val="auto"/>
                      <w:spacing w:val="-20"/>
                      <w:sz w:val="21"/>
                      <w:szCs w:val="21"/>
                      <w:highlight w:val="none"/>
                      <w:vertAlign w:val="baseline"/>
                      <w:lang w:val="en-US" w:eastAsia="zh-CN"/>
                    </w:rPr>
                    <w:t>(m)</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比降</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糙率</w:t>
                  </w:r>
                </w:p>
              </w:tc>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湿周(m)</w:t>
                  </w:r>
                </w:p>
              </w:tc>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面积(m</w:t>
                  </w:r>
                  <w:r>
                    <w:rPr>
                      <w:rFonts w:hint="eastAsia" w:cs="Times New Roman"/>
                      <w:b/>
                      <w:bCs w:val="0"/>
                      <w:color w:val="auto"/>
                      <w:sz w:val="21"/>
                      <w:szCs w:val="21"/>
                      <w:highlight w:val="none"/>
                      <w:vertAlign w:val="superscript"/>
                      <w:lang w:val="en-US" w:eastAsia="zh-CN"/>
                    </w:rPr>
                    <w:t>2</w:t>
                  </w:r>
                  <w:r>
                    <w:rPr>
                      <w:rFonts w:hint="eastAsia" w:ascii="Times New Roman" w:hAnsi="Times New Roman" w:eastAsia="宋体" w:cs="Times New Roman"/>
                      <w:b/>
                      <w:bCs w:val="0"/>
                      <w:color w:val="auto"/>
                      <w:sz w:val="21"/>
                      <w:szCs w:val="21"/>
                      <w:highlight w:val="none"/>
                      <w:vertAlign w:val="baseline"/>
                      <w:lang w:val="en-US" w:eastAsia="zh-CN"/>
                    </w:rPr>
                    <w:t>)</w:t>
                  </w:r>
                </w:p>
              </w:tc>
              <w:tc>
                <w:tcPr>
                  <w:tcW w:w="4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边坡系数</w:t>
                  </w:r>
                </w:p>
              </w:tc>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水力半径(m)</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流速</w:t>
                  </w:r>
                  <w:r>
                    <w:rPr>
                      <w:rFonts w:hint="eastAsia" w:ascii="Times New Roman" w:hAnsi="Times New Roman" w:eastAsia="宋体" w:cs="Times New Roman"/>
                      <w:b/>
                      <w:bCs w:val="0"/>
                      <w:color w:val="auto"/>
                      <w:spacing w:val="-20"/>
                      <w:sz w:val="21"/>
                      <w:szCs w:val="21"/>
                      <w:highlight w:val="none"/>
                      <w:vertAlign w:val="baseline"/>
                      <w:lang w:val="en-US" w:eastAsia="zh-CN"/>
                    </w:rPr>
                    <w:t>(m)</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水深</w:t>
                  </w:r>
                  <w:r>
                    <w:rPr>
                      <w:rFonts w:hint="eastAsia" w:ascii="Times New Roman" w:hAnsi="Times New Roman" w:eastAsia="宋体" w:cs="Times New Roman"/>
                      <w:b/>
                      <w:bCs w:val="0"/>
                      <w:color w:val="auto"/>
                      <w:spacing w:val="-11"/>
                      <w:sz w:val="21"/>
                      <w:szCs w:val="21"/>
                      <w:highlight w:val="none"/>
                      <w:vertAlign w:val="baselin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涩井沟</w:t>
                  </w:r>
                </w:p>
              </w:tc>
              <w:tc>
                <w:tcPr>
                  <w:tcW w:w="150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color w:val="auto"/>
                      <w:spacing w:val="-6"/>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lang w:val="en-US" w:eastAsia="zh-CN" w:bidi="ar"/>
                    </w:rPr>
                    <w:t>6+222</w:t>
                  </w:r>
                  <w:r>
                    <w:rPr>
                      <w:rFonts w:hint="eastAsia" w:cs="Times New Roman"/>
                      <w:color w:val="auto"/>
                      <w:spacing w:val="-6"/>
                      <w:kern w:val="0"/>
                      <w:sz w:val="21"/>
                      <w:szCs w:val="21"/>
                      <w:lang w:val="en-US" w:eastAsia="zh-CN" w:bidi="ar"/>
                    </w:rPr>
                    <w:t>-</w:t>
                  </w:r>
                  <w:r>
                    <w:rPr>
                      <w:rFonts w:hint="default" w:ascii="Times New Roman" w:hAnsi="Times New Roman" w:eastAsia="宋体" w:cs="Times New Roman"/>
                      <w:color w:val="auto"/>
                      <w:spacing w:val="-6"/>
                      <w:kern w:val="0"/>
                      <w:sz w:val="21"/>
                      <w:szCs w:val="21"/>
                      <w:lang w:val="en-US" w:eastAsia="zh-CN" w:bidi="ar"/>
                    </w:rPr>
                    <w:t>7+050</w:t>
                  </w:r>
                </w:p>
              </w:tc>
              <w:tc>
                <w:tcPr>
                  <w:tcW w:w="7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7"/>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194.20</w:t>
                  </w:r>
                </w:p>
              </w:tc>
              <w:tc>
                <w:tcPr>
                  <w:tcW w:w="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30</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1/165</w:t>
                  </w:r>
                </w:p>
              </w:tc>
              <w:tc>
                <w:tcPr>
                  <w:tcW w:w="7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0.025</w:t>
                  </w:r>
                </w:p>
              </w:tc>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35.56</w:t>
                  </w:r>
                </w:p>
              </w:tc>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49.81</w:t>
                  </w:r>
                </w:p>
              </w:tc>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1.5</w:t>
                  </w:r>
                </w:p>
              </w:tc>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1.40</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3.90</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dxa"/>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b w:val="0"/>
                      <w:bCs/>
                      <w:color w:val="auto"/>
                      <w:sz w:val="21"/>
                      <w:szCs w:val="21"/>
                      <w:highlight w:val="none"/>
                      <w:vertAlign w:val="baseline"/>
                      <w:lang w:val="en-US" w:eastAsia="zh-CN"/>
                    </w:rPr>
                  </w:pPr>
                </w:p>
              </w:tc>
              <w:tc>
                <w:tcPr>
                  <w:tcW w:w="150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color w:val="auto"/>
                      <w:spacing w:val="-6"/>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lang w:val="en-US" w:eastAsia="zh-CN" w:bidi="ar"/>
                    </w:rPr>
                    <w:t>7+050</w:t>
                  </w:r>
                  <w:r>
                    <w:rPr>
                      <w:rFonts w:hint="eastAsia" w:cs="Times New Roman"/>
                      <w:color w:val="auto"/>
                      <w:spacing w:val="-6"/>
                      <w:kern w:val="0"/>
                      <w:sz w:val="21"/>
                      <w:szCs w:val="21"/>
                      <w:lang w:val="en-US" w:eastAsia="zh-CN" w:bidi="ar"/>
                    </w:rPr>
                    <w:t>-</w:t>
                  </w:r>
                  <w:r>
                    <w:rPr>
                      <w:rFonts w:hint="default" w:ascii="Times New Roman" w:hAnsi="Times New Roman" w:eastAsia="宋体" w:cs="Times New Roman"/>
                      <w:color w:val="auto"/>
                      <w:spacing w:val="-6"/>
                      <w:kern w:val="0"/>
                      <w:sz w:val="21"/>
                      <w:szCs w:val="21"/>
                      <w:lang w:val="en-US" w:eastAsia="zh-CN" w:bidi="ar"/>
                    </w:rPr>
                    <w:t>7+462</w:t>
                  </w: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7"/>
                      <w:sz w:val="21"/>
                      <w:szCs w:val="21"/>
                      <w:highlight w:val="none"/>
                      <w:vertAlign w:val="baseline"/>
                      <w:lang w:val="en-US" w:eastAsia="zh-CN"/>
                    </w:rPr>
                  </w:pPr>
                </w:p>
              </w:tc>
              <w:tc>
                <w:tcPr>
                  <w:tcW w:w="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30</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1/300</w:t>
                  </w:r>
                </w:p>
              </w:tc>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36.64</w:t>
                  </w:r>
                </w:p>
              </w:tc>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60.31</w:t>
                  </w: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1.65</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3.22</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dxa"/>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b w:val="0"/>
                      <w:bCs/>
                      <w:color w:val="auto"/>
                      <w:sz w:val="21"/>
                      <w:szCs w:val="21"/>
                      <w:highlight w:val="none"/>
                      <w:vertAlign w:val="baseline"/>
                      <w:lang w:val="en-US" w:eastAsia="zh-CN"/>
                    </w:rPr>
                  </w:pPr>
                </w:p>
              </w:tc>
              <w:tc>
                <w:tcPr>
                  <w:tcW w:w="150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color w:val="auto"/>
                      <w:spacing w:val="-6"/>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lang w:val="en-US" w:eastAsia="zh-CN" w:bidi="ar"/>
                    </w:rPr>
                    <w:t>7+462</w:t>
                  </w:r>
                  <w:r>
                    <w:rPr>
                      <w:rFonts w:hint="eastAsia" w:cs="Times New Roman"/>
                      <w:color w:val="auto"/>
                      <w:spacing w:val="-6"/>
                      <w:kern w:val="0"/>
                      <w:sz w:val="21"/>
                      <w:szCs w:val="21"/>
                      <w:lang w:val="en-US" w:eastAsia="zh-CN" w:bidi="ar"/>
                    </w:rPr>
                    <w:t>-</w:t>
                  </w:r>
                  <w:r>
                    <w:rPr>
                      <w:rFonts w:hint="default" w:ascii="Times New Roman" w:hAnsi="Times New Roman" w:eastAsia="宋体" w:cs="Times New Roman"/>
                      <w:color w:val="auto"/>
                      <w:spacing w:val="-6"/>
                      <w:kern w:val="0"/>
                      <w:sz w:val="21"/>
                      <w:szCs w:val="21"/>
                      <w:lang w:val="en-US" w:eastAsia="zh-CN" w:bidi="ar"/>
                    </w:rPr>
                    <w:t>7+545</w:t>
                  </w: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7"/>
                      <w:sz w:val="21"/>
                      <w:szCs w:val="21"/>
                      <w:highlight w:val="none"/>
                      <w:vertAlign w:val="baseline"/>
                      <w:lang w:val="en-US" w:eastAsia="zh-CN"/>
                    </w:rPr>
                  </w:pPr>
                </w:p>
              </w:tc>
              <w:tc>
                <w:tcPr>
                  <w:tcW w:w="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62</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1/300</w:t>
                  </w:r>
                </w:p>
              </w:tc>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66.32</w:t>
                  </w:r>
                </w:p>
              </w:tc>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76.47</w:t>
                  </w: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1.15</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2.54</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dxa"/>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b w:val="0"/>
                      <w:bCs/>
                      <w:color w:val="auto"/>
                      <w:sz w:val="21"/>
                      <w:szCs w:val="21"/>
                      <w:highlight w:val="none"/>
                      <w:vertAlign w:val="baseline"/>
                      <w:lang w:val="en-US" w:eastAsia="zh-CN"/>
                    </w:rPr>
                  </w:pPr>
                </w:p>
              </w:tc>
              <w:tc>
                <w:tcPr>
                  <w:tcW w:w="150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color w:val="auto"/>
                      <w:spacing w:val="-6"/>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lang w:val="en-US" w:eastAsia="zh-CN" w:bidi="ar"/>
                    </w:rPr>
                    <w:t>7+545</w:t>
                  </w:r>
                  <w:r>
                    <w:rPr>
                      <w:rFonts w:hint="eastAsia" w:cs="Times New Roman"/>
                      <w:color w:val="auto"/>
                      <w:spacing w:val="-6"/>
                      <w:kern w:val="0"/>
                      <w:sz w:val="21"/>
                      <w:szCs w:val="21"/>
                      <w:lang w:val="en-US" w:eastAsia="zh-CN" w:bidi="ar"/>
                    </w:rPr>
                    <w:t>-</w:t>
                  </w:r>
                  <w:r>
                    <w:rPr>
                      <w:rFonts w:hint="default" w:ascii="Times New Roman" w:hAnsi="Times New Roman" w:eastAsia="宋体" w:cs="Times New Roman"/>
                      <w:color w:val="auto"/>
                      <w:spacing w:val="-6"/>
                      <w:kern w:val="0"/>
                      <w:sz w:val="21"/>
                      <w:szCs w:val="21"/>
                      <w:lang w:val="en-US" w:eastAsia="zh-CN" w:bidi="ar"/>
                    </w:rPr>
                    <w:t>7+623</w:t>
                  </w: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7"/>
                      <w:sz w:val="21"/>
                      <w:szCs w:val="21"/>
                      <w:highlight w:val="none"/>
                      <w:vertAlign w:val="baseline"/>
                      <w:lang w:val="en-US" w:eastAsia="zh-CN"/>
                    </w:rPr>
                  </w:pPr>
                </w:p>
              </w:tc>
              <w:tc>
                <w:tcPr>
                  <w:tcW w:w="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58</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1/60</w:t>
                  </w:r>
                </w:p>
              </w:tc>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60.78</w:t>
                  </w:r>
                </w:p>
              </w:tc>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45.57</w:t>
                  </w: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0.75</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4.26</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dxa"/>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b w:val="0"/>
                      <w:bCs/>
                      <w:color w:val="auto"/>
                      <w:sz w:val="21"/>
                      <w:szCs w:val="21"/>
                      <w:highlight w:val="none"/>
                      <w:vertAlign w:val="baseline"/>
                      <w:lang w:val="en-US" w:eastAsia="zh-CN"/>
                    </w:rPr>
                  </w:pPr>
                </w:p>
              </w:tc>
              <w:tc>
                <w:tcPr>
                  <w:tcW w:w="150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color w:val="auto"/>
                      <w:spacing w:val="-6"/>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lang w:val="en-US" w:eastAsia="zh-CN" w:bidi="ar"/>
                    </w:rPr>
                    <w:t>7+623</w:t>
                  </w:r>
                  <w:r>
                    <w:rPr>
                      <w:rFonts w:hint="eastAsia" w:cs="Times New Roman"/>
                      <w:color w:val="auto"/>
                      <w:spacing w:val="-6"/>
                      <w:kern w:val="0"/>
                      <w:sz w:val="21"/>
                      <w:szCs w:val="21"/>
                      <w:lang w:val="en-US" w:eastAsia="zh-CN" w:bidi="ar"/>
                    </w:rPr>
                    <w:t>-</w:t>
                  </w:r>
                  <w:r>
                    <w:rPr>
                      <w:rFonts w:hint="default" w:ascii="Times New Roman" w:hAnsi="Times New Roman" w:eastAsia="宋体" w:cs="Times New Roman"/>
                      <w:color w:val="auto"/>
                      <w:spacing w:val="-6"/>
                      <w:kern w:val="0"/>
                      <w:sz w:val="21"/>
                      <w:szCs w:val="21"/>
                      <w:lang w:val="en-US" w:eastAsia="zh-CN" w:bidi="ar"/>
                    </w:rPr>
                    <w:t>9+000</w:t>
                  </w: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7"/>
                      <w:sz w:val="21"/>
                      <w:szCs w:val="21"/>
                      <w:highlight w:val="none"/>
                      <w:vertAlign w:val="baseline"/>
                      <w:lang w:val="en-US" w:eastAsia="zh-CN"/>
                    </w:rPr>
                  </w:pPr>
                </w:p>
              </w:tc>
              <w:tc>
                <w:tcPr>
                  <w:tcW w:w="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40</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1/255</w:t>
                  </w:r>
                </w:p>
              </w:tc>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45.34</w:t>
                  </w:r>
                </w:p>
              </w:tc>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62.56</w:t>
                  </w: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1.38</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3.10</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dxa"/>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b w:val="0"/>
                      <w:bCs/>
                      <w:color w:val="auto"/>
                      <w:sz w:val="21"/>
                      <w:szCs w:val="21"/>
                      <w:highlight w:val="none"/>
                      <w:vertAlign w:val="baseline"/>
                      <w:lang w:val="en-US" w:eastAsia="zh-CN"/>
                    </w:rPr>
                  </w:pPr>
                </w:p>
              </w:tc>
              <w:tc>
                <w:tcPr>
                  <w:tcW w:w="150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color w:val="auto"/>
                      <w:spacing w:val="-6"/>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lang w:val="en-US" w:eastAsia="zh-CN" w:bidi="ar"/>
                    </w:rPr>
                    <w:t>9+000</w:t>
                  </w:r>
                  <w:r>
                    <w:rPr>
                      <w:rFonts w:hint="eastAsia" w:cs="Times New Roman"/>
                      <w:color w:val="auto"/>
                      <w:spacing w:val="-6"/>
                      <w:kern w:val="0"/>
                      <w:sz w:val="21"/>
                      <w:szCs w:val="21"/>
                      <w:lang w:val="en-US" w:eastAsia="zh-CN" w:bidi="ar"/>
                    </w:rPr>
                    <w:t>-</w:t>
                  </w:r>
                  <w:r>
                    <w:rPr>
                      <w:rFonts w:hint="default" w:ascii="Times New Roman" w:hAnsi="Times New Roman" w:eastAsia="宋体" w:cs="Times New Roman"/>
                      <w:color w:val="auto"/>
                      <w:spacing w:val="-6"/>
                      <w:kern w:val="0"/>
                      <w:sz w:val="21"/>
                      <w:szCs w:val="21"/>
                      <w:lang w:val="en-US" w:eastAsia="zh-CN" w:bidi="ar"/>
                    </w:rPr>
                    <w:t>11+472</w:t>
                  </w: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7"/>
                      <w:sz w:val="21"/>
                      <w:szCs w:val="21"/>
                      <w:highlight w:val="none"/>
                      <w:vertAlign w:val="baseline"/>
                      <w:lang w:val="en-US" w:eastAsia="zh-CN"/>
                    </w:rPr>
                  </w:pPr>
                </w:p>
              </w:tc>
              <w:tc>
                <w:tcPr>
                  <w:tcW w:w="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40</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1/265</w:t>
                  </w:r>
                </w:p>
              </w:tc>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45.40</w:t>
                  </w:r>
                </w:p>
              </w:tc>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63.32</w:t>
                  </w: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1.39</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3.07</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dxa"/>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b w:val="0"/>
                      <w:bCs/>
                      <w:color w:val="auto"/>
                      <w:sz w:val="21"/>
                      <w:szCs w:val="21"/>
                      <w:highlight w:val="none"/>
                      <w:vertAlign w:val="baseline"/>
                      <w:lang w:val="en-US" w:eastAsia="zh-CN"/>
                    </w:rPr>
                  </w:pPr>
                </w:p>
              </w:tc>
              <w:tc>
                <w:tcPr>
                  <w:tcW w:w="150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color w:val="auto"/>
                      <w:spacing w:val="-6"/>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lang w:val="en-US" w:eastAsia="zh-CN" w:bidi="ar"/>
                    </w:rPr>
                    <w:t>11+472</w:t>
                  </w:r>
                  <w:r>
                    <w:rPr>
                      <w:rFonts w:hint="eastAsia" w:cs="Times New Roman"/>
                      <w:color w:val="auto"/>
                      <w:spacing w:val="-6"/>
                      <w:kern w:val="0"/>
                      <w:sz w:val="21"/>
                      <w:szCs w:val="21"/>
                      <w:lang w:val="en-US" w:eastAsia="zh-CN" w:bidi="ar"/>
                    </w:rPr>
                    <w:t>-</w:t>
                  </w:r>
                  <w:r>
                    <w:rPr>
                      <w:rFonts w:hint="default" w:ascii="Times New Roman" w:hAnsi="Times New Roman" w:eastAsia="宋体" w:cs="Times New Roman"/>
                      <w:color w:val="auto"/>
                      <w:spacing w:val="-6"/>
                      <w:kern w:val="0"/>
                      <w:sz w:val="21"/>
                      <w:szCs w:val="21"/>
                      <w:lang w:val="en-US" w:eastAsia="zh-CN" w:bidi="ar"/>
                    </w:rPr>
                    <w:t>12+150</w:t>
                  </w: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7"/>
                      <w:sz w:val="21"/>
                      <w:szCs w:val="21"/>
                      <w:highlight w:val="none"/>
                      <w:vertAlign w:val="baseline"/>
                      <w:lang w:val="en-US" w:eastAsia="zh-CN"/>
                    </w:rPr>
                  </w:pPr>
                </w:p>
              </w:tc>
              <w:tc>
                <w:tcPr>
                  <w:tcW w:w="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30</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1/265</w:t>
                  </w:r>
                </w:p>
              </w:tc>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36.40</w:t>
                  </w:r>
                </w:p>
              </w:tc>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57.96</w:t>
                  </w: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1.59</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3.35</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dxa"/>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b w:val="0"/>
                      <w:bCs/>
                      <w:color w:val="auto"/>
                      <w:sz w:val="21"/>
                      <w:szCs w:val="21"/>
                      <w:highlight w:val="none"/>
                      <w:vertAlign w:val="baseline"/>
                      <w:lang w:val="en-US" w:eastAsia="zh-CN"/>
                    </w:rPr>
                  </w:pPr>
                </w:p>
              </w:tc>
              <w:tc>
                <w:tcPr>
                  <w:tcW w:w="150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color w:val="auto"/>
                      <w:spacing w:val="-6"/>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lang w:val="en-US" w:eastAsia="zh-CN" w:bidi="ar"/>
                    </w:rPr>
                    <w:t>12+150</w:t>
                  </w:r>
                  <w:r>
                    <w:rPr>
                      <w:rFonts w:hint="eastAsia" w:cs="Times New Roman"/>
                      <w:color w:val="auto"/>
                      <w:spacing w:val="-6"/>
                      <w:kern w:val="0"/>
                      <w:sz w:val="21"/>
                      <w:szCs w:val="21"/>
                      <w:lang w:val="en-US" w:eastAsia="zh-CN" w:bidi="ar"/>
                    </w:rPr>
                    <w:t>-</w:t>
                  </w:r>
                  <w:r>
                    <w:rPr>
                      <w:rFonts w:hint="default" w:ascii="Times New Roman" w:hAnsi="Times New Roman" w:eastAsia="宋体" w:cs="Times New Roman"/>
                      <w:color w:val="auto"/>
                      <w:spacing w:val="-6"/>
                      <w:kern w:val="0"/>
                      <w:sz w:val="21"/>
                      <w:szCs w:val="21"/>
                      <w:lang w:val="en-US" w:eastAsia="zh-CN" w:bidi="ar"/>
                    </w:rPr>
                    <w:t>12+680</w:t>
                  </w: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7"/>
                      <w:sz w:val="21"/>
                      <w:szCs w:val="21"/>
                      <w:highlight w:val="none"/>
                      <w:vertAlign w:val="baseline"/>
                      <w:lang w:val="en-US" w:eastAsia="zh-CN"/>
                    </w:rPr>
                  </w:pPr>
                </w:p>
              </w:tc>
              <w:tc>
                <w:tcPr>
                  <w:tcW w:w="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30</w:t>
                  </w:r>
                </w:p>
              </w:tc>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1/435</w:t>
                  </w:r>
                </w:p>
              </w:tc>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37.41</w:t>
                  </w:r>
                </w:p>
              </w:tc>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67.99</w:t>
                  </w: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p>
              </w:tc>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1.82</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2.86</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pacing w:val="-11"/>
                      <w:sz w:val="21"/>
                      <w:szCs w:val="21"/>
                      <w:highlight w:val="none"/>
                      <w:vertAlign w:val="baseline"/>
                      <w:lang w:val="en-US" w:eastAsia="zh-CN"/>
                    </w:rPr>
                  </w:pPr>
                  <w:r>
                    <w:rPr>
                      <w:rFonts w:hint="eastAsia" w:ascii="Times New Roman" w:hAnsi="Times New Roman" w:eastAsia="宋体" w:cs="Times New Roman"/>
                      <w:b w:val="0"/>
                      <w:bCs/>
                      <w:color w:val="auto"/>
                      <w:spacing w:val="-11"/>
                      <w:sz w:val="21"/>
                      <w:szCs w:val="21"/>
                      <w:highlight w:val="none"/>
                      <w:vertAlign w:val="baseline"/>
                      <w:lang w:val="en-US" w:eastAsia="zh-CN"/>
                    </w:rPr>
                    <w:t>2.06</w:t>
                  </w:r>
                </w:p>
              </w:tc>
            </w:tr>
          </w:tbl>
          <w:p>
            <w:pPr>
              <w:adjustRightInd w:val="0"/>
              <w:spacing w:line="360" w:lineRule="auto"/>
              <w:ind w:firstLine="482" w:firstLineChars="200"/>
              <w:rPr>
                <w:rFonts w:hint="default" w:eastAsia="仿宋_GB2312"/>
                <w:b/>
                <w:color w:val="auto"/>
                <w:sz w:val="24"/>
                <w:highlight w:val="none"/>
                <w:lang w:val="en-US" w:eastAsia="zh-CN"/>
              </w:rPr>
            </w:pPr>
            <w:r>
              <w:rPr>
                <w:rFonts w:hint="eastAsia" w:eastAsia="仿宋_GB2312"/>
                <w:b/>
                <w:color w:val="auto"/>
                <w:sz w:val="24"/>
                <w:highlight w:val="none"/>
                <w:lang w:val="en-US" w:eastAsia="zh-CN"/>
              </w:rPr>
              <w:t>6.3 清障工程</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本项目对K0+000至K5+322段进行沟道清障，将沿线占用行洪的土方清至沿岸，清障长度为5.322km，清障宽度30m，边坡坡比1.5。</w:t>
            </w:r>
          </w:p>
          <w:p>
            <w:pPr>
              <w:adjustRightInd w:val="0"/>
              <w:spacing w:line="360" w:lineRule="auto"/>
              <w:ind w:firstLine="482" w:firstLineChars="200"/>
              <w:rPr>
                <w:rFonts w:hint="default" w:eastAsia="仿宋_GB2312"/>
                <w:b/>
                <w:color w:val="auto"/>
                <w:sz w:val="24"/>
                <w:highlight w:val="none"/>
                <w:lang w:val="en-US" w:eastAsia="zh-CN"/>
              </w:rPr>
            </w:pPr>
            <w:r>
              <w:rPr>
                <w:rFonts w:hint="eastAsia" w:eastAsia="仿宋_GB2312"/>
                <w:b/>
                <w:color w:val="auto"/>
                <w:sz w:val="24"/>
                <w:highlight w:val="none"/>
                <w:lang w:val="en-US" w:eastAsia="zh-CN"/>
              </w:rPr>
              <w:t>6.4 清淤工程</w:t>
            </w:r>
          </w:p>
          <w:p>
            <w:pPr>
              <w:adjustRightInd w:val="0"/>
              <w:spacing w:line="360" w:lineRule="auto"/>
              <w:ind w:firstLine="480" w:firstLineChars="200"/>
              <w:rPr>
                <w:rFonts w:hint="default" w:eastAsia="仿宋_GB2312"/>
                <w:b w:val="0"/>
                <w:bCs/>
                <w:color w:val="auto"/>
                <w:sz w:val="24"/>
                <w:highlight w:val="none"/>
                <w:lang w:val="en-US" w:eastAsia="zh-CN"/>
              </w:rPr>
            </w:pPr>
            <w:r>
              <w:rPr>
                <w:rFonts w:hint="eastAsia" w:eastAsia="仿宋_GB2312"/>
                <w:b w:val="0"/>
                <w:bCs/>
                <w:color w:val="auto"/>
                <w:sz w:val="24"/>
                <w:highlight w:val="none"/>
                <w:lang w:val="en-US" w:eastAsia="zh-CN"/>
              </w:rPr>
              <w:t>本项目沿现状沟道中心线对沟道进行清淤，理顺岸坡，结构形式采用梯形断面。涩井沟沟道为防洪沟，常年无水，仅在与第一排水沟交汇处有少量积水，因此清淤基本为干土。对K6+222-K7+462段、K7+622-K12+680段进行沟道治理，治理总长度6.298km。沟道治理工程参数见表10。</w:t>
            </w:r>
          </w:p>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eastAsia="仿宋_GB2312" w:cs="Times New Roman"/>
                <w:b/>
                <w:bCs w:val="0"/>
                <w:color w:val="auto"/>
                <w:sz w:val="24"/>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表</w:t>
            </w:r>
            <w:r>
              <w:rPr>
                <w:rFonts w:hint="eastAsia" w:cs="Times New Roman"/>
                <w:b w:val="0"/>
                <w:bCs/>
                <w:color w:val="auto"/>
                <w:sz w:val="21"/>
                <w:szCs w:val="21"/>
                <w:highlight w:val="none"/>
                <w:vertAlign w:val="baseline"/>
                <w:lang w:val="en-US" w:eastAsia="zh-CN"/>
              </w:rPr>
              <w:t>10</w:t>
            </w:r>
            <w:r>
              <w:rPr>
                <w:rFonts w:hint="eastAsia" w:eastAsia="仿宋_GB2312" w:cs="Times New Roman"/>
                <w:b w:val="0"/>
                <w:bCs/>
                <w:color w:val="auto"/>
                <w:sz w:val="24"/>
                <w:highlight w:val="none"/>
                <w:vertAlign w:val="baseline"/>
                <w:lang w:val="en-US" w:eastAsia="zh-CN"/>
              </w:rPr>
              <w:t xml:space="preserve">                 </w:t>
            </w:r>
            <w:r>
              <w:rPr>
                <w:rFonts w:hint="eastAsia" w:ascii="宋体" w:hAnsi="宋体" w:cs="宋体"/>
                <w:b/>
                <w:bCs w:val="0"/>
                <w:color w:val="auto"/>
                <w:sz w:val="24"/>
                <w:highlight w:val="none"/>
                <w:vertAlign w:val="baseline"/>
                <w:lang w:val="en-US" w:eastAsia="zh-CN"/>
              </w:rPr>
              <w:t>沟道</w:t>
            </w:r>
            <w:r>
              <w:rPr>
                <w:rFonts w:hint="eastAsia" w:ascii="宋体" w:hAnsi="宋体" w:eastAsia="宋体" w:cs="宋体"/>
                <w:b/>
                <w:bCs w:val="0"/>
                <w:color w:val="auto"/>
                <w:sz w:val="24"/>
                <w:highlight w:val="none"/>
                <w:vertAlign w:val="baseline"/>
                <w:lang w:val="en-US" w:eastAsia="zh-CN"/>
              </w:rPr>
              <w:t>治理工程参数表</w:t>
            </w:r>
          </w:p>
          <w:tbl>
            <w:tblPr>
              <w:tblStyle w:val="27"/>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784"/>
              <w:gridCol w:w="1513"/>
              <w:gridCol w:w="1513"/>
              <w:gridCol w:w="1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tcBorders>
                    <w:tl2br w:val="nil"/>
                    <w:tr2bl w:val="nil"/>
                  </w:tcBorders>
                  <w:vAlign w:val="center"/>
                </w:tcPr>
                <w:p>
                  <w:pPr>
                    <w:bidi w:val="0"/>
                    <w:jc w:val="center"/>
                    <w:rPr>
                      <w:rFonts w:hint="default"/>
                      <w:b/>
                      <w:bCs/>
                      <w:color w:val="auto"/>
                      <w:lang w:val="en-US" w:eastAsia="zh-CN"/>
                    </w:rPr>
                  </w:pPr>
                  <w:r>
                    <w:rPr>
                      <w:rFonts w:hint="default"/>
                      <w:b/>
                      <w:bCs/>
                      <w:color w:val="auto"/>
                      <w:lang w:val="en-US" w:eastAsia="zh-CN"/>
                    </w:rPr>
                    <w:t>沟道名称</w:t>
                  </w:r>
                </w:p>
              </w:tc>
              <w:tc>
                <w:tcPr>
                  <w:tcW w:w="1738" w:type="dxa"/>
                  <w:tcBorders>
                    <w:tl2br w:val="nil"/>
                    <w:tr2bl w:val="nil"/>
                  </w:tcBorders>
                  <w:vAlign w:val="center"/>
                </w:tcPr>
                <w:p>
                  <w:pPr>
                    <w:bidi w:val="0"/>
                    <w:jc w:val="center"/>
                    <w:rPr>
                      <w:rFonts w:hint="default"/>
                      <w:b/>
                      <w:bCs/>
                      <w:color w:val="auto"/>
                      <w:lang w:val="en-US" w:eastAsia="zh-CN"/>
                    </w:rPr>
                  </w:pPr>
                  <w:r>
                    <w:rPr>
                      <w:rFonts w:hint="default"/>
                      <w:b/>
                      <w:bCs/>
                      <w:color w:val="auto"/>
                      <w:lang w:val="en-US" w:eastAsia="zh-CN"/>
                    </w:rPr>
                    <w:t>桩号</w:t>
                  </w:r>
                </w:p>
              </w:tc>
              <w:tc>
                <w:tcPr>
                  <w:tcW w:w="1474" w:type="dxa"/>
                  <w:tcBorders>
                    <w:tl2br w:val="nil"/>
                    <w:tr2bl w:val="nil"/>
                  </w:tcBorders>
                  <w:vAlign w:val="center"/>
                </w:tcPr>
                <w:p>
                  <w:pPr>
                    <w:bidi w:val="0"/>
                    <w:jc w:val="center"/>
                    <w:rPr>
                      <w:rFonts w:hint="default"/>
                      <w:b/>
                      <w:bCs/>
                      <w:color w:val="auto"/>
                      <w:lang w:val="en-US" w:eastAsia="zh-CN"/>
                    </w:rPr>
                  </w:pPr>
                  <w:r>
                    <w:rPr>
                      <w:rFonts w:hint="default"/>
                      <w:b/>
                      <w:bCs/>
                      <w:color w:val="auto"/>
                      <w:lang w:val="en-US" w:eastAsia="zh-CN"/>
                    </w:rPr>
                    <w:t>底宽</w:t>
                  </w:r>
                </w:p>
              </w:tc>
              <w:tc>
                <w:tcPr>
                  <w:tcW w:w="1474" w:type="dxa"/>
                  <w:tcBorders>
                    <w:tl2br w:val="nil"/>
                    <w:tr2bl w:val="nil"/>
                  </w:tcBorders>
                  <w:vAlign w:val="center"/>
                </w:tcPr>
                <w:p>
                  <w:pPr>
                    <w:bidi w:val="0"/>
                    <w:jc w:val="center"/>
                    <w:rPr>
                      <w:rFonts w:hint="default"/>
                      <w:b/>
                      <w:bCs/>
                      <w:color w:val="auto"/>
                      <w:lang w:val="en-US" w:eastAsia="zh-CN"/>
                    </w:rPr>
                  </w:pPr>
                  <w:r>
                    <w:rPr>
                      <w:rFonts w:hint="default"/>
                      <w:b/>
                      <w:bCs/>
                      <w:color w:val="auto"/>
                      <w:lang w:val="en-US" w:eastAsia="zh-CN"/>
                    </w:rPr>
                    <w:t>边坡坡比</w:t>
                  </w:r>
                </w:p>
              </w:tc>
              <w:tc>
                <w:tcPr>
                  <w:tcW w:w="1873" w:type="dxa"/>
                  <w:tcBorders>
                    <w:tl2br w:val="nil"/>
                    <w:tr2bl w:val="nil"/>
                  </w:tcBorders>
                  <w:vAlign w:val="center"/>
                </w:tcPr>
                <w:p>
                  <w:pPr>
                    <w:bidi w:val="0"/>
                    <w:jc w:val="center"/>
                    <w:rPr>
                      <w:rFonts w:hint="default"/>
                      <w:b/>
                      <w:bCs/>
                      <w:color w:val="auto"/>
                      <w:lang w:val="en-US" w:eastAsia="zh-CN"/>
                    </w:rPr>
                  </w:pPr>
                  <w:r>
                    <w:rPr>
                      <w:rFonts w:hint="default"/>
                      <w:b/>
                      <w:bCs/>
                      <w:color w:val="auto"/>
                      <w:lang w:val="en-US" w:eastAsia="zh-CN"/>
                    </w:rPr>
                    <w:t>比降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Merge w:val="restart"/>
                  <w:tcBorders>
                    <w:tl2br w:val="nil"/>
                    <w:tr2bl w:val="nil"/>
                  </w:tcBorders>
                  <w:vAlign w:val="center"/>
                </w:tcPr>
                <w:p>
                  <w:pPr>
                    <w:bidi w:val="0"/>
                    <w:jc w:val="center"/>
                    <w:rPr>
                      <w:rFonts w:hint="default" w:eastAsia="宋体"/>
                      <w:color w:val="auto"/>
                      <w:lang w:val="en-US" w:eastAsia="zh-CN"/>
                    </w:rPr>
                  </w:pPr>
                  <w:r>
                    <w:rPr>
                      <w:rFonts w:hint="eastAsia"/>
                      <w:b/>
                      <w:bCs/>
                      <w:color w:val="auto"/>
                      <w:lang w:val="en-US" w:eastAsia="zh-CN"/>
                    </w:rPr>
                    <w:t>涩井沟</w:t>
                  </w:r>
                </w:p>
              </w:tc>
              <w:tc>
                <w:tcPr>
                  <w:tcW w:w="1738"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6+222</w:t>
                  </w:r>
                  <w:r>
                    <w:rPr>
                      <w:rFonts w:hint="eastAsia"/>
                      <w:color w:val="auto"/>
                      <w:lang w:val="en-US" w:eastAsia="zh-CN"/>
                    </w:rPr>
                    <w:t>-</w:t>
                  </w:r>
                  <w:r>
                    <w:rPr>
                      <w:rFonts w:hint="default"/>
                      <w:color w:val="auto"/>
                      <w:lang w:val="en-US" w:eastAsia="zh-CN"/>
                    </w:rPr>
                    <w:t>7+050</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30</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1:1.5</w:t>
                  </w:r>
                </w:p>
              </w:tc>
              <w:tc>
                <w:tcPr>
                  <w:tcW w:w="1873"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Merge w:val="continue"/>
                  <w:tcBorders>
                    <w:tl2br w:val="nil"/>
                    <w:tr2bl w:val="nil"/>
                  </w:tcBorders>
                  <w:vAlign w:val="center"/>
                </w:tcPr>
                <w:p>
                  <w:pPr>
                    <w:bidi w:val="0"/>
                    <w:jc w:val="center"/>
                    <w:rPr>
                      <w:rFonts w:hint="default"/>
                      <w:color w:val="auto"/>
                      <w:lang w:val="en-US" w:eastAsia="zh-CN"/>
                    </w:rPr>
                  </w:pPr>
                </w:p>
              </w:tc>
              <w:tc>
                <w:tcPr>
                  <w:tcW w:w="1738"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7+050</w:t>
                  </w:r>
                  <w:r>
                    <w:rPr>
                      <w:rFonts w:hint="eastAsia"/>
                      <w:color w:val="auto"/>
                      <w:lang w:val="en-US" w:eastAsia="zh-CN"/>
                    </w:rPr>
                    <w:t>-</w:t>
                  </w:r>
                  <w:r>
                    <w:rPr>
                      <w:rFonts w:hint="default"/>
                      <w:color w:val="auto"/>
                      <w:lang w:val="en-US" w:eastAsia="zh-CN"/>
                    </w:rPr>
                    <w:t>7+462</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38</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1:1.5</w:t>
                  </w:r>
                </w:p>
              </w:tc>
              <w:tc>
                <w:tcPr>
                  <w:tcW w:w="1873"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Merge w:val="continue"/>
                  <w:tcBorders>
                    <w:tl2br w:val="nil"/>
                    <w:tr2bl w:val="nil"/>
                  </w:tcBorders>
                  <w:vAlign w:val="center"/>
                </w:tcPr>
                <w:p>
                  <w:pPr>
                    <w:bidi w:val="0"/>
                    <w:jc w:val="center"/>
                    <w:rPr>
                      <w:rFonts w:hint="default"/>
                      <w:color w:val="auto"/>
                      <w:lang w:val="en-US" w:eastAsia="zh-CN"/>
                    </w:rPr>
                  </w:pPr>
                </w:p>
              </w:tc>
              <w:tc>
                <w:tcPr>
                  <w:tcW w:w="1738"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7+622</w:t>
                  </w:r>
                  <w:r>
                    <w:rPr>
                      <w:rFonts w:hint="eastAsia"/>
                      <w:color w:val="auto"/>
                      <w:lang w:val="en-US" w:eastAsia="zh-CN"/>
                    </w:rPr>
                    <w:t>-</w:t>
                  </w:r>
                  <w:r>
                    <w:rPr>
                      <w:rFonts w:hint="default"/>
                      <w:color w:val="auto"/>
                      <w:lang w:val="en-US" w:eastAsia="zh-CN"/>
                    </w:rPr>
                    <w:t>9+000</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58</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1:1.5</w:t>
                  </w:r>
                </w:p>
              </w:tc>
              <w:tc>
                <w:tcPr>
                  <w:tcW w:w="1873"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Merge w:val="continue"/>
                  <w:tcBorders>
                    <w:tl2br w:val="nil"/>
                    <w:tr2bl w:val="nil"/>
                  </w:tcBorders>
                  <w:vAlign w:val="center"/>
                </w:tcPr>
                <w:p>
                  <w:pPr>
                    <w:bidi w:val="0"/>
                    <w:jc w:val="center"/>
                    <w:rPr>
                      <w:rFonts w:hint="default"/>
                      <w:color w:val="auto"/>
                      <w:lang w:val="en-US" w:eastAsia="zh-CN"/>
                    </w:rPr>
                  </w:pPr>
                </w:p>
              </w:tc>
              <w:tc>
                <w:tcPr>
                  <w:tcW w:w="1738"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9+000</w:t>
                  </w:r>
                  <w:r>
                    <w:rPr>
                      <w:rFonts w:hint="eastAsia"/>
                      <w:color w:val="auto"/>
                      <w:lang w:val="en-US" w:eastAsia="zh-CN"/>
                    </w:rPr>
                    <w:t>-</w:t>
                  </w:r>
                  <w:r>
                    <w:rPr>
                      <w:rFonts w:hint="default"/>
                      <w:color w:val="auto"/>
                      <w:lang w:val="en-US" w:eastAsia="zh-CN"/>
                    </w:rPr>
                    <w:t>11+472</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40</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1:1.5</w:t>
                  </w:r>
                </w:p>
              </w:tc>
              <w:tc>
                <w:tcPr>
                  <w:tcW w:w="1873"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Merge w:val="continue"/>
                  <w:tcBorders>
                    <w:tl2br w:val="nil"/>
                    <w:tr2bl w:val="nil"/>
                  </w:tcBorders>
                  <w:vAlign w:val="center"/>
                </w:tcPr>
                <w:p>
                  <w:pPr>
                    <w:bidi w:val="0"/>
                    <w:jc w:val="center"/>
                    <w:rPr>
                      <w:rFonts w:hint="default"/>
                      <w:color w:val="auto"/>
                      <w:lang w:val="en-US" w:eastAsia="zh-CN"/>
                    </w:rPr>
                  </w:pPr>
                </w:p>
              </w:tc>
              <w:tc>
                <w:tcPr>
                  <w:tcW w:w="1738"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11+472</w:t>
                  </w:r>
                  <w:r>
                    <w:rPr>
                      <w:rFonts w:hint="eastAsia"/>
                      <w:color w:val="auto"/>
                      <w:lang w:val="en-US" w:eastAsia="zh-CN"/>
                    </w:rPr>
                    <w:t>-</w:t>
                  </w:r>
                  <w:r>
                    <w:rPr>
                      <w:rFonts w:hint="default"/>
                      <w:color w:val="auto"/>
                      <w:lang w:val="en-US" w:eastAsia="zh-CN"/>
                    </w:rPr>
                    <w:t>12+150</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30</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1:1.5</w:t>
                  </w:r>
                </w:p>
              </w:tc>
              <w:tc>
                <w:tcPr>
                  <w:tcW w:w="1873"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Merge w:val="continue"/>
                  <w:tcBorders>
                    <w:tl2br w:val="nil"/>
                    <w:tr2bl w:val="nil"/>
                  </w:tcBorders>
                  <w:vAlign w:val="center"/>
                </w:tcPr>
                <w:p>
                  <w:pPr>
                    <w:bidi w:val="0"/>
                    <w:jc w:val="center"/>
                    <w:rPr>
                      <w:rFonts w:hint="default"/>
                      <w:color w:val="auto"/>
                      <w:lang w:val="en-US" w:eastAsia="zh-CN"/>
                    </w:rPr>
                  </w:pPr>
                </w:p>
              </w:tc>
              <w:tc>
                <w:tcPr>
                  <w:tcW w:w="1738"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12+150</w:t>
                  </w:r>
                  <w:r>
                    <w:rPr>
                      <w:rFonts w:hint="eastAsia"/>
                      <w:color w:val="auto"/>
                      <w:lang w:val="en-US" w:eastAsia="zh-CN"/>
                    </w:rPr>
                    <w:t>-</w:t>
                  </w:r>
                  <w:r>
                    <w:rPr>
                      <w:rFonts w:hint="default"/>
                      <w:color w:val="auto"/>
                      <w:lang w:val="en-US" w:eastAsia="zh-CN"/>
                    </w:rPr>
                    <w:t>12+680</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30</w:t>
                  </w:r>
                </w:p>
              </w:tc>
              <w:tc>
                <w:tcPr>
                  <w:tcW w:w="1474"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1:1.5</w:t>
                  </w:r>
                </w:p>
              </w:tc>
              <w:tc>
                <w:tcPr>
                  <w:tcW w:w="1873" w:type="dxa"/>
                  <w:tcBorders>
                    <w:tl2br w:val="nil"/>
                    <w:tr2bl w:val="nil"/>
                  </w:tcBorders>
                  <w:vAlign w:val="center"/>
                </w:tcPr>
                <w:p>
                  <w:pPr>
                    <w:bidi w:val="0"/>
                    <w:jc w:val="center"/>
                    <w:rPr>
                      <w:rFonts w:hint="default"/>
                      <w:color w:val="auto"/>
                      <w:lang w:val="en-US" w:eastAsia="zh-CN"/>
                    </w:rPr>
                  </w:pPr>
                  <w:r>
                    <w:rPr>
                      <w:rFonts w:hint="default"/>
                      <w:color w:val="auto"/>
                      <w:lang w:val="en-US" w:eastAsia="zh-CN"/>
                    </w:rPr>
                    <w:t>1/435</w:t>
                  </w:r>
                </w:p>
              </w:tc>
            </w:tr>
          </w:tbl>
          <w:p>
            <w:pPr>
              <w:adjustRightInd w:val="0"/>
              <w:spacing w:line="360" w:lineRule="auto"/>
              <w:ind w:firstLine="482" w:firstLineChars="200"/>
              <w:rPr>
                <w:rFonts w:hint="default" w:ascii="Times New Roman" w:hAnsi="Times New Roman" w:eastAsia="仿宋_GB2312" w:cs="Times New Roman"/>
                <w:b/>
                <w:bCs w:val="0"/>
                <w:color w:val="auto"/>
                <w:sz w:val="24"/>
                <w:highlight w:val="none"/>
                <w:vertAlign w:val="baseline"/>
                <w:lang w:val="en-US" w:eastAsia="zh-CN"/>
              </w:rPr>
            </w:pPr>
            <w:r>
              <w:rPr>
                <w:rFonts w:hint="eastAsia" w:eastAsia="仿宋_GB2312" w:cs="Times New Roman"/>
                <w:b/>
                <w:bCs w:val="0"/>
                <w:color w:val="auto"/>
                <w:sz w:val="24"/>
                <w:highlight w:val="none"/>
                <w:vertAlign w:val="baseline"/>
                <w:lang w:val="en-US" w:eastAsia="zh-CN"/>
              </w:rPr>
              <w:t>6.5 护岸工程</w:t>
            </w:r>
          </w:p>
          <w:p>
            <w:pPr>
              <w:adjustRightInd w:val="0"/>
              <w:spacing w:line="360" w:lineRule="auto"/>
              <w:ind w:firstLine="480" w:firstLineChars="200"/>
              <w:rPr>
                <w:rFonts w:hint="default"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⑴</w:t>
            </w:r>
            <w:r>
              <w:rPr>
                <w:rFonts w:hint="eastAsia" w:eastAsia="仿宋_GB2312" w:cs="Times New Roman"/>
                <w:b w:val="0"/>
                <w:bCs/>
                <w:color w:val="auto"/>
                <w:sz w:val="24"/>
                <w:highlight w:val="none"/>
                <w:lang w:val="en-US" w:eastAsia="zh-CN"/>
              </w:rPr>
              <w:t>堤顶高度</w:t>
            </w:r>
          </w:p>
          <w:p>
            <w:pPr>
              <w:adjustRightInd w:val="0"/>
              <w:spacing w:line="360" w:lineRule="auto"/>
              <w:ind w:firstLine="480" w:firstLineChars="200"/>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本项目护坡砌护安全超高取0.5m。</w:t>
            </w:r>
          </w:p>
          <w:p>
            <w:pPr>
              <w:adjustRightInd w:val="0"/>
              <w:spacing w:line="360" w:lineRule="auto"/>
              <w:ind w:firstLine="480" w:firstLineChars="200"/>
              <w:rPr>
                <w:rFonts w:hint="default"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⑵</w:t>
            </w:r>
            <w:r>
              <w:rPr>
                <w:rFonts w:hint="eastAsia" w:eastAsia="仿宋_GB2312" w:cs="Times New Roman"/>
                <w:b w:val="0"/>
                <w:bCs/>
                <w:color w:val="auto"/>
                <w:sz w:val="24"/>
                <w:highlight w:val="none"/>
                <w:lang w:val="en-US" w:eastAsia="zh-CN"/>
              </w:rPr>
              <w:t>堤岸冲刷深度</w:t>
            </w:r>
          </w:p>
          <w:p>
            <w:pPr>
              <w:adjustRightInd w:val="0"/>
              <w:spacing w:line="360" w:lineRule="auto"/>
              <w:ind w:firstLine="480" w:firstLineChars="200"/>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本项目基础厚度在原基础上增加0.6m即可满足冲刷深度。</w:t>
            </w:r>
          </w:p>
          <w:p>
            <w:pPr>
              <w:adjustRightInd w:val="0"/>
              <w:spacing w:line="360" w:lineRule="auto"/>
              <w:ind w:firstLine="480" w:firstLineChars="200"/>
              <w:rPr>
                <w:rFonts w:hint="default"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⑶</w:t>
            </w:r>
            <w:r>
              <w:rPr>
                <w:rFonts w:hint="eastAsia" w:eastAsia="仿宋_GB2312" w:cs="Times New Roman"/>
                <w:b w:val="0"/>
                <w:bCs/>
                <w:color w:val="auto"/>
                <w:sz w:val="24"/>
                <w:highlight w:val="none"/>
                <w:lang w:val="en-US" w:eastAsia="zh-CN"/>
              </w:rPr>
              <w:t>沟道砌护</w:t>
            </w:r>
          </w:p>
          <w:p>
            <w:pPr>
              <w:adjustRightInd w:val="0"/>
              <w:spacing w:line="360" w:lineRule="auto"/>
              <w:ind w:firstLine="480" w:firstLineChars="200"/>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本项目</w:t>
            </w:r>
            <w:r>
              <w:rPr>
                <w:rFonts w:hint="default" w:ascii="Times New Roman" w:hAnsi="Times New Roman" w:eastAsia="仿宋_GB2312" w:cs="Times New Roman"/>
                <w:b w:val="0"/>
                <w:bCs/>
                <w:color w:val="auto"/>
                <w:sz w:val="24"/>
                <w:highlight w:val="none"/>
                <w:lang w:val="en-US" w:eastAsia="zh-CN"/>
              </w:rPr>
              <w:t>对涩井沟砌护，砌护横断面结构尺寸如下：涩井沟砌护高度按水深加安全超高控制（详见沟道护坡砌护</w:t>
            </w:r>
            <w:r>
              <w:rPr>
                <w:rFonts w:hint="eastAsia" w:eastAsia="仿宋_GB2312" w:cs="Times New Roman"/>
                <w:b w:val="0"/>
                <w:bCs/>
                <w:color w:val="auto"/>
                <w:sz w:val="24"/>
                <w:highlight w:val="none"/>
                <w:lang w:val="en-US" w:eastAsia="zh-CN"/>
              </w:rPr>
              <w:t>一览</w:t>
            </w:r>
            <w:r>
              <w:rPr>
                <w:rFonts w:hint="default" w:ascii="Times New Roman" w:hAnsi="Times New Roman" w:eastAsia="仿宋_GB2312" w:cs="Times New Roman"/>
                <w:b w:val="0"/>
                <w:bCs/>
                <w:color w:val="auto"/>
                <w:sz w:val="24"/>
                <w:highlight w:val="none"/>
                <w:lang w:val="en-US" w:eastAsia="zh-CN"/>
              </w:rPr>
              <w:t>表），原铅丝笼基础保留，原铅丝笼基础深度为1.5m，宽度为1.2m，</w:t>
            </w:r>
            <w:r>
              <w:rPr>
                <w:rFonts w:hint="eastAsia" w:eastAsia="仿宋_GB2312" w:cs="Times New Roman"/>
                <w:b w:val="0"/>
                <w:bCs/>
                <w:color w:val="auto"/>
                <w:sz w:val="24"/>
                <w:highlight w:val="none"/>
                <w:lang w:val="en-US" w:eastAsia="zh-CN"/>
              </w:rPr>
              <w:t>沟道治理</w:t>
            </w:r>
            <w:r>
              <w:rPr>
                <w:rFonts w:hint="default" w:ascii="Times New Roman" w:hAnsi="Times New Roman" w:eastAsia="仿宋_GB2312" w:cs="Times New Roman"/>
                <w:b w:val="0"/>
                <w:bCs/>
                <w:color w:val="auto"/>
                <w:sz w:val="24"/>
                <w:highlight w:val="none"/>
                <w:lang w:val="en-US" w:eastAsia="zh-CN"/>
              </w:rPr>
              <w:t>后将格宾基础坐落在现状铅丝笼基础上</w:t>
            </w:r>
            <w:r>
              <w:rPr>
                <w:rFonts w:hint="eastAsia"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治理段沟道边坡为1:1.5</w:t>
            </w:r>
            <w:r>
              <w:rPr>
                <w:rFonts w:hint="eastAsia" w:eastAsia="仿宋_GB2312" w:cs="Times New Roman"/>
                <w:b w:val="0"/>
                <w:bCs/>
                <w:color w:val="auto"/>
                <w:sz w:val="24"/>
                <w:highlight w:val="none"/>
                <w:lang w:val="en-US" w:eastAsia="zh-CN"/>
              </w:rPr>
              <w:t>。</w:t>
            </w:r>
          </w:p>
          <w:p>
            <w:pPr>
              <w:adjustRightInd w:val="0"/>
              <w:spacing w:line="360" w:lineRule="auto"/>
              <w:ind w:firstLine="480" w:firstLineChars="200"/>
              <w:rPr>
                <w:rFonts w:hint="eastAsia" w:eastAsia="仿宋_GB2312" w:cs="Times New Roman"/>
                <w:b w:val="0"/>
                <w:bCs/>
                <w:color w:val="auto"/>
                <w:sz w:val="24"/>
                <w:highlight w:val="none"/>
                <w:vertAlign w:val="baseline"/>
                <w:lang w:val="en-US" w:eastAsia="zh-CN"/>
              </w:rPr>
            </w:pPr>
            <w:r>
              <w:rPr>
                <w:rFonts w:hint="default" w:ascii="Times New Roman" w:hAnsi="Times New Roman" w:eastAsia="仿宋_GB2312" w:cs="Times New Roman"/>
                <w:b w:val="0"/>
                <w:bCs/>
                <w:color w:val="auto"/>
                <w:sz w:val="24"/>
                <w:highlight w:val="none"/>
                <w:lang w:val="en-US" w:eastAsia="zh-CN"/>
              </w:rPr>
              <w:t>K6+222</w:t>
            </w:r>
            <w:r>
              <w:rPr>
                <w:rFonts w:hint="eastAsia"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K7+462采用双断面浆砌石基础+浆砌石护坡，护坡高度2.4m，护坡自下而上采用0.6m~0.3m厚度，基础深度1.5m，宽度1.0m。</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仿宋_GB2312" w:cs="Times New Roman"/>
                <w:b w:val="0"/>
                <w:bCs/>
                <w:color w:val="auto"/>
                <w:sz w:val="24"/>
                <w:highlight w:val="none"/>
                <w:vertAlign w:val="baseline"/>
                <w:lang w:val="en-US" w:eastAsia="zh-CN"/>
              </w:rPr>
            </w:pPr>
            <w:r>
              <w:rPr>
                <w:color w:val="auto"/>
              </w:rPr>
              <w:drawing>
                <wp:inline distT="0" distB="0" distL="114300" distR="114300">
                  <wp:extent cx="5039995" cy="1099820"/>
                  <wp:effectExtent l="0" t="0" r="8255" b="508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0"/>
                          <a:stretch>
                            <a:fillRect/>
                          </a:stretch>
                        </pic:blipFill>
                        <pic:spPr>
                          <a:xfrm>
                            <a:off x="0" y="0"/>
                            <a:ext cx="5039995" cy="1099820"/>
                          </a:xfrm>
                          <a:prstGeom prst="rect">
                            <a:avLst/>
                          </a:prstGeom>
                          <a:noFill/>
                          <a:ln>
                            <a:noFill/>
                          </a:ln>
                        </pic:spPr>
                      </pic:pic>
                    </a:graphicData>
                  </a:graphic>
                </wp:inline>
              </w:drawing>
            </w:r>
          </w:p>
          <w:p>
            <w:pPr>
              <w:adjustRightInd w:val="0"/>
              <w:spacing w:line="360" w:lineRule="auto"/>
              <w:ind w:firstLine="420" w:firstLineChars="200"/>
              <w:jc w:val="center"/>
              <w:rPr>
                <w:rFonts w:hint="default" w:ascii="Times New Roman" w:hAnsi="Times New Roman" w:eastAsia="宋体" w:cs="Times New Roman"/>
                <w:b/>
                <w:bCs w:val="0"/>
                <w:color w:val="auto"/>
                <w:sz w:val="24"/>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图</w:t>
            </w:r>
            <w:r>
              <w:rPr>
                <w:rFonts w:hint="eastAsia" w:cs="Times New Roman"/>
                <w:b w:val="0"/>
                <w:bCs/>
                <w:color w:val="auto"/>
                <w:sz w:val="21"/>
                <w:szCs w:val="21"/>
                <w:highlight w:val="none"/>
                <w:vertAlign w:val="baseline"/>
                <w:lang w:val="en-US" w:eastAsia="zh-CN"/>
              </w:rPr>
              <w:t>7</w:t>
            </w:r>
            <w:r>
              <w:rPr>
                <w:rFonts w:hint="eastAsia" w:ascii="Times New Roman" w:hAnsi="Times New Roman" w:eastAsia="宋体" w:cs="Times New Roman"/>
                <w:b w:val="0"/>
                <w:bCs/>
                <w:color w:val="auto"/>
                <w:sz w:val="21"/>
                <w:szCs w:val="21"/>
                <w:highlight w:val="none"/>
                <w:vertAlign w:val="baseline"/>
                <w:lang w:val="en-US" w:eastAsia="zh-CN"/>
              </w:rPr>
              <w:t xml:space="preserve">   </w:t>
            </w:r>
            <w:r>
              <w:rPr>
                <w:rFonts w:hint="default" w:ascii="Times New Roman" w:hAnsi="Times New Roman" w:eastAsia="宋体" w:cs="Times New Roman"/>
                <w:b/>
                <w:bCs w:val="0"/>
                <w:color w:val="auto"/>
                <w:sz w:val="24"/>
                <w:highlight w:val="none"/>
                <w:vertAlign w:val="baseline"/>
                <w:lang w:val="en-US" w:eastAsia="zh-CN"/>
              </w:rPr>
              <w:t>K6+222~K7+462标准横断面</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b w:val="0"/>
                <w:bCs/>
                <w:color w:val="auto"/>
                <w:sz w:val="24"/>
                <w:highlight w:val="none"/>
                <w:lang w:val="en-US" w:eastAsia="zh-CN"/>
              </w:rPr>
              <w:t>K10+797</w:t>
            </w:r>
            <w:r>
              <w:rPr>
                <w:rFonts w:hint="eastAsia"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K11+472段砌护高度为2.0m，护坡厚度0.3m，基础采用格宾网箱，在原铅丝笼基础上增加格宾网箱，网箱深0.6m，宽1.5m</w:t>
            </w:r>
            <w:r>
              <w:rPr>
                <w:rFonts w:hint="eastAsia" w:ascii="Times New Roman" w:hAnsi="Times New Roman" w:eastAsia="仿宋_GB2312" w:cs="Times New Roman"/>
                <w:b w:val="0"/>
                <w:bCs/>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仿宋_GB2312" w:cs="Times New Roman"/>
                <w:b w:val="0"/>
                <w:bCs/>
                <w:color w:val="auto"/>
                <w:sz w:val="24"/>
                <w:highlight w:val="none"/>
                <w:vertAlign w:val="baseline"/>
                <w:lang w:val="en-US" w:eastAsia="zh-CN"/>
              </w:rPr>
            </w:pPr>
            <w:r>
              <w:rPr>
                <w:color w:val="auto"/>
              </w:rPr>
              <w:drawing>
                <wp:inline distT="0" distB="0" distL="114300" distR="114300">
                  <wp:extent cx="5039995" cy="1452880"/>
                  <wp:effectExtent l="0" t="0" r="8255" b="1397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1"/>
                          <a:stretch>
                            <a:fillRect/>
                          </a:stretch>
                        </pic:blipFill>
                        <pic:spPr>
                          <a:xfrm>
                            <a:off x="0" y="0"/>
                            <a:ext cx="5039995" cy="1452880"/>
                          </a:xfrm>
                          <a:prstGeom prst="rect">
                            <a:avLst/>
                          </a:prstGeom>
                          <a:noFill/>
                          <a:ln>
                            <a:noFill/>
                          </a:ln>
                        </pic:spPr>
                      </pic:pic>
                    </a:graphicData>
                  </a:graphic>
                </wp:inline>
              </w:drawing>
            </w:r>
          </w:p>
          <w:p>
            <w:pPr>
              <w:adjustRightInd w:val="0"/>
              <w:spacing w:line="360" w:lineRule="auto"/>
              <w:ind w:firstLine="420" w:firstLineChars="200"/>
              <w:jc w:val="center"/>
              <w:rPr>
                <w:rFonts w:hint="default" w:ascii="Times New Roman" w:hAnsi="Times New Roman" w:eastAsia="宋体" w:cs="Times New Roman"/>
                <w:b/>
                <w:bCs w:val="0"/>
                <w:color w:val="auto"/>
                <w:sz w:val="24"/>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图</w:t>
            </w:r>
            <w:r>
              <w:rPr>
                <w:rFonts w:hint="eastAsia" w:cs="Times New Roman"/>
                <w:b w:val="0"/>
                <w:bCs/>
                <w:color w:val="auto"/>
                <w:sz w:val="21"/>
                <w:szCs w:val="21"/>
                <w:highlight w:val="none"/>
                <w:vertAlign w:val="baseline"/>
                <w:lang w:val="en-US" w:eastAsia="zh-CN"/>
              </w:rPr>
              <w:t>8</w:t>
            </w:r>
            <w:r>
              <w:rPr>
                <w:rFonts w:hint="eastAsia" w:eastAsia="仿宋_GB2312" w:cs="Times New Roman"/>
                <w:b w:val="0"/>
                <w:bCs/>
                <w:color w:val="auto"/>
                <w:sz w:val="24"/>
                <w:highlight w:val="none"/>
                <w:vertAlign w:val="baseline"/>
                <w:lang w:val="en-US" w:eastAsia="zh-CN"/>
              </w:rPr>
              <w:t xml:space="preserve">   </w:t>
            </w:r>
            <w:r>
              <w:rPr>
                <w:rFonts w:hint="default" w:ascii="Times New Roman" w:hAnsi="Times New Roman" w:eastAsia="宋体" w:cs="Times New Roman"/>
                <w:b/>
                <w:bCs w:val="0"/>
                <w:color w:val="auto"/>
                <w:sz w:val="24"/>
                <w:highlight w:val="none"/>
                <w:vertAlign w:val="baseline"/>
                <w:lang w:val="en-US" w:eastAsia="zh-CN"/>
              </w:rPr>
              <w:t>K10+</w:t>
            </w:r>
            <w:r>
              <w:rPr>
                <w:rFonts w:hint="eastAsia" w:cs="Times New Roman"/>
                <w:b/>
                <w:bCs w:val="0"/>
                <w:color w:val="auto"/>
                <w:sz w:val="24"/>
                <w:highlight w:val="none"/>
                <w:vertAlign w:val="baseline"/>
                <w:lang w:val="en-US" w:eastAsia="zh-CN"/>
              </w:rPr>
              <w:t>797</w:t>
            </w:r>
            <w:r>
              <w:rPr>
                <w:rFonts w:hint="default" w:ascii="Times New Roman" w:hAnsi="Times New Roman" w:eastAsia="宋体" w:cs="Times New Roman"/>
                <w:b/>
                <w:bCs w:val="0"/>
                <w:color w:val="auto"/>
                <w:sz w:val="24"/>
                <w:highlight w:val="none"/>
                <w:vertAlign w:val="baseline"/>
                <w:lang w:val="en-US" w:eastAsia="zh-CN"/>
              </w:rPr>
              <w:t>~K11+472标准横断面</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color w:val="auto"/>
                <w:lang w:val="en-US" w:eastAsia="zh-CN"/>
              </w:rPr>
            </w:pPr>
            <w:r>
              <w:rPr>
                <w:rFonts w:hint="default" w:ascii="Times New Roman" w:hAnsi="Times New Roman" w:eastAsia="仿宋_GB2312" w:cs="Times New Roman"/>
                <w:b w:val="0"/>
                <w:bCs/>
                <w:color w:val="auto"/>
                <w:sz w:val="24"/>
                <w:highlight w:val="none"/>
                <w:lang w:val="en-US" w:eastAsia="zh-CN"/>
              </w:rPr>
              <w:t>K11+472</w:t>
            </w:r>
            <w:r>
              <w:rPr>
                <w:rFonts w:hint="eastAsia"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K11+495、K11+631</w:t>
            </w:r>
            <w:r>
              <w:rPr>
                <w:rFonts w:hint="eastAsia"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K12+680段砌护高度为2.5m，护坡厚度0.3m，基础采用格宾网箱，在原铅丝笼基础上增加格宾网箱，网箱深0.6m，宽1.5m。</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仿宋_GB2312" w:cs="Times New Roman"/>
                <w:b w:val="0"/>
                <w:bCs/>
                <w:color w:val="auto"/>
                <w:sz w:val="24"/>
                <w:highlight w:val="none"/>
                <w:vertAlign w:val="baseline"/>
                <w:lang w:val="en-US" w:eastAsia="zh-CN"/>
              </w:rPr>
            </w:pPr>
            <w:r>
              <w:rPr>
                <w:color w:val="auto"/>
              </w:rPr>
              <w:drawing>
                <wp:inline distT="0" distB="0" distL="114300" distR="114300">
                  <wp:extent cx="5039995" cy="1453515"/>
                  <wp:effectExtent l="0" t="0" r="8255" b="1333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2"/>
                          <a:stretch>
                            <a:fillRect/>
                          </a:stretch>
                        </pic:blipFill>
                        <pic:spPr>
                          <a:xfrm>
                            <a:off x="0" y="0"/>
                            <a:ext cx="5039995" cy="14535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center"/>
              <w:textAlignment w:val="auto"/>
              <w:rPr>
                <w:rFonts w:hint="default" w:ascii="Times New Roman" w:hAnsi="Times New Roman" w:eastAsia="宋体" w:cs="Times New Roman"/>
                <w:b/>
                <w:bCs w:val="0"/>
                <w:color w:val="auto"/>
                <w:sz w:val="24"/>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图</w:t>
            </w:r>
            <w:r>
              <w:rPr>
                <w:rFonts w:hint="eastAsia" w:cs="Times New Roman"/>
                <w:b w:val="0"/>
                <w:bCs/>
                <w:color w:val="auto"/>
                <w:sz w:val="21"/>
                <w:szCs w:val="21"/>
                <w:highlight w:val="none"/>
                <w:vertAlign w:val="baseline"/>
                <w:lang w:val="en-US" w:eastAsia="zh-CN"/>
              </w:rPr>
              <w:t>9</w:t>
            </w:r>
            <w:r>
              <w:rPr>
                <w:rFonts w:hint="eastAsia" w:eastAsia="仿宋_GB2312" w:cs="Times New Roman"/>
                <w:b w:val="0"/>
                <w:bCs/>
                <w:color w:val="auto"/>
                <w:sz w:val="24"/>
                <w:highlight w:val="none"/>
                <w:vertAlign w:val="baseline"/>
                <w:lang w:val="en-US" w:eastAsia="zh-CN"/>
              </w:rPr>
              <w:t xml:space="preserve">   </w:t>
            </w:r>
            <w:r>
              <w:rPr>
                <w:rFonts w:hint="default" w:ascii="Times New Roman" w:hAnsi="Times New Roman" w:eastAsia="宋体" w:cs="Times New Roman"/>
                <w:b/>
                <w:bCs w:val="0"/>
                <w:color w:val="auto"/>
                <w:sz w:val="24"/>
                <w:highlight w:val="none"/>
                <w:vertAlign w:val="baseline"/>
                <w:lang w:val="en-US" w:eastAsia="zh-CN"/>
              </w:rPr>
              <w:t>K11+472~K11+4</w:t>
            </w:r>
            <w:r>
              <w:rPr>
                <w:rFonts w:hint="eastAsia" w:cs="Times New Roman"/>
                <w:b/>
                <w:bCs w:val="0"/>
                <w:color w:val="auto"/>
                <w:sz w:val="24"/>
                <w:highlight w:val="none"/>
                <w:vertAlign w:val="baseline"/>
                <w:lang w:val="en-US" w:eastAsia="zh-CN"/>
              </w:rPr>
              <w:t>9</w:t>
            </w:r>
            <w:r>
              <w:rPr>
                <w:rFonts w:hint="default" w:ascii="Times New Roman" w:hAnsi="Times New Roman" w:eastAsia="宋体" w:cs="Times New Roman"/>
                <w:b/>
                <w:bCs w:val="0"/>
                <w:color w:val="auto"/>
                <w:sz w:val="24"/>
                <w:highlight w:val="none"/>
                <w:vertAlign w:val="baseline"/>
                <w:lang w:val="en-US" w:eastAsia="zh-CN"/>
              </w:rPr>
              <w:t>5、K11+631~K12+680标准横断面</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土工布采用200g/m</w:t>
            </w:r>
            <w:r>
              <w:rPr>
                <w:rFonts w:hint="default" w:ascii="Times New Roman" w:hAnsi="Times New Roman" w:eastAsia="仿宋_GB2312" w:cs="Times New Roman"/>
                <w:b w:val="0"/>
                <w:bCs/>
                <w:color w:val="auto"/>
                <w:sz w:val="24"/>
                <w:highlight w:val="none"/>
                <w:vertAlign w:val="superscript"/>
                <w:lang w:val="en-US" w:eastAsia="zh-CN"/>
              </w:rPr>
              <w:t>2</w:t>
            </w:r>
            <w:r>
              <w:rPr>
                <w:rFonts w:hint="default" w:ascii="Times New Roman" w:hAnsi="Times New Roman" w:eastAsia="仿宋_GB2312" w:cs="Times New Roman"/>
                <w:b w:val="0"/>
                <w:bCs/>
                <w:color w:val="auto"/>
                <w:sz w:val="24"/>
                <w:highlight w:val="none"/>
                <w:lang w:val="en-US" w:eastAsia="zh-CN"/>
              </w:rPr>
              <w:t>无纺布。网片材质选择</w:t>
            </w:r>
            <w:r>
              <w:rPr>
                <w:rFonts w:hint="eastAsia"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低碳钢丝+热镀锌层</w:t>
            </w:r>
            <w:r>
              <w:rPr>
                <w:rFonts w:hint="eastAsia" w:eastAsia="仿宋_GB2312" w:cs="Times New Roman"/>
                <w:b w:val="0"/>
                <w:bCs/>
                <w:color w:val="auto"/>
                <w:sz w:val="24"/>
                <w:highlight w:val="none"/>
                <w:lang w:val="en-US" w:eastAsia="zh-CN"/>
              </w:rPr>
              <w:t>”</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即Ⅰ类格宾；格宾基础网目尺寸为100×120mm，网面金属丝线径3.4mm，边丝径2.7mm，绑扎丝直径2.2mm。填充材料粒径满足90%以上的粒径不小于（1.5-2.0）A。基础网箱顺水流方向的长度为2.0m，宽度1.5m，高度0.6m；格宾护垫顺水流方向的长度为2.0m，宽度3.6m/4.5m，高度0.3m；格宾网垫网孔为80×100mm。</w:t>
            </w:r>
          </w:p>
          <w:p>
            <w:pPr>
              <w:adjustRightInd w:val="0"/>
              <w:spacing w:line="360" w:lineRule="auto"/>
              <w:ind w:firstLine="480" w:firstLineChars="200"/>
              <w:rPr>
                <w:rFonts w:hint="eastAsia" w:eastAsia="仿宋_GB2312" w:cs="Times New Roman"/>
                <w:b w:val="0"/>
                <w:bCs/>
                <w:color w:val="auto"/>
                <w:sz w:val="24"/>
                <w:highlight w:val="none"/>
                <w:vertAlign w:val="baseline"/>
                <w:lang w:val="en-US" w:eastAsia="zh-CN"/>
              </w:rPr>
            </w:pPr>
            <w:r>
              <w:rPr>
                <w:rFonts w:hint="eastAsia" w:eastAsia="仿宋_GB2312" w:cs="Times New Roman"/>
                <w:b w:val="0"/>
                <w:bCs/>
                <w:color w:val="auto"/>
                <w:sz w:val="24"/>
                <w:highlight w:val="none"/>
                <w:vertAlign w:val="baseline"/>
                <w:lang w:val="en-US" w:eastAsia="zh-CN"/>
              </w:rPr>
              <w:t>具体护坡工程措施统计见表11。</w:t>
            </w:r>
          </w:p>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宋体" w:hAnsi="宋体" w:eastAsia="宋体" w:cs="宋体"/>
                <w:b w:val="0"/>
                <w:bCs/>
                <w:color w:val="auto"/>
                <w:sz w:val="24"/>
                <w:highlight w:val="none"/>
                <w:lang w:val="en-US" w:eastAsia="zh-CN"/>
              </w:rPr>
            </w:pPr>
            <w:r>
              <w:rPr>
                <w:rFonts w:hint="default" w:ascii="Times New Roman" w:hAnsi="Times New Roman" w:eastAsia="宋体" w:cs="Times New Roman"/>
                <w:b w:val="0"/>
                <w:bCs/>
                <w:color w:val="auto"/>
                <w:sz w:val="21"/>
                <w:szCs w:val="21"/>
                <w:highlight w:val="none"/>
                <w:lang w:val="en-US" w:eastAsia="zh-CN"/>
              </w:rPr>
              <w:t>表</w:t>
            </w:r>
            <w:r>
              <w:rPr>
                <w:rFonts w:hint="eastAsia" w:cs="Times New Roman"/>
                <w:b w:val="0"/>
                <w:bCs/>
                <w:color w:val="auto"/>
                <w:sz w:val="21"/>
                <w:szCs w:val="21"/>
                <w:highlight w:val="none"/>
                <w:lang w:val="en-US" w:eastAsia="zh-CN"/>
              </w:rPr>
              <w:t>11</w:t>
            </w:r>
            <w:r>
              <w:rPr>
                <w:rFonts w:hint="eastAsia" w:eastAsia="仿宋_GB2312" w:cs="Times New Roman"/>
                <w:b w:val="0"/>
                <w:bCs/>
                <w:color w:val="auto"/>
                <w:sz w:val="24"/>
                <w:highlight w:val="none"/>
                <w:lang w:val="en-US" w:eastAsia="zh-CN"/>
              </w:rPr>
              <w:t xml:space="preserve">              </w:t>
            </w:r>
            <w:r>
              <w:rPr>
                <w:rFonts w:hint="eastAsia" w:ascii="宋体" w:hAnsi="宋体" w:eastAsia="宋体" w:cs="宋体"/>
                <w:b/>
                <w:bCs w:val="0"/>
                <w:color w:val="auto"/>
                <w:sz w:val="24"/>
                <w:highlight w:val="none"/>
                <w:lang w:val="en-US" w:eastAsia="zh-CN"/>
              </w:rPr>
              <w:t>涩井沟道护坡砌护</w:t>
            </w:r>
            <w:r>
              <w:rPr>
                <w:rFonts w:hint="eastAsia" w:ascii="宋体" w:hAnsi="宋体" w:cs="宋体"/>
                <w:b/>
                <w:bCs w:val="0"/>
                <w:color w:val="auto"/>
                <w:sz w:val="24"/>
                <w:highlight w:val="none"/>
                <w:lang w:val="en-US" w:eastAsia="zh-CN"/>
              </w:rPr>
              <w:t>一览</w:t>
            </w:r>
            <w:r>
              <w:rPr>
                <w:rFonts w:hint="eastAsia" w:ascii="宋体" w:hAnsi="宋体" w:eastAsia="宋体" w:cs="宋体"/>
                <w:b/>
                <w:bCs w:val="0"/>
                <w:color w:val="auto"/>
                <w:sz w:val="24"/>
                <w:highlight w:val="none"/>
                <w:lang w:val="en-US" w:eastAsia="zh-CN"/>
              </w:rPr>
              <w:t>表</w:t>
            </w:r>
          </w:p>
          <w:tbl>
            <w:tblPr>
              <w:tblStyle w:val="27"/>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993"/>
              <w:gridCol w:w="1138"/>
              <w:gridCol w:w="1031"/>
              <w:gridCol w:w="1078"/>
              <w:gridCol w:w="1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0"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沟道</w:t>
                  </w:r>
                </w:p>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名称</w:t>
                  </w:r>
                </w:p>
              </w:tc>
              <w:tc>
                <w:tcPr>
                  <w:tcW w:w="1993"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桩号</w:t>
                  </w:r>
                </w:p>
              </w:tc>
              <w:tc>
                <w:tcPr>
                  <w:tcW w:w="1138"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砌护高度(m)</w:t>
                  </w:r>
                </w:p>
              </w:tc>
              <w:tc>
                <w:tcPr>
                  <w:tcW w:w="2109" w:type="dxa"/>
                  <w:gridSpan w:val="2"/>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砌护位置及长度</w:t>
                  </w:r>
                </w:p>
              </w:tc>
              <w:tc>
                <w:tcPr>
                  <w:tcW w:w="1764"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砌护形式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0"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p>
              </w:tc>
              <w:tc>
                <w:tcPr>
                  <w:tcW w:w="1993"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p>
              </w:tc>
              <w:tc>
                <w:tcPr>
                  <w:tcW w:w="1138"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p>
              </w:tc>
              <w:tc>
                <w:tcPr>
                  <w:tcW w:w="1031"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左岸(m)</w:t>
                  </w:r>
                </w:p>
              </w:tc>
              <w:tc>
                <w:tcPr>
                  <w:tcW w:w="107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右岸(m)</w:t>
                  </w:r>
                </w:p>
              </w:tc>
              <w:tc>
                <w:tcPr>
                  <w:tcW w:w="1764"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0"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eastAsia" w:cs="Times New Roman"/>
                      <w:b/>
                      <w:bCs/>
                      <w:color w:val="auto"/>
                      <w:highlight w:val="none"/>
                      <w:vertAlign w:val="baseline"/>
                      <w:lang w:val="en-US" w:eastAsia="zh-CN"/>
                    </w:rPr>
                    <w:t>涩井沟</w:t>
                  </w:r>
                </w:p>
              </w:tc>
              <w:tc>
                <w:tcPr>
                  <w:tcW w:w="199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K6+222</w:t>
                  </w:r>
                  <w:r>
                    <w:rPr>
                      <w:rFonts w:hint="eastAsia" w:cs="Times New Roman"/>
                      <w:color w:val="auto"/>
                      <w:highlight w:val="none"/>
                      <w:vertAlign w:val="baseline"/>
                      <w:lang w:val="en-US" w:eastAsia="zh-CN"/>
                    </w:rPr>
                    <w:t>-</w:t>
                  </w:r>
                  <w:r>
                    <w:rPr>
                      <w:rFonts w:hint="eastAsia" w:ascii="Times New Roman" w:hAnsi="Times New Roman" w:cs="Times New Roman"/>
                      <w:color w:val="auto"/>
                      <w:highlight w:val="none"/>
                      <w:vertAlign w:val="baseline"/>
                      <w:lang w:val="en-US" w:eastAsia="zh-CN"/>
                    </w:rPr>
                    <w:t>K7+462</w:t>
                  </w:r>
                </w:p>
              </w:tc>
              <w:tc>
                <w:tcPr>
                  <w:tcW w:w="113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2.4</w:t>
                  </w:r>
                </w:p>
              </w:tc>
              <w:tc>
                <w:tcPr>
                  <w:tcW w:w="1031"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1240</w:t>
                  </w:r>
                </w:p>
              </w:tc>
              <w:tc>
                <w:tcPr>
                  <w:tcW w:w="1078" w:type="dxa"/>
                  <w:tcBorders>
                    <w:tl2br w:val="nil"/>
                    <w:tr2bl w:val="nil"/>
                  </w:tcBorders>
                  <w:vAlign w:val="center"/>
                </w:tcPr>
                <w:p>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highlight w:val="none"/>
                      <w:vertAlign w:val="baseline"/>
                      <w:lang w:val="en-US" w:eastAsia="zh-CN"/>
                    </w:rPr>
                    <w:t>1240</w:t>
                  </w:r>
                </w:p>
              </w:tc>
              <w:tc>
                <w:tcPr>
                  <w:tcW w:w="1764"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双断面浆砌石基础+浆砌石护坡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0"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p>
              </w:tc>
              <w:tc>
                <w:tcPr>
                  <w:tcW w:w="199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K10+</w:t>
                  </w:r>
                  <w:r>
                    <w:rPr>
                      <w:rFonts w:hint="eastAsia" w:cs="Times New Roman"/>
                      <w:color w:val="auto"/>
                      <w:highlight w:val="none"/>
                      <w:vertAlign w:val="baseline"/>
                      <w:lang w:val="en-US" w:eastAsia="zh-CN"/>
                    </w:rPr>
                    <w:t>797-</w:t>
                  </w:r>
                  <w:r>
                    <w:rPr>
                      <w:rFonts w:hint="eastAsia" w:ascii="Times New Roman" w:hAnsi="Times New Roman" w:cs="Times New Roman"/>
                      <w:color w:val="auto"/>
                      <w:highlight w:val="none"/>
                      <w:vertAlign w:val="baseline"/>
                      <w:lang w:val="en-US" w:eastAsia="zh-CN"/>
                    </w:rPr>
                    <w:t>K11+472</w:t>
                  </w:r>
                </w:p>
              </w:tc>
              <w:tc>
                <w:tcPr>
                  <w:tcW w:w="113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2.0</w:t>
                  </w:r>
                </w:p>
              </w:tc>
              <w:tc>
                <w:tcPr>
                  <w:tcW w:w="1031"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675</w:t>
                  </w:r>
                </w:p>
              </w:tc>
              <w:tc>
                <w:tcPr>
                  <w:tcW w:w="1078" w:type="dxa"/>
                  <w:tcBorders>
                    <w:tl2br w:val="nil"/>
                    <w:tr2bl w:val="nil"/>
                  </w:tcBorders>
                  <w:vAlign w:val="center"/>
                </w:tcPr>
                <w:p>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highlight w:val="none"/>
                      <w:vertAlign w:val="baseline"/>
                      <w:lang w:val="en-US" w:eastAsia="zh-CN"/>
                    </w:rPr>
                    <w:t>675</w:t>
                  </w:r>
                </w:p>
              </w:tc>
              <w:tc>
                <w:tcPr>
                  <w:tcW w:w="1764"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双断面格宾基础+格宾护坡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0"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p>
              </w:tc>
              <w:tc>
                <w:tcPr>
                  <w:tcW w:w="199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K11+472</w:t>
                  </w:r>
                  <w:r>
                    <w:rPr>
                      <w:rFonts w:hint="eastAsia" w:cs="Times New Roman"/>
                      <w:color w:val="auto"/>
                      <w:highlight w:val="none"/>
                      <w:vertAlign w:val="baseline"/>
                      <w:lang w:val="en-US" w:eastAsia="zh-CN"/>
                    </w:rPr>
                    <w:t>-</w:t>
                  </w:r>
                  <w:r>
                    <w:rPr>
                      <w:rFonts w:hint="eastAsia" w:ascii="Times New Roman" w:hAnsi="Times New Roman" w:cs="Times New Roman"/>
                      <w:color w:val="auto"/>
                      <w:highlight w:val="none"/>
                      <w:vertAlign w:val="baseline"/>
                      <w:lang w:val="en-US" w:eastAsia="zh-CN"/>
                    </w:rPr>
                    <w:t>K11+4</w:t>
                  </w:r>
                  <w:r>
                    <w:rPr>
                      <w:rFonts w:hint="eastAsia" w:cs="Times New Roman"/>
                      <w:color w:val="auto"/>
                      <w:highlight w:val="none"/>
                      <w:vertAlign w:val="baseline"/>
                      <w:lang w:val="en-US" w:eastAsia="zh-CN"/>
                    </w:rPr>
                    <w:t>9</w:t>
                  </w:r>
                  <w:r>
                    <w:rPr>
                      <w:rFonts w:hint="eastAsia" w:ascii="Times New Roman" w:hAnsi="Times New Roman" w:cs="Times New Roman"/>
                      <w:color w:val="auto"/>
                      <w:highlight w:val="none"/>
                      <w:vertAlign w:val="baseline"/>
                      <w:lang w:val="en-US" w:eastAsia="zh-CN"/>
                    </w:rPr>
                    <w:t>5</w:t>
                  </w:r>
                </w:p>
              </w:tc>
              <w:tc>
                <w:tcPr>
                  <w:tcW w:w="113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2.5</w:t>
                  </w:r>
                </w:p>
              </w:tc>
              <w:tc>
                <w:tcPr>
                  <w:tcW w:w="1031"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23</w:t>
                  </w:r>
                </w:p>
              </w:tc>
              <w:tc>
                <w:tcPr>
                  <w:tcW w:w="1078" w:type="dxa"/>
                  <w:tcBorders>
                    <w:tl2br w:val="nil"/>
                    <w:tr2bl w:val="nil"/>
                  </w:tcBorders>
                  <w:vAlign w:val="center"/>
                </w:tcPr>
                <w:p>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highlight w:val="none"/>
                      <w:vertAlign w:val="baseline"/>
                      <w:lang w:val="en-US" w:eastAsia="zh-CN"/>
                    </w:rPr>
                    <w:t>23</w:t>
                  </w:r>
                </w:p>
              </w:tc>
              <w:tc>
                <w:tcPr>
                  <w:tcW w:w="1764"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双断面格宾基础+格宾护坡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0"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p>
              </w:tc>
              <w:tc>
                <w:tcPr>
                  <w:tcW w:w="199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K11+631</w:t>
                  </w:r>
                  <w:r>
                    <w:rPr>
                      <w:rFonts w:hint="eastAsia" w:cs="Times New Roman"/>
                      <w:color w:val="auto"/>
                      <w:highlight w:val="none"/>
                      <w:vertAlign w:val="baseline"/>
                      <w:lang w:val="en-US" w:eastAsia="zh-CN"/>
                    </w:rPr>
                    <w:t>-</w:t>
                  </w:r>
                  <w:r>
                    <w:rPr>
                      <w:rFonts w:hint="eastAsia" w:ascii="Times New Roman" w:hAnsi="Times New Roman" w:cs="Times New Roman"/>
                      <w:color w:val="auto"/>
                      <w:highlight w:val="none"/>
                      <w:vertAlign w:val="baseline"/>
                      <w:lang w:val="en-US" w:eastAsia="zh-CN"/>
                    </w:rPr>
                    <w:t>K12+680</w:t>
                  </w:r>
                </w:p>
              </w:tc>
              <w:tc>
                <w:tcPr>
                  <w:tcW w:w="113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2.5</w:t>
                  </w:r>
                </w:p>
              </w:tc>
              <w:tc>
                <w:tcPr>
                  <w:tcW w:w="1031"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1000</w:t>
                  </w:r>
                </w:p>
              </w:tc>
              <w:tc>
                <w:tcPr>
                  <w:tcW w:w="1078" w:type="dxa"/>
                  <w:tcBorders>
                    <w:tl2br w:val="nil"/>
                    <w:tr2bl w:val="nil"/>
                  </w:tcBorders>
                  <w:vAlign w:val="center"/>
                </w:tcPr>
                <w:p>
                  <w:pPr>
                    <w:pStyle w:val="2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highlight w:val="none"/>
                      <w:vertAlign w:val="baseline"/>
                      <w:lang w:val="en-US" w:eastAsia="zh-CN"/>
                    </w:rPr>
                    <w:t>1032</w:t>
                  </w:r>
                </w:p>
              </w:tc>
              <w:tc>
                <w:tcPr>
                  <w:tcW w:w="1764"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双断面格宾基础+格宾护坡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eastAsia" w:cs="Times New Roman"/>
                      <w:b/>
                      <w:bCs/>
                      <w:color w:val="auto"/>
                      <w:highlight w:val="none"/>
                      <w:vertAlign w:val="baseline"/>
                      <w:lang w:val="en-US" w:eastAsia="zh-CN"/>
                    </w:rPr>
                    <w:t>合计</w:t>
                  </w:r>
                </w:p>
              </w:tc>
              <w:tc>
                <w:tcPr>
                  <w:tcW w:w="199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p>
              </w:tc>
              <w:tc>
                <w:tcPr>
                  <w:tcW w:w="113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p>
              </w:tc>
              <w:tc>
                <w:tcPr>
                  <w:tcW w:w="1031"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2938</w:t>
                  </w:r>
                </w:p>
              </w:tc>
              <w:tc>
                <w:tcPr>
                  <w:tcW w:w="107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2970</w:t>
                  </w:r>
                </w:p>
              </w:tc>
              <w:tc>
                <w:tcPr>
                  <w:tcW w:w="1764"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p>
              </w:tc>
            </w:tr>
          </w:tbl>
          <w:p>
            <w:pPr>
              <w:adjustRightInd w:val="0"/>
              <w:spacing w:line="360" w:lineRule="auto"/>
              <w:ind w:firstLine="482" w:firstLineChars="200"/>
              <w:rPr>
                <w:rFonts w:hint="default" w:eastAsia="仿宋_GB2312" w:cs="Times New Roman"/>
                <w:b/>
                <w:bCs w:val="0"/>
                <w:color w:val="auto"/>
                <w:sz w:val="24"/>
                <w:highlight w:val="none"/>
                <w:vertAlign w:val="baseline"/>
                <w:lang w:val="en-US" w:eastAsia="zh-CN"/>
              </w:rPr>
            </w:pPr>
            <w:r>
              <w:rPr>
                <w:rFonts w:hint="eastAsia" w:eastAsia="仿宋_GB2312" w:cs="Times New Roman"/>
                <w:b/>
                <w:bCs w:val="0"/>
                <w:color w:val="auto"/>
                <w:sz w:val="24"/>
                <w:highlight w:val="none"/>
                <w:vertAlign w:val="baseline"/>
                <w:lang w:val="en-US" w:eastAsia="zh-CN"/>
              </w:rPr>
              <w:t>6.6 巡护道路工程</w:t>
            </w:r>
          </w:p>
          <w:p>
            <w:pPr>
              <w:adjustRightInd w:val="0"/>
              <w:spacing w:line="360" w:lineRule="auto"/>
              <w:ind w:firstLine="480" w:firstLineChars="200"/>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本项目K7+622-K12+680段沟道清淤土方不外运，就近摊铺在K8+650-K12+680段右岸拜顶上，摊铺宽度5m厚，摊铺厚度按0.5m控制，摊铺后将路基整平压实，铺设150mm厚天然级配砂石后夯实，砂砾石路面宽度4m，厚度0.15m，砂砾石料粒径不大于30mm，天然级配砾石相对密度不小于0.7，原土夯实压实度不小于0.95。</w:t>
            </w:r>
          </w:p>
          <w:p>
            <w:pPr>
              <w:adjustRightInd w:val="0"/>
              <w:spacing w:line="360" w:lineRule="auto"/>
              <w:ind w:firstLine="480" w:firstLineChars="200"/>
              <w:rPr>
                <w:rFonts w:hint="eastAsia"/>
                <w:color w:val="auto"/>
                <w:highlight w:val="none"/>
                <w:lang w:val="en-US" w:eastAsia="zh-CN"/>
              </w:rPr>
            </w:pPr>
            <w:r>
              <w:rPr>
                <w:rFonts w:hint="eastAsia" w:eastAsia="仿宋_GB2312" w:cs="Times New Roman"/>
                <w:b w:val="0"/>
                <w:bCs/>
                <w:color w:val="auto"/>
                <w:sz w:val="24"/>
                <w:highlight w:val="none"/>
                <w:lang w:val="en-US" w:eastAsia="zh-CN"/>
              </w:rPr>
              <w:t>经统计，规划右岸铺设砂砾石道路总长4.03km，沟道道路具体工程见表12。</w:t>
            </w:r>
          </w:p>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宋体" w:hAnsi="宋体" w:eastAsia="宋体" w:cs="宋体"/>
                <w:b w:val="0"/>
                <w:bCs/>
                <w:color w:val="auto"/>
                <w:sz w:val="24"/>
                <w:highlight w:val="none"/>
                <w:lang w:val="en-US" w:eastAsia="zh-CN"/>
              </w:rPr>
            </w:pPr>
            <w:r>
              <w:rPr>
                <w:rFonts w:hint="default" w:ascii="Times New Roman" w:hAnsi="Times New Roman" w:eastAsia="宋体" w:cs="Times New Roman"/>
                <w:b w:val="0"/>
                <w:bCs/>
                <w:color w:val="auto"/>
                <w:sz w:val="21"/>
                <w:szCs w:val="21"/>
                <w:highlight w:val="none"/>
                <w:lang w:val="en-US" w:eastAsia="zh-CN"/>
              </w:rPr>
              <w:t>表</w:t>
            </w:r>
            <w:r>
              <w:rPr>
                <w:rFonts w:hint="eastAsia" w:cs="Times New Roman"/>
                <w:b w:val="0"/>
                <w:bCs/>
                <w:color w:val="auto"/>
                <w:sz w:val="21"/>
                <w:szCs w:val="21"/>
                <w:highlight w:val="none"/>
                <w:lang w:val="en-US" w:eastAsia="zh-CN"/>
              </w:rPr>
              <w:t>12</w:t>
            </w:r>
            <w:r>
              <w:rPr>
                <w:rFonts w:hint="eastAsia" w:eastAsia="仿宋_GB2312" w:cs="Times New Roman"/>
                <w:b w:val="0"/>
                <w:bCs/>
                <w:color w:val="auto"/>
                <w:sz w:val="24"/>
                <w:highlight w:val="none"/>
                <w:lang w:val="en-US" w:eastAsia="zh-CN"/>
              </w:rPr>
              <w:t xml:space="preserve">                </w:t>
            </w:r>
            <w:r>
              <w:rPr>
                <w:rFonts w:hint="eastAsia" w:ascii="宋体" w:hAnsi="宋体" w:eastAsia="宋体" w:cs="宋体"/>
                <w:b/>
                <w:bCs w:val="0"/>
                <w:color w:val="auto"/>
                <w:sz w:val="24"/>
                <w:highlight w:val="none"/>
                <w:lang w:val="en-US" w:eastAsia="zh-CN"/>
              </w:rPr>
              <w:t>涩井沟道路工程</w:t>
            </w:r>
            <w:r>
              <w:rPr>
                <w:rFonts w:hint="eastAsia" w:ascii="宋体" w:hAnsi="宋体" w:cs="宋体"/>
                <w:b/>
                <w:bCs w:val="0"/>
                <w:color w:val="auto"/>
                <w:sz w:val="24"/>
                <w:highlight w:val="none"/>
                <w:lang w:val="en-US" w:eastAsia="zh-CN"/>
              </w:rPr>
              <w:t>一览</w:t>
            </w:r>
            <w:r>
              <w:rPr>
                <w:rFonts w:hint="eastAsia" w:ascii="宋体" w:hAnsi="宋体" w:eastAsia="宋体" w:cs="宋体"/>
                <w:b/>
                <w:bCs w:val="0"/>
                <w:color w:val="auto"/>
                <w:sz w:val="24"/>
                <w:highlight w:val="none"/>
                <w:lang w:val="en-US" w:eastAsia="zh-CN"/>
              </w:rPr>
              <w:t>表</w:t>
            </w:r>
          </w:p>
          <w:tbl>
            <w:tblPr>
              <w:tblStyle w:val="27"/>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047"/>
              <w:gridCol w:w="1055"/>
              <w:gridCol w:w="1022"/>
              <w:gridCol w:w="1382"/>
              <w:gridCol w:w="14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沟道</w:t>
                  </w:r>
                </w:p>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名称</w:t>
                  </w:r>
                </w:p>
              </w:tc>
              <w:tc>
                <w:tcPr>
                  <w:tcW w:w="2033"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桩号</w:t>
                  </w:r>
                </w:p>
              </w:tc>
              <w:tc>
                <w:tcPr>
                  <w:tcW w:w="104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左岸</w:t>
                  </w:r>
                </w:p>
              </w:tc>
              <w:tc>
                <w:tcPr>
                  <w:tcW w:w="1015"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右岸</w:t>
                  </w:r>
                </w:p>
              </w:tc>
              <w:tc>
                <w:tcPr>
                  <w:tcW w:w="1373"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砂砾石路面宽度(m)</w:t>
                  </w:r>
                </w:p>
              </w:tc>
              <w:tc>
                <w:tcPr>
                  <w:tcW w:w="1470"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砂砾石路面厚度(m)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p>
              </w:tc>
              <w:tc>
                <w:tcPr>
                  <w:tcW w:w="2033"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p>
              </w:tc>
              <w:tc>
                <w:tcPr>
                  <w:tcW w:w="2063" w:type="dxa"/>
                  <w:gridSpan w:val="2"/>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长度(m)</w:t>
                  </w:r>
                </w:p>
              </w:tc>
              <w:tc>
                <w:tcPr>
                  <w:tcW w:w="1373"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p>
              </w:tc>
              <w:tc>
                <w:tcPr>
                  <w:tcW w:w="1470"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restart"/>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eastAsia" w:cs="Times New Roman"/>
                      <w:b/>
                      <w:bCs/>
                      <w:color w:val="auto"/>
                      <w:highlight w:val="none"/>
                      <w:vertAlign w:val="baseline"/>
                      <w:lang w:val="en-US" w:eastAsia="zh-CN"/>
                    </w:rPr>
                    <w:t>涩井沟</w:t>
                  </w:r>
                </w:p>
              </w:tc>
              <w:tc>
                <w:tcPr>
                  <w:tcW w:w="203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K8+650</w:t>
                  </w:r>
                  <w:r>
                    <w:rPr>
                      <w:rFonts w:hint="eastAsia" w:cs="Times New Roman"/>
                      <w:color w:val="auto"/>
                      <w:highlight w:val="none"/>
                      <w:vertAlign w:val="baseline"/>
                      <w:lang w:val="en-US" w:eastAsia="zh-CN"/>
                    </w:rPr>
                    <w:t>-</w:t>
                  </w:r>
                  <w:r>
                    <w:rPr>
                      <w:rFonts w:hint="eastAsia" w:ascii="Times New Roman" w:hAnsi="Times New Roman" w:cs="Times New Roman"/>
                      <w:color w:val="auto"/>
                      <w:highlight w:val="none"/>
                      <w:vertAlign w:val="baseline"/>
                      <w:lang w:val="en-US" w:eastAsia="zh-CN"/>
                    </w:rPr>
                    <w:t>K12+680</w:t>
                  </w:r>
                </w:p>
              </w:tc>
              <w:tc>
                <w:tcPr>
                  <w:tcW w:w="104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p>
              </w:tc>
              <w:tc>
                <w:tcPr>
                  <w:tcW w:w="1015"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4030</w:t>
                  </w:r>
                </w:p>
              </w:tc>
              <w:tc>
                <w:tcPr>
                  <w:tcW w:w="137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4.00</w:t>
                  </w:r>
                </w:p>
              </w:tc>
              <w:tc>
                <w:tcPr>
                  <w:tcW w:w="147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continue"/>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p>
              </w:tc>
              <w:tc>
                <w:tcPr>
                  <w:tcW w:w="203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合计</w:t>
                  </w:r>
                </w:p>
              </w:tc>
              <w:tc>
                <w:tcPr>
                  <w:tcW w:w="1048"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p>
              </w:tc>
              <w:tc>
                <w:tcPr>
                  <w:tcW w:w="1015"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4030</w:t>
                  </w:r>
                </w:p>
              </w:tc>
              <w:tc>
                <w:tcPr>
                  <w:tcW w:w="137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highlight w:val="none"/>
                      <w:vertAlign w:val="baseline"/>
                      <w:lang w:val="en-US" w:eastAsia="zh-CN"/>
                    </w:rPr>
                  </w:pPr>
                </w:p>
              </w:tc>
              <w:tc>
                <w:tcPr>
                  <w:tcW w:w="1470"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p>
              </w:tc>
            </w:tr>
          </w:tbl>
          <w:p>
            <w:pPr>
              <w:adjustRightInd w:val="0"/>
              <w:spacing w:line="360" w:lineRule="auto"/>
              <w:ind w:firstLine="482" w:firstLineChars="200"/>
              <w:rPr>
                <w:rFonts w:hint="default" w:eastAsia="仿宋_GB2312" w:cs="Times New Roman"/>
                <w:b/>
                <w:bCs w:val="0"/>
                <w:color w:val="auto"/>
                <w:sz w:val="24"/>
                <w:highlight w:val="none"/>
                <w:vertAlign w:val="baseline"/>
                <w:lang w:val="en-US" w:eastAsia="zh-CN"/>
              </w:rPr>
            </w:pPr>
            <w:r>
              <w:rPr>
                <w:rFonts w:hint="eastAsia" w:eastAsia="仿宋_GB2312" w:cs="Times New Roman"/>
                <w:b/>
                <w:bCs w:val="0"/>
                <w:color w:val="auto"/>
                <w:sz w:val="24"/>
                <w:highlight w:val="none"/>
                <w:vertAlign w:val="baseline"/>
                <w:lang w:val="en-US" w:eastAsia="zh-CN"/>
              </w:rPr>
              <w:t>6.7 自动化工程</w:t>
            </w:r>
          </w:p>
          <w:p>
            <w:pPr>
              <w:adjustRightInd w:val="0"/>
              <w:spacing w:line="360" w:lineRule="auto"/>
              <w:ind w:firstLine="480" w:firstLineChars="200"/>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本项目主要针对流域现状监测站网密度不够，部分重点河段存在监测空白区，工情监测不够到位的问题，通过新建视频监测站对流域监测站网进行加密，进一步提高流域自动监测水平。新增水位视频监测站布设于沟道K12+650左岸。</w:t>
            </w:r>
          </w:p>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宋体" w:hAnsi="宋体" w:eastAsia="宋体" w:cs="宋体"/>
                <w:b w:val="0"/>
                <w:bCs/>
                <w:color w:val="auto"/>
                <w:sz w:val="24"/>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表1</w:t>
            </w:r>
            <w:r>
              <w:rPr>
                <w:rFonts w:hint="eastAsia" w:cs="Times New Roman"/>
                <w:b w:val="0"/>
                <w:bCs/>
                <w:color w:val="auto"/>
                <w:sz w:val="21"/>
                <w:szCs w:val="21"/>
                <w:highlight w:val="none"/>
                <w:vertAlign w:val="baseline"/>
                <w:lang w:val="en-US" w:eastAsia="zh-CN"/>
              </w:rPr>
              <w:t>3</w:t>
            </w:r>
            <w:r>
              <w:rPr>
                <w:rFonts w:hint="eastAsia" w:eastAsia="仿宋_GB2312" w:cs="Times New Roman"/>
                <w:b w:val="0"/>
                <w:bCs/>
                <w:color w:val="auto"/>
                <w:sz w:val="24"/>
                <w:highlight w:val="none"/>
                <w:vertAlign w:val="baseline"/>
                <w:lang w:val="en-US" w:eastAsia="zh-CN"/>
              </w:rPr>
              <w:t xml:space="preserve">               </w:t>
            </w:r>
            <w:r>
              <w:rPr>
                <w:rFonts w:hint="eastAsia" w:ascii="宋体" w:hAnsi="宋体" w:eastAsia="宋体" w:cs="宋体"/>
                <w:b/>
                <w:bCs w:val="0"/>
                <w:color w:val="auto"/>
                <w:sz w:val="24"/>
                <w:highlight w:val="none"/>
                <w:vertAlign w:val="baseline"/>
                <w:lang w:val="en-US" w:eastAsia="zh-CN"/>
              </w:rPr>
              <w:t>涩井沟自动化工程统计表</w:t>
            </w:r>
          </w:p>
          <w:tbl>
            <w:tblPr>
              <w:tblStyle w:val="27"/>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341"/>
              <w:gridCol w:w="1550"/>
              <w:gridCol w:w="41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9"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沟道</w:t>
                  </w:r>
                </w:p>
                <w:p>
                  <w:pPr>
                    <w:pStyle w:val="24"/>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名称</w:t>
                  </w:r>
                </w:p>
              </w:tc>
              <w:tc>
                <w:tcPr>
                  <w:tcW w:w="132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设备名称</w:t>
                  </w:r>
                </w:p>
              </w:tc>
              <w:tc>
                <w:tcPr>
                  <w:tcW w:w="153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设置桩号</w:t>
                  </w:r>
                </w:p>
              </w:tc>
              <w:tc>
                <w:tcPr>
                  <w:tcW w:w="4109"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b/>
                      <w:bCs/>
                      <w:color w:val="auto"/>
                      <w:highlight w:val="none"/>
                      <w:vertAlign w:val="baseline"/>
                      <w:lang w:val="en-US" w:eastAsia="zh-CN"/>
                    </w:rPr>
                  </w:pPr>
                  <w:r>
                    <w:rPr>
                      <w:rFonts w:hint="eastAsia"/>
                      <w:b/>
                      <w:bCs/>
                      <w:color w:val="auto"/>
                      <w:highlight w:val="none"/>
                      <w:vertAlign w:val="baseline"/>
                      <w:lang w:val="en-US" w:eastAsia="zh-CN"/>
                    </w:rPr>
                    <w:t>接入点名称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9"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eastAsia" w:cs="Times New Roman"/>
                      <w:b/>
                      <w:bCs/>
                      <w:color w:val="auto"/>
                      <w:highlight w:val="none"/>
                      <w:vertAlign w:val="baseline"/>
                      <w:lang w:val="en-US" w:eastAsia="zh-CN"/>
                    </w:rPr>
                    <w:t>涩井沟</w:t>
                  </w:r>
                </w:p>
              </w:tc>
              <w:tc>
                <w:tcPr>
                  <w:tcW w:w="1327"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视频监测站</w:t>
                  </w:r>
                </w:p>
              </w:tc>
              <w:tc>
                <w:tcPr>
                  <w:tcW w:w="1533"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K12+650左岸</w:t>
                  </w:r>
                </w:p>
              </w:tc>
              <w:tc>
                <w:tcPr>
                  <w:tcW w:w="4109" w:type="dxa"/>
                  <w:tcBorders>
                    <w:tl2br w:val="nil"/>
                    <w:tr2bl w:val="nil"/>
                  </w:tcBorders>
                  <w:vAlign w:val="center"/>
                </w:tcPr>
                <w:p>
                  <w:pPr>
                    <w:pStyle w:val="24"/>
                    <w:keepNext w:val="0"/>
                    <w:keepLines w:val="0"/>
                    <w:suppressLineNumbers w:val="0"/>
                    <w:spacing w:before="0" w:beforeAutospacing="0" w:after="0" w:afterAutospacing="0"/>
                    <w:ind w:left="0" w:leftChars="0" w:right="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沙坡头区水务局水旱防御中心预警系统</w:t>
                  </w:r>
                </w:p>
              </w:tc>
            </w:tr>
          </w:tbl>
          <w:p>
            <w:pPr>
              <w:adjustRightInd w:val="0"/>
              <w:spacing w:line="360" w:lineRule="auto"/>
              <w:ind w:firstLine="480" w:firstLineChars="200"/>
              <w:rPr>
                <w:rFonts w:hint="default" w:eastAsia="仿宋_GB2312" w:cs="Times New Roman"/>
                <w:b w:val="0"/>
                <w:bCs/>
                <w:color w:val="auto"/>
                <w:sz w:val="24"/>
                <w:highlight w:val="none"/>
                <w:vertAlign w:val="baseline"/>
                <w:lang w:val="en-US" w:eastAsia="zh-CN"/>
              </w:rPr>
            </w:pPr>
            <w:r>
              <w:rPr>
                <w:rFonts w:hint="default" w:ascii="Times New Roman" w:hAnsi="Times New Roman" w:eastAsia="仿宋_GB2312" w:cs="Times New Roman"/>
                <w:b w:val="0"/>
                <w:bCs/>
                <w:color w:val="auto"/>
                <w:sz w:val="24"/>
                <w:highlight w:val="none"/>
                <w:vertAlign w:val="baseline"/>
                <w:lang w:val="en-US" w:eastAsia="zh-CN"/>
              </w:rPr>
              <w:t>⑴</w:t>
            </w:r>
            <w:r>
              <w:rPr>
                <w:rFonts w:hint="eastAsia" w:eastAsia="仿宋_GB2312" w:cs="Times New Roman"/>
                <w:b w:val="0"/>
                <w:bCs/>
                <w:color w:val="auto"/>
                <w:sz w:val="24"/>
                <w:highlight w:val="none"/>
                <w:vertAlign w:val="baseline"/>
                <w:lang w:val="en-US" w:eastAsia="zh-CN"/>
              </w:rPr>
              <w:t>前端视频采集点</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新建前端视频采集点包括1个监控摄像头对周围环境实施采集视频内容并传输至视频监控中心。视频监测站前端采集由摄像机、网络传输设备、供电设施和设备塔架、基础及接地体等设施组成。单个视频监测站的设备配置见表</w:t>
            </w:r>
            <w:r>
              <w:rPr>
                <w:rFonts w:hint="eastAsia" w:eastAsia="仿宋_GB2312" w:cs="Times New Roman"/>
                <w:b w:val="0"/>
                <w:bCs/>
                <w:color w:val="auto"/>
                <w:sz w:val="24"/>
                <w:highlight w:val="none"/>
                <w:lang w:val="en-US" w:eastAsia="zh-CN"/>
              </w:rPr>
              <w:t>14</w:t>
            </w:r>
            <w:r>
              <w:rPr>
                <w:rFonts w:hint="default" w:ascii="Times New Roman" w:hAnsi="Times New Roman" w:eastAsia="仿宋_GB2312" w:cs="Times New Roman"/>
                <w:b w:val="0"/>
                <w:bCs/>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default" w:eastAsia="仿宋_GB2312" w:cs="Times New Roman"/>
                <w:b w:val="0"/>
                <w:bCs/>
                <w:color w:val="auto"/>
                <w:sz w:val="24"/>
                <w:highlight w:val="none"/>
                <w:lang w:val="en-US" w:eastAsia="zh-CN"/>
              </w:rPr>
            </w:pPr>
            <w:r>
              <w:rPr>
                <w:rFonts w:hint="default" w:ascii="Times New Roman" w:hAnsi="Times New Roman" w:eastAsia="宋体" w:cs="Times New Roman"/>
                <w:b w:val="0"/>
                <w:bCs/>
                <w:color w:val="auto"/>
                <w:sz w:val="21"/>
                <w:szCs w:val="21"/>
                <w:highlight w:val="none"/>
                <w:lang w:val="en-US" w:eastAsia="zh-CN"/>
              </w:rPr>
              <w:t>表</w:t>
            </w:r>
            <w:r>
              <w:rPr>
                <w:rFonts w:hint="eastAsia" w:ascii="Times New Roman" w:hAnsi="Times New Roman" w:eastAsia="宋体"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4</w:t>
            </w:r>
            <w:r>
              <w:rPr>
                <w:rFonts w:hint="eastAsia" w:eastAsia="仿宋_GB2312" w:cs="Times New Roman"/>
                <w:b w:val="0"/>
                <w:bCs/>
                <w:color w:val="auto"/>
                <w:sz w:val="24"/>
                <w:highlight w:val="none"/>
                <w:lang w:val="en-US" w:eastAsia="zh-CN"/>
              </w:rPr>
              <w:t xml:space="preserve">               </w:t>
            </w:r>
            <w:r>
              <w:rPr>
                <w:rFonts w:hint="eastAsia" w:ascii="宋体" w:hAnsi="宋体" w:eastAsia="宋体" w:cs="宋体"/>
                <w:b/>
                <w:bCs w:val="0"/>
                <w:color w:val="auto"/>
                <w:sz w:val="24"/>
                <w:highlight w:val="none"/>
                <w:lang w:val="en-US" w:eastAsia="zh-CN"/>
              </w:rPr>
              <w:t>视频监测站</w:t>
            </w:r>
            <w:r>
              <w:rPr>
                <w:rFonts w:hint="eastAsia" w:ascii="宋体" w:hAnsi="宋体" w:cs="宋体"/>
                <w:b/>
                <w:bCs w:val="0"/>
                <w:color w:val="auto"/>
                <w:sz w:val="24"/>
                <w:highlight w:val="none"/>
                <w:lang w:val="en-US" w:eastAsia="zh-CN"/>
              </w:rPr>
              <w:t>单站设备配置表</w:t>
            </w:r>
          </w:p>
          <w:tbl>
            <w:tblPr>
              <w:tblStyle w:val="67"/>
              <w:tblpPr w:leftFromText="180" w:rightFromText="180" w:vertAnchor="text" w:tblpXSpec="center" w:tblpY="1"/>
              <w:tblOverlap w:val="never"/>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357"/>
              <w:gridCol w:w="609"/>
              <w:gridCol w:w="571"/>
              <w:gridCol w:w="47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序号</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设备名称</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单位</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数量</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7"/>
                      <w:sz w:val="21"/>
                      <w:szCs w:val="21"/>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一</w:t>
                  </w:r>
                </w:p>
              </w:tc>
              <w:tc>
                <w:tcPr>
                  <w:tcW w:w="2500" w:type="dxa"/>
                  <w:gridSpan w:val="3"/>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前端设备</w:t>
                  </w:r>
                </w:p>
              </w:tc>
              <w:tc>
                <w:tcPr>
                  <w:tcW w:w="4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摄像机</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一体化快球网络摄像机，日夜型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太阳能板</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200Wp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蓄电池</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250</w:t>
                  </w:r>
                  <w:r>
                    <w:rPr>
                      <w:rFonts w:hint="default" w:ascii="Times New Roman" w:hAnsi="Times New Roman" w:eastAsia="宋体" w:cs="Times New Roman"/>
                      <w:color w:val="auto"/>
                      <w:sz w:val="21"/>
                      <w:szCs w:val="21"/>
                    </w:rPr>
                    <w:t>AH</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储能免维护低温胶体蓄电池</w:t>
                  </w:r>
                  <w:r>
                    <w:rPr>
                      <w:rFonts w:hint="eastAsia" w:ascii="Times New Roman" w:hAnsi="Times New Roman" w:cs="Times New Roman"/>
                      <w:color w:val="auto"/>
                      <w:spacing w:val="1"/>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壁装支架</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壁装支架/白色/铝合金/尺寸306.3×97.3×</w:t>
                  </w:r>
                  <w:r>
                    <w:rPr>
                      <w:rFonts w:hint="default" w:ascii="Times New Roman" w:hAnsi="Times New Roman" w:eastAsia="宋体" w:cs="Times New Roman"/>
                      <w:color w:val="auto"/>
                      <w:spacing w:val="-1"/>
                      <w:sz w:val="21"/>
                      <w:szCs w:val="21"/>
                    </w:rPr>
                    <w:t>182.6mm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太阳能充电控制器</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MPPT智能充电控制器，LCD液晶显示</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RS232通讯接</w:t>
                  </w:r>
                  <w:r>
                    <w:rPr>
                      <w:rFonts w:hint="default" w:ascii="Times New Roman" w:hAnsi="Times New Roman" w:eastAsia="宋体" w:cs="Times New Roman"/>
                      <w:color w:val="auto"/>
                      <w:spacing w:val="-1"/>
                      <w:sz w:val="21"/>
                      <w:szCs w:val="21"/>
                    </w:rPr>
                    <w:t>口；配套远程监控软件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6</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信号避雷器</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电源避雷器</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8</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接地体</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接地电阻小于10Ω</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抗风等级：≥10级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9</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室外防护箱</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500×300×240</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mm</w:t>
                  </w:r>
                  <w:r>
                    <w:rPr>
                      <w:rFonts w:hint="eastAsia" w:ascii="Times New Roman" w:hAnsi="Times New Roman" w:cs="Times New Roman"/>
                      <w:color w:val="auto"/>
                      <w:spacing w:val="-1"/>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10</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电池板支架</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热镀锌Q235A碳钢型材拼焊而成。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11</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蓄电池地埋箱</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材质：改性</w:t>
                  </w:r>
                  <w:r>
                    <w:rPr>
                      <w:rFonts w:hint="default" w:ascii="Times New Roman" w:hAnsi="Times New Roman" w:eastAsia="宋体" w:cs="Times New Roman"/>
                      <w:color w:val="auto"/>
                      <w:sz w:val="21"/>
                      <w:szCs w:val="21"/>
                    </w:rPr>
                    <w:t>PP</w:t>
                  </w:r>
                  <w:r>
                    <w:rPr>
                      <w:rFonts w:hint="default" w:ascii="Times New Roman" w:hAnsi="Times New Roman" w:eastAsia="宋体" w:cs="Times New Roman"/>
                      <w:color w:val="auto"/>
                      <w:spacing w:val="1"/>
                      <w:sz w:val="21"/>
                      <w:szCs w:val="21"/>
                    </w:rPr>
                    <w:t>塑料材质</w:t>
                  </w:r>
                </w:p>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防护等级：IP67</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防水、防腐、可直接地</w:t>
                  </w:r>
                  <w:r>
                    <w:rPr>
                      <w:rFonts w:hint="default" w:ascii="Times New Roman" w:hAnsi="Times New Roman" w:eastAsia="宋体" w:cs="Times New Roman"/>
                      <w:color w:val="auto"/>
                      <w:spacing w:val="-1"/>
                      <w:sz w:val="21"/>
                      <w:szCs w:val="21"/>
                    </w:rPr>
                    <w:t>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w:t>
                  </w:r>
                </w:p>
              </w:tc>
              <w:tc>
                <w:tcPr>
                  <w:tcW w:w="2500" w:type="dxa"/>
                  <w:gridSpan w:val="3"/>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立杆、基础及接地体</w:t>
                  </w:r>
                </w:p>
              </w:tc>
              <w:tc>
                <w:tcPr>
                  <w:tcW w:w="4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立杆</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立柱高6米，1米横杆，下口220</w:t>
                  </w:r>
                  <w:r>
                    <w:rPr>
                      <w:rFonts w:hint="default" w:ascii="Times New Roman" w:hAnsi="Times New Roman" w:eastAsia="宋体" w:cs="Times New Roman"/>
                      <w:color w:val="auto"/>
                      <w:sz w:val="21"/>
                      <w:szCs w:val="21"/>
                    </w:rPr>
                    <w:t>mm</w:t>
                  </w:r>
                  <w:r>
                    <w:rPr>
                      <w:rFonts w:hint="default" w:ascii="Times New Roman" w:hAnsi="Times New Roman" w:eastAsia="宋体" w:cs="Times New Roman"/>
                      <w:color w:val="auto"/>
                      <w:spacing w:val="1"/>
                      <w:sz w:val="21"/>
                      <w:szCs w:val="21"/>
                    </w:rPr>
                    <w:t>-上口160</w:t>
                  </w:r>
                  <w:r>
                    <w:rPr>
                      <w:rFonts w:hint="default" w:ascii="Times New Roman" w:hAnsi="Times New Roman" w:eastAsia="宋体" w:cs="Times New Roman"/>
                      <w:color w:val="auto"/>
                      <w:sz w:val="21"/>
                      <w:szCs w:val="21"/>
                    </w:rPr>
                    <w:t>mm</w:t>
                  </w:r>
                  <w:r>
                    <w:rPr>
                      <w:rFonts w:hint="eastAsia" w:ascii="Times New Roman" w:hAnsi="Times New Roman" w:cs="Times New Roman"/>
                      <w:color w:val="auto"/>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基础</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满足的监控立杆基础、接地等，基础牢固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9"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133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安装辅材</w:t>
                  </w:r>
                </w:p>
              </w:tc>
              <w:tc>
                <w:tcPr>
                  <w:tcW w:w="600"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w:t>
                  </w:r>
                </w:p>
              </w:tc>
              <w:tc>
                <w:tcPr>
                  <w:tcW w:w="563"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57" w:type="dxa"/>
                  <w:tcBorders>
                    <w:tl2br w:val="nil"/>
                    <w:tr2bl w:val="nil"/>
                  </w:tcBorders>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含电源线、电池电缆、信号电缆、安装架、卡子、穿线金属软管</w:t>
                  </w:r>
                  <w:r>
                    <w:rPr>
                      <w:rFonts w:hint="default" w:ascii="Times New Roman" w:hAnsi="Times New Roman" w:eastAsia="宋体" w:cs="Times New Roman"/>
                      <w:color w:val="auto"/>
                      <w:sz w:val="21"/>
                      <w:szCs w:val="21"/>
                    </w:rPr>
                    <w:t>等</w:t>
                  </w:r>
                </w:p>
              </w:tc>
            </w:tr>
          </w:tbl>
          <w:p>
            <w:pPr>
              <w:adjustRightInd w:val="0"/>
              <w:spacing w:line="360" w:lineRule="auto"/>
              <w:ind w:firstLine="480" w:firstLineChars="200"/>
              <w:rPr>
                <w:rFonts w:hint="default"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⑵</w:t>
            </w:r>
            <w:r>
              <w:rPr>
                <w:rFonts w:hint="eastAsia" w:eastAsia="仿宋_GB2312" w:cs="Times New Roman"/>
                <w:b w:val="0"/>
                <w:bCs/>
                <w:color w:val="auto"/>
                <w:sz w:val="24"/>
                <w:highlight w:val="none"/>
                <w:lang w:val="en-US" w:eastAsia="zh-CN"/>
              </w:rPr>
              <w:t>传输方式及网络结构</w:t>
            </w:r>
          </w:p>
          <w:p>
            <w:pPr>
              <w:adjustRightInd w:val="0"/>
              <w:spacing w:line="360" w:lineRule="auto"/>
              <w:ind w:firstLine="480" w:firstLineChars="200"/>
              <w:rPr>
                <w:rFonts w:hint="eastAsia" w:eastAsia="仿宋_GB2312" w:cs="Times New Roman"/>
                <w:b w:val="0"/>
                <w:bCs/>
                <w:color w:val="auto"/>
                <w:sz w:val="24"/>
                <w:highlight w:val="none"/>
                <w:lang w:val="en-US" w:eastAsia="zh-CN"/>
              </w:rPr>
            </w:pPr>
            <w:r>
              <w:rPr>
                <w:rFonts w:hint="eastAsia" w:eastAsia="仿宋_GB2312" w:cs="Times New Roman"/>
                <w:b w:val="0"/>
                <w:bCs/>
                <w:color w:val="auto"/>
                <w:sz w:val="24"/>
                <w:highlight w:val="none"/>
                <w:lang w:val="en-US" w:eastAsia="zh-CN"/>
              </w:rPr>
              <w:t>本项目新建1个视频站点，采用4G网卡，监控视频数据通过网络传送至沙坡头区水务局水旱灾害防御中心视频监控平台，中卫市沙坡头区水务局、水利厅水旱灾害防御中心、应急管理局通过公网查看视频监控。</w:t>
            </w:r>
          </w:p>
          <w:p>
            <w:pPr>
              <w:pStyle w:val="11"/>
              <w:adjustRightInd w:val="0"/>
              <w:spacing w:before="0" w:after="0" w:line="360" w:lineRule="auto"/>
              <w:ind w:right="0" w:firstLine="482"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bCs w:val="0"/>
                <w:color w:val="auto"/>
                <w:sz w:val="24"/>
                <w:highlight w:val="none"/>
                <w:vertAlign w:val="baseline"/>
                <w:lang w:val="en-US" w:eastAsia="zh-CN"/>
              </w:rPr>
              <w:t xml:space="preserve">6.8 </w:t>
            </w:r>
            <w:r>
              <w:rPr>
                <w:rFonts w:hint="eastAsia" w:eastAsia="仿宋_GB2312" w:cs="Times New Roman"/>
                <w:b/>
                <w:bCs/>
                <w:color w:val="auto"/>
                <w:kern w:val="2"/>
                <w:sz w:val="24"/>
                <w:szCs w:val="24"/>
                <w:highlight w:val="none"/>
                <w:lang w:val="en-US" w:eastAsia="zh-CN" w:bidi="ar-SA"/>
              </w:rPr>
              <w:t>土石方平衡</w:t>
            </w:r>
          </w:p>
          <w:p>
            <w:pPr>
              <w:pStyle w:val="11"/>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sz w:val="24"/>
                <w:szCs w:val="24"/>
                <w:highlight w:val="none"/>
                <w:vertAlign w:val="baseline"/>
                <w:lang w:val="en-US" w:eastAsia="zh-CN"/>
              </w:rPr>
              <w:t>根据项目工程量统计表可知</w:t>
            </w:r>
            <w:r>
              <w:rPr>
                <w:rFonts w:hint="eastAsia" w:eastAsia="仿宋_GB2312"/>
                <w:b w:val="0"/>
                <w:bCs/>
                <w:color w:val="auto"/>
                <w:sz w:val="24"/>
                <w:highlight w:val="none"/>
                <w:vertAlign w:val="baseline"/>
                <w:lang w:val="en-US" w:eastAsia="zh-CN"/>
              </w:rPr>
              <w:t>，施工期开挖土方19494m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，回填土方11247m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。剩余土方进行综合利用，一部分土方清至沿岸，清淤土方就近摊铺在K8+650-K12+680段右岸拜顶上，不设置弃土场。</w:t>
            </w:r>
            <w:r>
              <w:rPr>
                <w:rFonts w:hint="eastAsia" w:ascii="Times New Roman" w:hAnsi="Times New Roman" w:eastAsia="仿宋_GB2312" w:cs="Times New Roman"/>
                <w:b w:val="0"/>
                <w:bCs w:val="0"/>
                <w:color w:val="auto"/>
                <w:sz w:val="24"/>
                <w:szCs w:val="24"/>
                <w:highlight w:val="none"/>
                <w:vertAlign w:val="baseline"/>
                <w:lang w:val="en-US" w:eastAsia="zh-CN"/>
              </w:rPr>
              <w:t>本项目土石方平衡见表</w:t>
            </w:r>
            <w:r>
              <w:rPr>
                <w:rFonts w:hint="eastAsia" w:eastAsia="仿宋_GB2312" w:cs="Times New Roman"/>
                <w:b w:val="0"/>
                <w:bCs w:val="0"/>
                <w:color w:val="auto"/>
                <w:sz w:val="24"/>
                <w:szCs w:val="24"/>
                <w:highlight w:val="none"/>
                <w:vertAlign w:val="baseline"/>
                <w:lang w:val="en-US" w:eastAsia="zh-CN"/>
              </w:rPr>
              <w:t>15。</w:t>
            </w:r>
          </w:p>
          <w:p>
            <w:pPr>
              <w:adjustRightInd w:val="0"/>
              <w:snapToGrid w:val="0"/>
              <w:spacing w:line="240" w:lineRule="auto"/>
              <w:ind w:firstLine="420" w:firstLineChars="200"/>
              <w:rPr>
                <w:rFonts w:hint="default" w:ascii="Times New Roman" w:hAnsi="Times New Roman" w:eastAsia="黑体" w:cs="Times New Roman"/>
                <w:color w:val="auto"/>
                <w:sz w:val="24"/>
                <w:highlight w:val="none"/>
                <w:lang w:val="en-US" w:eastAsia="zh-CN"/>
              </w:rPr>
            </w:pP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5</w:t>
            </w:r>
            <w:r>
              <w:rPr>
                <w:rFonts w:hint="eastAsia" w:eastAsia="黑体" w:cs="Times New Roman"/>
                <w:color w:val="auto"/>
                <w:sz w:val="24"/>
                <w:highlight w:val="none"/>
                <w:lang w:val="en-US" w:eastAsia="zh-CN"/>
              </w:rPr>
              <w:t xml:space="preserve"> </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ascii="宋体" w:hAnsi="宋体" w:eastAsia="宋体" w:cs="宋体"/>
                <w:b/>
                <w:bCs/>
                <w:color w:val="auto"/>
                <w:sz w:val="24"/>
                <w:highlight w:val="none"/>
                <w:lang w:val="en-US" w:eastAsia="zh-CN"/>
              </w:rPr>
              <w:t>土石方平衡表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3"/>
              <w:gridCol w:w="2141"/>
              <w:gridCol w:w="1990"/>
              <w:gridCol w:w="20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tcBorders>
                    <w:tl2br w:val="nil"/>
                    <w:tr2bl w:val="nil"/>
                  </w:tcBorders>
                  <w:vAlign w:val="center"/>
                </w:tcPr>
                <w:p>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项目名称</w:t>
                  </w:r>
                </w:p>
              </w:tc>
              <w:tc>
                <w:tcPr>
                  <w:tcW w:w="2135" w:type="dxa"/>
                  <w:tcBorders>
                    <w:tl2br w:val="nil"/>
                    <w:tr2bl w:val="nil"/>
                  </w:tcBorders>
                  <w:vAlign w:val="center"/>
                </w:tcPr>
                <w:p>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土方开挖（m</w:t>
                  </w:r>
                  <w:r>
                    <w:rPr>
                      <w:rFonts w:hint="eastAsia" w:ascii="Times New Roman" w:hAnsi="Times New Roman" w:eastAsia="宋体" w:cs="Times New Roman"/>
                      <w:b/>
                      <w:bCs/>
                      <w:color w:val="auto"/>
                      <w:kern w:val="2"/>
                      <w:sz w:val="21"/>
                      <w:szCs w:val="21"/>
                      <w:highlight w:val="none"/>
                      <w:vertAlign w:val="superscript"/>
                      <w:lang w:val="en-US" w:eastAsia="zh-CN" w:bidi="ar-SA"/>
                    </w:rPr>
                    <w:t>3</w:t>
                  </w:r>
                  <w:r>
                    <w:rPr>
                      <w:rFonts w:hint="eastAsia" w:ascii="Times New Roman" w:hAnsi="Times New Roman" w:eastAsia="宋体" w:cs="Times New Roman"/>
                      <w:b/>
                      <w:bCs/>
                      <w:color w:val="auto"/>
                      <w:kern w:val="2"/>
                      <w:sz w:val="21"/>
                      <w:szCs w:val="21"/>
                      <w:highlight w:val="none"/>
                      <w:vertAlign w:val="baseline"/>
                      <w:lang w:val="en-US" w:eastAsia="zh-CN" w:bidi="ar-SA"/>
                    </w:rPr>
                    <w:t>）</w:t>
                  </w:r>
                </w:p>
              </w:tc>
              <w:tc>
                <w:tcPr>
                  <w:tcW w:w="1984" w:type="dxa"/>
                  <w:tcBorders>
                    <w:tl2br w:val="nil"/>
                    <w:tr2bl w:val="nil"/>
                  </w:tcBorders>
                  <w:vAlign w:val="center"/>
                </w:tcPr>
                <w:p>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土方回填（m</w:t>
                  </w:r>
                  <w:r>
                    <w:rPr>
                      <w:rFonts w:hint="eastAsia" w:ascii="Times New Roman" w:hAnsi="Times New Roman" w:eastAsia="宋体" w:cs="Times New Roman"/>
                      <w:b/>
                      <w:bCs/>
                      <w:color w:val="auto"/>
                      <w:kern w:val="2"/>
                      <w:sz w:val="21"/>
                      <w:szCs w:val="21"/>
                      <w:highlight w:val="none"/>
                      <w:vertAlign w:val="superscript"/>
                      <w:lang w:val="en-US" w:eastAsia="zh-CN" w:bidi="ar-SA"/>
                    </w:rPr>
                    <w:t>3</w:t>
                  </w:r>
                  <w:r>
                    <w:rPr>
                      <w:rFonts w:hint="eastAsia" w:ascii="Times New Roman" w:hAnsi="Times New Roman" w:eastAsia="宋体" w:cs="Times New Roman"/>
                      <w:b/>
                      <w:bCs/>
                      <w:color w:val="auto"/>
                      <w:kern w:val="2"/>
                      <w:sz w:val="21"/>
                      <w:szCs w:val="21"/>
                      <w:highlight w:val="none"/>
                      <w:vertAlign w:val="baseline"/>
                      <w:lang w:val="en-US" w:eastAsia="zh-CN" w:bidi="ar-SA"/>
                    </w:rPr>
                    <w:t>）</w:t>
                  </w:r>
                </w:p>
              </w:tc>
              <w:tc>
                <w:tcPr>
                  <w:tcW w:w="2004" w:type="dxa"/>
                  <w:tcBorders>
                    <w:tl2br w:val="nil"/>
                    <w:tr2bl w:val="nil"/>
                  </w:tcBorders>
                  <w:vAlign w:val="center"/>
                </w:tcPr>
                <w:p>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剩余土方</w:t>
                  </w:r>
                  <w:r>
                    <w:rPr>
                      <w:rFonts w:hint="eastAsia" w:ascii="Times New Roman" w:hAnsi="Times New Roman" w:eastAsia="宋体" w:cs="Times New Roman"/>
                      <w:b/>
                      <w:bCs/>
                      <w:color w:val="auto"/>
                      <w:kern w:val="2"/>
                      <w:sz w:val="21"/>
                      <w:szCs w:val="21"/>
                      <w:highlight w:val="none"/>
                      <w:vertAlign w:val="baseline"/>
                      <w:lang w:val="en-US" w:eastAsia="zh-CN" w:bidi="ar-SA"/>
                    </w:rPr>
                    <w:t>（m</w:t>
                  </w:r>
                  <w:r>
                    <w:rPr>
                      <w:rFonts w:hint="eastAsia" w:ascii="Times New Roman" w:hAnsi="Times New Roman" w:eastAsia="宋体" w:cs="Times New Roman"/>
                      <w:b/>
                      <w:bCs/>
                      <w:color w:val="auto"/>
                      <w:kern w:val="2"/>
                      <w:sz w:val="21"/>
                      <w:szCs w:val="21"/>
                      <w:highlight w:val="none"/>
                      <w:vertAlign w:val="superscript"/>
                      <w:lang w:val="en-US" w:eastAsia="zh-CN" w:bidi="ar-SA"/>
                    </w:rPr>
                    <w:t>3</w:t>
                  </w:r>
                  <w:r>
                    <w:rPr>
                      <w:rFonts w:hint="eastAsia" w:ascii="Times New Roman" w:hAnsi="Times New Roman" w:eastAsia="宋体" w:cs="Times New Roman"/>
                      <w:b/>
                      <w:bCs/>
                      <w:color w:val="auto"/>
                      <w:kern w:val="2"/>
                      <w:sz w:val="21"/>
                      <w:szCs w:val="21"/>
                      <w:highlight w:val="none"/>
                      <w:vertAlign w:val="baseli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tcBorders>
                    <w:tl2br w:val="nil"/>
                    <w:tr2bl w:val="nil"/>
                  </w:tcBorders>
                  <w:vAlign w:val="center"/>
                </w:tcPr>
                <w:p>
                  <w:pPr>
                    <w:pStyle w:val="11"/>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土方工程</w:t>
                  </w:r>
                </w:p>
              </w:tc>
              <w:tc>
                <w:tcPr>
                  <w:tcW w:w="2135" w:type="dxa"/>
                  <w:tcBorders>
                    <w:tl2br w:val="nil"/>
                    <w:tr2bl w:val="nil"/>
                  </w:tcBorders>
                  <w:vAlign w:val="center"/>
                </w:tcPr>
                <w:p>
                  <w:pPr>
                    <w:pStyle w:val="11"/>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19494</w:t>
                  </w:r>
                </w:p>
              </w:tc>
              <w:tc>
                <w:tcPr>
                  <w:tcW w:w="1984" w:type="dxa"/>
                  <w:tcBorders>
                    <w:tl2br w:val="nil"/>
                    <w:tr2bl w:val="nil"/>
                  </w:tcBorders>
                  <w:vAlign w:val="center"/>
                </w:tcPr>
                <w:p>
                  <w:pPr>
                    <w:pStyle w:val="11"/>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11247</w:t>
                  </w:r>
                </w:p>
              </w:tc>
              <w:tc>
                <w:tcPr>
                  <w:tcW w:w="2004" w:type="dxa"/>
                  <w:tcBorders>
                    <w:tl2br w:val="nil"/>
                    <w:tr2bl w:val="nil"/>
                  </w:tcBorders>
                  <w:vAlign w:val="center"/>
                </w:tcPr>
                <w:p>
                  <w:pPr>
                    <w:pStyle w:val="11"/>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8247</w:t>
                  </w:r>
                </w:p>
              </w:tc>
            </w:tr>
          </w:tbl>
          <w:p>
            <w:pPr>
              <w:pStyle w:val="11"/>
              <w:adjustRightInd w:val="0"/>
              <w:spacing w:before="0" w:after="0" w:line="360" w:lineRule="auto"/>
              <w:ind w:right="0" w:firstLine="482" w:firstLineChars="200"/>
              <w:rPr>
                <w:rFonts w:hint="default" w:ascii="Times New Roman" w:hAnsi="Times New Roman"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6.9 施工组织</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⑴交通条件</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本项目位于沙坡头区境内，项目区距中卫市区约30km，有乌玛高速公路、S205省道、海天线等主干道路，交通十分便利，现有交通可满足施工对外交通运输需要。</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⑵供水供电条件</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本项目区交通便捷，通讯畅通，电力供应充足，电网四通八达，施工及生产用电方便，为工程建设提供了便利的施工条件和能源保障。施工现场靠近北干渠、第一排水沟等，工程用水可就近拉运。</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⑶料场选择与开采</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①块石料</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本项目块石取自中宁县大战场宽口井料场，运距平均约85km。</w:t>
            </w:r>
          </w:p>
          <w:p>
            <w:pPr>
              <w:pStyle w:val="11"/>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②粗、细骨料</w:t>
            </w:r>
          </w:p>
          <w:p>
            <w:pPr>
              <w:pStyle w:val="11"/>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粗、细骨料采自常乐羊圈沟石料场，距离项目区约55km。</w:t>
            </w:r>
          </w:p>
          <w:p>
            <w:pPr>
              <w:pStyle w:val="11"/>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③水泥钢筋</w:t>
            </w:r>
          </w:p>
          <w:p>
            <w:pPr>
              <w:pStyle w:val="11"/>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textAlignment w:val="auto"/>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水泥从沙坡头区镇罗胜金村采购，运距约30km，钢材、木材从中卫市购买，运距约30km。</w:t>
            </w:r>
          </w:p>
          <w:p>
            <w:pPr>
              <w:pStyle w:val="11"/>
              <w:adjustRightInd w:val="0"/>
              <w:spacing w:before="0" w:after="0" w:line="360" w:lineRule="auto"/>
              <w:ind w:right="0" w:firstLine="482" w:firstLineChars="200"/>
              <w:rPr>
                <w:rFonts w:hint="default" w:ascii="Times New Roman" w:hAnsi="Times New Roman"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 xml:space="preserve">6.10 </w:t>
            </w:r>
            <w:r>
              <w:rPr>
                <w:rFonts w:hint="eastAsia" w:ascii="Times New Roman" w:hAnsi="Times New Roman" w:eastAsia="仿宋_GB2312" w:cs="Times New Roman"/>
                <w:b/>
                <w:bCs/>
                <w:color w:val="auto"/>
                <w:sz w:val="24"/>
                <w:szCs w:val="24"/>
                <w:highlight w:val="none"/>
                <w:lang w:val="en-US" w:eastAsia="zh-CN"/>
              </w:rPr>
              <w:t>建设征地</w:t>
            </w:r>
          </w:p>
          <w:p>
            <w:pPr>
              <w:pStyle w:val="11"/>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⑴永久占地</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本项目永久</w:t>
            </w:r>
            <w:r>
              <w:rPr>
                <w:rFonts w:hint="eastAsia" w:eastAsia="仿宋_GB2312" w:cs="Times New Roman"/>
                <w:b w:val="0"/>
                <w:bCs w:val="0"/>
                <w:color w:val="auto"/>
                <w:kern w:val="2"/>
                <w:sz w:val="24"/>
                <w:szCs w:val="24"/>
                <w:highlight w:val="none"/>
                <w:lang w:val="en-US" w:eastAsia="zh-CN" w:bidi="ar-SA"/>
              </w:rPr>
              <w:t>占地面积为1000m</w:t>
            </w:r>
            <w:r>
              <w:rPr>
                <w:rFonts w:hint="eastAsia" w:eastAsia="仿宋_GB2312" w:cs="Times New Roman"/>
                <w:b w:val="0"/>
                <w:bCs w:val="0"/>
                <w:color w:val="auto"/>
                <w:kern w:val="2"/>
                <w:sz w:val="24"/>
                <w:szCs w:val="24"/>
                <w:highlight w:val="none"/>
                <w:vertAlign w:val="superscript"/>
                <w:lang w:val="en-US" w:eastAsia="zh-CN" w:bidi="ar-SA"/>
              </w:rPr>
              <w:t>2</w:t>
            </w:r>
            <w:r>
              <w:rPr>
                <w:rFonts w:hint="default" w:ascii="Times New Roman" w:hAnsi="Times New Roman" w:eastAsia="仿宋_GB2312" w:cs="Times New Roman"/>
                <w:b w:val="0"/>
                <w:bCs w:val="0"/>
                <w:color w:val="auto"/>
                <w:kern w:val="2"/>
                <w:sz w:val="24"/>
                <w:szCs w:val="24"/>
                <w:highlight w:val="none"/>
                <w:lang w:val="en-US" w:eastAsia="zh-CN" w:bidi="ar-SA"/>
              </w:rPr>
              <w:t>，为</w:t>
            </w:r>
            <w:r>
              <w:rPr>
                <w:rFonts w:hint="eastAsia" w:eastAsia="仿宋_GB2312" w:cs="Times New Roman"/>
                <w:b w:val="0"/>
                <w:bCs w:val="0"/>
                <w:color w:val="auto"/>
                <w:kern w:val="2"/>
                <w:sz w:val="24"/>
                <w:szCs w:val="24"/>
                <w:highlight w:val="none"/>
                <w:lang w:val="en-US" w:eastAsia="zh-CN" w:bidi="ar-SA"/>
              </w:rPr>
              <w:t>沟道原有占地及</w:t>
            </w:r>
            <w:r>
              <w:rPr>
                <w:rFonts w:hint="default" w:ascii="Times New Roman" w:hAnsi="Times New Roman" w:eastAsia="仿宋_GB2312" w:cs="Times New Roman"/>
                <w:b w:val="0"/>
                <w:bCs w:val="0"/>
                <w:color w:val="auto"/>
                <w:kern w:val="2"/>
                <w:sz w:val="24"/>
                <w:szCs w:val="24"/>
                <w:highlight w:val="none"/>
                <w:lang w:val="en-US" w:eastAsia="zh-CN" w:bidi="ar-SA"/>
              </w:rPr>
              <w:t>耕地。</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⑵临时占地</w:t>
            </w:r>
          </w:p>
          <w:p>
            <w:pPr>
              <w:pStyle w:val="11"/>
              <w:adjustRightInd w:val="0"/>
              <w:spacing w:before="0" w:after="0" w:line="360" w:lineRule="auto"/>
              <w:ind w:right="0" w:firstLine="480" w:firstLineChars="200"/>
              <w:rPr>
                <w:rFonts w:hint="eastAsia"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eastAsia="仿宋_GB2312" w:cs="Times New Roman"/>
                <w:b w:val="0"/>
                <w:bCs w:val="0"/>
                <w:color w:val="auto"/>
                <w:sz w:val="24"/>
                <w:szCs w:val="24"/>
                <w:highlight w:val="none"/>
                <w:lang w:val="en-US" w:eastAsia="zh-CN"/>
              </w:rPr>
              <w:t>本项目的临时施工区</w:t>
            </w:r>
            <w:r>
              <w:rPr>
                <w:rFonts w:hint="eastAsia" w:eastAsia="仿宋_GB2312" w:cs="Times New Roman"/>
                <w:b w:val="0"/>
                <w:bCs w:val="0"/>
                <w:color w:val="auto"/>
                <w:sz w:val="24"/>
                <w:szCs w:val="24"/>
                <w:highlight w:val="none"/>
                <w:lang w:val="en-US" w:eastAsia="zh-CN"/>
              </w:rPr>
              <w:t>占地面积为2000m</w:t>
            </w:r>
            <w:r>
              <w:rPr>
                <w:rFonts w:hint="eastAsia" w:eastAsia="仿宋_GB2312" w:cs="Times New Roman"/>
                <w:b w:val="0"/>
                <w:bCs w:val="0"/>
                <w:color w:val="auto"/>
                <w:sz w:val="24"/>
                <w:szCs w:val="24"/>
                <w:highlight w:val="none"/>
                <w:vertAlign w:val="superscript"/>
                <w:lang w:val="en-US" w:eastAsia="zh-CN"/>
              </w:rPr>
              <w:t>2</w:t>
            </w:r>
            <w:r>
              <w:rPr>
                <w:rFonts w:hint="eastAsia" w:ascii="Times New Roman" w:hAnsi="Times New Roman" w:eastAsia="仿宋_GB2312" w:cs="Times New Roman"/>
                <w:b w:val="0"/>
                <w:bCs w:val="0"/>
                <w:color w:val="auto"/>
                <w:sz w:val="24"/>
                <w:szCs w:val="24"/>
                <w:highlight w:val="none"/>
                <w:lang w:val="en-US" w:eastAsia="zh-CN"/>
              </w:rPr>
              <w:t>，</w:t>
            </w:r>
            <w:r>
              <w:rPr>
                <w:rFonts w:hint="eastAsia" w:eastAsia="仿宋_GB2312" w:cs="Times New Roman"/>
                <w:b w:val="0"/>
                <w:bCs w:val="0"/>
                <w:color w:val="auto"/>
                <w:sz w:val="24"/>
                <w:szCs w:val="24"/>
                <w:highlight w:val="none"/>
                <w:lang w:val="en-US" w:eastAsia="zh-CN"/>
              </w:rPr>
              <w:t>占地类型为耕地</w:t>
            </w:r>
            <w:r>
              <w:rPr>
                <w:rFonts w:hint="eastAsia" w:ascii="Times New Roman" w:hAnsi="Times New Roman" w:eastAsia="仿宋_GB2312" w:cs="Times New Roman"/>
                <w:b w:val="0"/>
                <w:bCs w:val="0"/>
                <w:color w:val="auto"/>
                <w:sz w:val="24"/>
                <w:szCs w:val="24"/>
                <w:highlight w:val="none"/>
                <w:lang w:val="en-US" w:eastAsia="zh-CN"/>
              </w:rPr>
              <w:t>。</w:t>
            </w:r>
          </w:p>
          <w:p>
            <w:pPr>
              <w:pStyle w:val="12"/>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⑶</w:t>
            </w:r>
            <w:r>
              <w:rPr>
                <w:rFonts w:hint="eastAsia" w:ascii="Times New Roman" w:hAnsi="Times New Roman" w:eastAsia="仿宋_GB2312" w:cs="Times New Roman"/>
                <w:color w:val="auto"/>
                <w:sz w:val="24"/>
                <w:szCs w:val="24"/>
                <w:lang w:val="en-US" w:eastAsia="zh-CN"/>
              </w:rPr>
              <w:t>耕地补偿方案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eastAsia="仿宋_GB2312" w:cs="Times New Roman"/>
                <w:color w:val="auto"/>
                <w:sz w:val="24"/>
                <w:szCs w:val="24"/>
                <w:lang w:val="en-US" w:eastAsia="zh-CN"/>
              </w:rPr>
              <w:t>根据</w:t>
            </w:r>
            <w:r>
              <w:rPr>
                <w:rFonts w:hint="eastAsia" w:ascii="Times New Roman" w:hAnsi="Times New Roman" w:eastAsia="仿宋_GB2312" w:cs="Times New Roman"/>
                <w:color w:val="auto"/>
                <w:sz w:val="24"/>
                <w:szCs w:val="24"/>
                <w:lang w:val="en-US" w:eastAsia="zh-CN"/>
              </w:rPr>
              <w:t>宁夏回族自治区人民政府《关于公布自治区征收农用地区片综合地价的通知》（宁政规发〔2020〕8号）相关规定</w:t>
            </w:r>
            <w:r>
              <w:rPr>
                <w:rFonts w:hint="eastAsia" w:eastAsia="仿宋_GB2312" w:cs="Times New Roman"/>
                <w:color w:val="auto"/>
                <w:sz w:val="24"/>
                <w:szCs w:val="24"/>
                <w:lang w:val="en-US" w:eastAsia="zh-CN"/>
              </w:rPr>
              <w:t>确定永久征收土地补偿标准，对永久占地和临时占地进行经济补偿。</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6" w:hRule="atLeast"/>
          <w:jc w:val="center"/>
        </w:trPr>
        <w:tc>
          <w:tcPr>
            <w:tcW w:w="823" w:type="dxa"/>
            <w:tcBorders>
              <w:tl2br w:val="nil"/>
              <w:tr2bl w:val="nil"/>
            </w:tcBorders>
            <w:vAlign w:val="center"/>
          </w:tcPr>
          <w:p>
            <w:pPr>
              <w:pStyle w:val="22"/>
              <w:adjustRightInd w:val="0"/>
              <w:snapToGrid w:val="0"/>
              <w:spacing w:before="0" w:beforeAutospacing="0" w:after="0" w:afterAutospacing="0"/>
              <w:jc w:val="center"/>
              <w:rPr>
                <w:rFonts w:hint="eastAsia" w:ascii="Times New Roman" w:hAnsi="Times New Roman" w:eastAsia="仿宋_GB2312"/>
                <w:b/>
                <w:bCs/>
                <w:color w:val="auto"/>
                <w:szCs w:val="24"/>
                <w:highlight w:val="yellow"/>
                <w:lang w:eastAsia="zh-CN"/>
              </w:rPr>
            </w:pPr>
            <w:r>
              <w:rPr>
                <w:rFonts w:hint="eastAsia" w:ascii="Times New Roman" w:hAnsi="Times New Roman" w:eastAsiaTheme="minorEastAsia"/>
                <w:b/>
                <w:bCs/>
                <w:color w:val="auto"/>
                <w:szCs w:val="24"/>
                <w:highlight w:val="none"/>
                <w:lang w:eastAsia="zh-CN"/>
              </w:rPr>
              <w:t>总平面及现场布置</w:t>
            </w:r>
          </w:p>
        </w:tc>
        <w:tc>
          <w:tcPr>
            <w:tcW w:w="8220" w:type="dxa"/>
            <w:tcBorders>
              <w:tl2br w:val="nil"/>
              <w:tr2bl w:val="nil"/>
            </w:tcBorders>
          </w:tcPr>
          <w:p>
            <w:pPr>
              <w:adjustRightInd w:val="0"/>
              <w:snapToGrid w:val="0"/>
              <w:spacing w:line="360" w:lineRule="auto"/>
              <w:ind w:firstLine="482" w:firstLineChars="200"/>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w:t>
            </w:r>
            <w:r>
              <w:rPr>
                <w:rFonts w:hint="eastAsia"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工程布局情况</w:t>
            </w:r>
          </w:p>
          <w:p>
            <w:pPr>
              <w:adjustRightInd w:val="0"/>
              <w:snapToGrid w:val="0"/>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⑴沟道清障工程：</w:t>
            </w:r>
            <w:r>
              <w:rPr>
                <w:rFonts w:hint="eastAsia" w:eastAsia="仿宋_GB2312" w:cs="Times New Roman"/>
                <w:b w:val="0"/>
                <w:bCs w:val="0"/>
                <w:color w:val="auto"/>
                <w:sz w:val="24"/>
                <w:szCs w:val="24"/>
                <w:highlight w:val="none"/>
                <w:lang w:val="en-US" w:eastAsia="zh-CN"/>
              </w:rPr>
              <w:t>对</w:t>
            </w:r>
            <w:r>
              <w:rPr>
                <w:rFonts w:hint="default" w:ascii="Times New Roman" w:hAnsi="Times New Roman" w:eastAsia="仿宋_GB2312" w:cs="Times New Roman"/>
                <w:b w:val="0"/>
                <w:bCs w:val="0"/>
                <w:color w:val="auto"/>
                <w:sz w:val="24"/>
                <w:szCs w:val="24"/>
                <w:highlight w:val="none"/>
                <w:lang w:val="en-US" w:eastAsia="zh-CN"/>
              </w:rPr>
              <w:t>K0+000-K5+322</w:t>
            </w:r>
            <w:r>
              <w:rPr>
                <w:rFonts w:hint="eastAsia" w:eastAsia="仿宋_GB2312" w:cs="Times New Roman"/>
                <w:b w:val="0"/>
                <w:bCs w:val="0"/>
                <w:color w:val="auto"/>
                <w:sz w:val="24"/>
                <w:szCs w:val="24"/>
                <w:highlight w:val="none"/>
                <w:lang w:val="en-US" w:eastAsia="zh-CN"/>
              </w:rPr>
              <w:t>段进行</w:t>
            </w:r>
            <w:r>
              <w:rPr>
                <w:rFonts w:hint="default" w:ascii="Times New Roman" w:hAnsi="Times New Roman" w:eastAsia="仿宋_GB2312" w:cs="Times New Roman"/>
                <w:b w:val="0"/>
                <w:bCs w:val="0"/>
                <w:color w:val="auto"/>
                <w:sz w:val="24"/>
                <w:szCs w:val="24"/>
                <w:highlight w:val="none"/>
                <w:lang w:val="en-US" w:eastAsia="zh-CN"/>
              </w:rPr>
              <w:t>沟道清障。</w:t>
            </w:r>
          </w:p>
          <w:p>
            <w:pPr>
              <w:adjustRightInd w:val="0"/>
              <w:snapToGrid w:val="0"/>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⑵清淤工程：</w:t>
            </w:r>
            <w:r>
              <w:rPr>
                <w:rFonts w:hint="eastAsia" w:eastAsia="仿宋_GB2312" w:cs="Times New Roman"/>
                <w:b w:val="0"/>
                <w:bCs w:val="0"/>
                <w:color w:val="auto"/>
                <w:sz w:val="24"/>
                <w:szCs w:val="24"/>
                <w:highlight w:val="none"/>
                <w:lang w:val="en-US" w:eastAsia="zh-CN"/>
              </w:rPr>
              <w:t>对</w:t>
            </w:r>
            <w:r>
              <w:rPr>
                <w:rFonts w:hint="default" w:ascii="Times New Roman" w:hAnsi="Times New Roman" w:eastAsia="仿宋_GB2312" w:cs="Times New Roman"/>
                <w:b w:val="0"/>
                <w:bCs w:val="0"/>
                <w:color w:val="auto"/>
                <w:sz w:val="24"/>
                <w:szCs w:val="24"/>
                <w:highlight w:val="none"/>
                <w:lang w:val="en-US" w:eastAsia="zh-CN"/>
              </w:rPr>
              <w:t>K6+222-K7+462</w:t>
            </w:r>
            <w:r>
              <w:rPr>
                <w:rFonts w:hint="eastAsia" w:eastAsia="仿宋_GB2312" w:cs="Times New Roman"/>
                <w:b w:val="0"/>
                <w:bCs w:val="0"/>
                <w:color w:val="auto"/>
                <w:sz w:val="24"/>
                <w:szCs w:val="24"/>
                <w:highlight w:val="none"/>
                <w:lang w:val="en-US" w:eastAsia="zh-CN"/>
              </w:rPr>
              <w:t>段、</w:t>
            </w:r>
            <w:r>
              <w:rPr>
                <w:rFonts w:hint="default" w:ascii="Times New Roman" w:hAnsi="Times New Roman" w:eastAsia="仿宋_GB2312" w:cs="Times New Roman"/>
                <w:b w:val="0"/>
                <w:bCs w:val="0"/>
                <w:color w:val="auto"/>
                <w:sz w:val="24"/>
                <w:szCs w:val="24"/>
                <w:highlight w:val="none"/>
                <w:lang w:val="en-US" w:eastAsia="zh-CN"/>
              </w:rPr>
              <w:t>K7+622-K12+680段</w:t>
            </w:r>
            <w:r>
              <w:rPr>
                <w:rFonts w:hint="eastAsia" w:eastAsia="仿宋_GB2312" w:cs="Times New Roman"/>
                <w:b w:val="0"/>
                <w:bCs w:val="0"/>
                <w:color w:val="auto"/>
                <w:sz w:val="24"/>
                <w:szCs w:val="24"/>
                <w:highlight w:val="none"/>
                <w:lang w:val="en-US" w:eastAsia="zh-CN"/>
              </w:rPr>
              <w:t>进行清淤</w:t>
            </w:r>
            <w:r>
              <w:rPr>
                <w:rFonts w:hint="default" w:ascii="Times New Roman" w:hAnsi="Times New Roman" w:eastAsia="仿宋_GB2312" w:cs="Times New Roman"/>
                <w:b w:val="0"/>
                <w:bCs w:val="0"/>
                <w:color w:val="auto"/>
                <w:sz w:val="24"/>
                <w:szCs w:val="24"/>
                <w:highlight w:val="none"/>
                <w:lang w:val="en-US" w:eastAsia="zh-CN"/>
              </w:rPr>
              <w:t>。</w:t>
            </w:r>
          </w:p>
          <w:p>
            <w:pPr>
              <w:adjustRightInd w:val="0"/>
              <w:snapToGrid w:val="0"/>
              <w:spacing w:line="360" w:lineRule="auto"/>
              <w:ind w:firstLine="480" w:firstLineChars="200"/>
              <w:jc w:val="left"/>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⑶护岸工程：</w:t>
            </w:r>
            <w:r>
              <w:rPr>
                <w:rFonts w:hint="eastAsia" w:eastAsia="仿宋_GB2312" w:cs="Times New Roman"/>
                <w:b w:val="0"/>
                <w:bCs w:val="0"/>
                <w:color w:val="auto"/>
                <w:sz w:val="24"/>
                <w:szCs w:val="24"/>
                <w:highlight w:val="none"/>
                <w:lang w:val="en-US" w:eastAsia="zh-CN"/>
              </w:rPr>
              <w:t>对</w:t>
            </w:r>
            <w:r>
              <w:rPr>
                <w:rFonts w:hint="default" w:ascii="Times New Roman" w:hAnsi="Times New Roman" w:eastAsia="仿宋_GB2312" w:cs="Times New Roman"/>
                <w:b w:val="0"/>
                <w:bCs w:val="0"/>
                <w:color w:val="auto"/>
                <w:sz w:val="24"/>
                <w:szCs w:val="24"/>
                <w:highlight w:val="none"/>
                <w:lang w:val="en-US" w:eastAsia="zh-CN"/>
              </w:rPr>
              <w:t>K6+222-K7+462</w:t>
            </w:r>
            <w:r>
              <w:rPr>
                <w:rFonts w:hint="eastAsia" w:eastAsia="仿宋_GB2312" w:cs="Times New Roman"/>
                <w:b w:val="0"/>
                <w:bCs w:val="0"/>
                <w:color w:val="auto"/>
                <w:sz w:val="24"/>
                <w:szCs w:val="24"/>
                <w:highlight w:val="none"/>
                <w:lang w:val="en-US" w:eastAsia="zh-CN"/>
              </w:rPr>
              <w:t>段</w:t>
            </w:r>
            <w:r>
              <w:rPr>
                <w:rFonts w:hint="default" w:ascii="Times New Roman" w:hAnsi="Times New Roman" w:eastAsia="仿宋_GB2312" w:cs="Times New Roman"/>
                <w:b w:val="0"/>
                <w:bCs w:val="0"/>
                <w:color w:val="auto"/>
                <w:sz w:val="24"/>
                <w:szCs w:val="24"/>
                <w:highlight w:val="none"/>
                <w:lang w:val="en-US" w:eastAsia="zh-CN"/>
              </w:rPr>
              <w:t>采用双断面浆砌石基础+浆砌石护坡砌护；</w:t>
            </w:r>
            <w:r>
              <w:rPr>
                <w:rFonts w:hint="eastAsia" w:eastAsia="仿宋_GB2312" w:cs="Times New Roman"/>
                <w:b w:val="0"/>
                <w:bCs w:val="0"/>
                <w:color w:val="auto"/>
                <w:sz w:val="24"/>
                <w:szCs w:val="24"/>
                <w:highlight w:val="none"/>
                <w:lang w:val="en-US" w:eastAsia="zh-CN"/>
              </w:rPr>
              <w:t>对</w:t>
            </w:r>
            <w:r>
              <w:rPr>
                <w:rFonts w:hint="default" w:ascii="Times New Roman" w:hAnsi="Times New Roman" w:eastAsia="仿宋_GB2312" w:cs="Times New Roman"/>
                <w:b w:val="0"/>
                <w:bCs w:val="0"/>
                <w:color w:val="auto"/>
                <w:sz w:val="24"/>
                <w:szCs w:val="24"/>
                <w:highlight w:val="none"/>
                <w:lang w:val="en-US" w:eastAsia="zh-CN"/>
              </w:rPr>
              <w:t>K10+797-K11+472</w:t>
            </w:r>
            <w:r>
              <w:rPr>
                <w:rFonts w:hint="eastAsia" w:eastAsia="仿宋_GB2312" w:cs="Times New Roman"/>
                <w:b w:val="0"/>
                <w:bCs w:val="0"/>
                <w:color w:val="auto"/>
                <w:sz w:val="24"/>
                <w:szCs w:val="24"/>
                <w:highlight w:val="none"/>
                <w:lang w:val="en-US" w:eastAsia="zh-CN"/>
              </w:rPr>
              <w:t>段</w:t>
            </w:r>
            <w:r>
              <w:rPr>
                <w:rFonts w:hint="default" w:ascii="Times New Roman" w:hAnsi="Times New Roman" w:eastAsia="仿宋_GB2312" w:cs="Times New Roman"/>
                <w:b w:val="0"/>
                <w:bCs w:val="0"/>
                <w:color w:val="auto"/>
                <w:sz w:val="24"/>
                <w:szCs w:val="24"/>
                <w:highlight w:val="none"/>
                <w:lang w:val="en-US" w:eastAsia="zh-CN"/>
              </w:rPr>
              <w:t>、K11+472-K11+495</w:t>
            </w:r>
            <w:r>
              <w:rPr>
                <w:rFonts w:hint="eastAsia" w:eastAsia="仿宋_GB2312" w:cs="Times New Roman"/>
                <w:b w:val="0"/>
                <w:bCs w:val="0"/>
                <w:color w:val="auto"/>
                <w:sz w:val="24"/>
                <w:szCs w:val="24"/>
                <w:highlight w:val="none"/>
                <w:lang w:val="en-US" w:eastAsia="zh-CN"/>
              </w:rPr>
              <w:t>段</w:t>
            </w:r>
            <w:r>
              <w:rPr>
                <w:rFonts w:hint="default" w:ascii="Times New Roman" w:hAnsi="Times New Roman" w:eastAsia="仿宋_GB2312" w:cs="Times New Roman"/>
                <w:b w:val="0"/>
                <w:bCs w:val="0"/>
                <w:color w:val="auto"/>
                <w:sz w:val="24"/>
                <w:szCs w:val="24"/>
                <w:highlight w:val="none"/>
                <w:lang w:val="en-US" w:eastAsia="zh-CN"/>
              </w:rPr>
              <w:t>、K11+631-K12+680</w:t>
            </w:r>
            <w:r>
              <w:rPr>
                <w:rFonts w:hint="eastAsia" w:eastAsia="仿宋_GB2312" w:cs="Times New Roman"/>
                <w:b w:val="0"/>
                <w:bCs w:val="0"/>
                <w:color w:val="auto"/>
                <w:sz w:val="24"/>
                <w:szCs w:val="24"/>
                <w:highlight w:val="none"/>
                <w:lang w:val="en-US" w:eastAsia="zh-CN"/>
              </w:rPr>
              <w:t>段</w:t>
            </w:r>
            <w:r>
              <w:rPr>
                <w:rFonts w:hint="default" w:ascii="Times New Roman" w:hAnsi="Times New Roman" w:eastAsia="仿宋_GB2312" w:cs="Times New Roman"/>
                <w:b w:val="0"/>
                <w:bCs w:val="0"/>
                <w:color w:val="auto"/>
                <w:sz w:val="24"/>
                <w:szCs w:val="24"/>
                <w:highlight w:val="none"/>
                <w:lang w:val="en-US" w:eastAsia="zh-CN"/>
              </w:rPr>
              <w:t>采用双断面格宾基础+格宾护坡砌护。</w:t>
            </w:r>
          </w:p>
          <w:p>
            <w:pPr>
              <w:adjustRightInd w:val="0"/>
              <w:snapToGrid w:val="0"/>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⑷巡护道路工程</w:t>
            </w:r>
            <w:r>
              <w:rPr>
                <w:rFonts w:hint="eastAsia" w:eastAsia="仿宋_GB2312" w:cs="Times New Roman"/>
                <w:b w:val="0"/>
                <w:bCs w:val="0"/>
                <w:color w:val="auto"/>
                <w:sz w:val="24"/>
                <w:szCs w:val="24"/>
                <w:highlight w:val="none"/>
                <w:lang w:val="en-US" w:eastAsia="zh-CN"/>
              </w:rPr>
              <w:t>：在K8+650-K12+680段</w:t>
            </w:r>
            <w:r>
              <w:rPr>
                <w:rFonts w:hint="default" w:ascii="Times New Roman" w:hAnsi="Times New Roman" w:eastAsia="仿宋_GB2312" w:cs="Times New Roman"/>
                <w:b w:val="0"/>
                <w:bCs w:val="0"/>
                <w:color w:val="auto"/>
                <w:sz w:val="24"/>
                <w:szCs w:val="24"/>
                <w:highlight w:val="none"/>
                <w:lang w:val="en-US" w:eastAsia="zh-CN"/>
              </w:rPr>
              <w:t>右岸铺设巡护道路。</w:t>
            </w:r>
          </w:p>
          <w:p>
            <w:pPr>
              <w:adjustRightInd w:val="0"/>
              <w:snapToGrid w:val="0"/>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⑸自动化工程</w:t>
            </w:r>
            <w:r>
              <w:rPr>
                <w:rFonts w:hint="eastAsia" w:eastAsia="仿宋_GB2312" w:cs="Times New Roman"/>
                <w:b w:val="0"/>
                <w:bCs w:val="0"/>
                <w:color w:val="auto"/>
                <w:sz w:val="24"/>
                <w:szCs w:val="24"/>
                <w:highlight w:val="none"/>
                <w:lang w:val="en-US" w:eastAsia="zh-CN"/>
              </w:rPr>
              <w:t>：在K12+650段左岸</w:t>
            </w:r>
            <w:r>
              <w:rPr>
                <w:rFonts w:hint="eastAsia" w:ascii="Times New Roman" w:hAnsi="Times New Roman" w:eastAsia="仿宋_GB2312" w:cs="Times New Roman"/>
                <w:b w:val="0"/>
                <w:bCs w:val="0"/>
                <w:color w:val="auto"/>
                <w:sz w:val="24"/>
                <w:szCs w:val="24"/>
                <w:highlight w:val="none"/>
                <w:lang w:val="en-US" w:eastAsia="zh-CN"/>
              </w:rPr>
              <w:t>新增水位视频监测站1座。</w:t>
            </w:r>
          </w:p>
          <w:p>
            <w:pPr>
              <w:adjustRightInd w:val="0"/>
              <w:snapToGrid w:val="0"/>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具体总平面布置见图</w:t>
            </w:r>
            <w:r>
              <w:rPr>
                <w:rFonts w:hint="eastAsia" w:eastAsia="仿宋_GB2312" w:cs="Times New Roman"/>
                <w:b w:val="0"/>
                <w:bCs w:val="0"/>
                <w:color w:val="auto"/>
                <w:sz w:val="24"/>
                <w:szCs w:val="24"/>
                <w:highlight w:val="none"/>
                <w:lang w:val="en-US" w:eastAsia="zh-CN"/>
              </w:rPr>
              <w:t>10</w:t>
            </w:r>
            <w:r>
              <w:rPr>
                <w:rFonts w:hint="default" w:ascii="Times New Roman" w:hAnsi="Times New Roman" w:eastAsia="仿宋_GB2312" w:cs="Times New Roman"/>
                <w:b w:val="0"/>
                <w:bCs w:val="0"/>
                <w:color w:val="auto"/>
                <w:sz w:val="24"/>
                <w:szCs w:val="24"/>
                <w:highlight w:val="none"/>
                <w:lang w:val="en-US" w:eastAsia="zh-CN"/>
              </w:rPr>
              <w:t>。</w:t>
            </w:r>
          </w:p>
          <w:p>
            <w:pPr>
              <w:adjustRightInd w:val="0"/>
              <w:snapToGrid w:val="0"/>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lang w:val="en-US" w:eastAsia="zh-CN"/>
              </w:rPr>
              <w:t>施工布置情况</w:t>
            </w:r>
          </w:p>
          <w:p>
            <w:pPr>
              <w:adjustRightInd w:val="0"/>
              <w:snapToGrid w:val="0"/>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eastAsia="仿宋_GB2312" w:cs="Times New Roman"/>
                <w:b w:val="0"/>
                <w:bCs w:val="0"/>
                <w:color w:val="auto"/>
                <w:sz w:val="24"/>
                <w:szCs w:val="24"/>
                <w:highlight w:val="none"/>
                <w:lang w:val="en-US" w:eastAsia="zh-CN"/>
              </w:rPr>
              <w:t>临时施工区：本项目临时施工区</w:t>
            </w:r>
            <w:r>
              <w:rPr>
                <w:rFonts w:hint="eastAsia" w:eastAsia="仿宋_GB2312" w:cs="Times New Roman"/>
                <w:b w:val="0"/>
                <w:bCs w:val="0"/>
                <w:color w:val="auto"/>
                <w:sz w:val="24"/>
                <w:szCs w:val="24"/>
                <w:highlight w:val="none"/>
                <w:lang w:val="en-US" w:eastAsia="zh-CN"/>
              </w:rPr>
              <w:t>占地面积2000m</w:t>
            </w:r>
            <w:r>
              <w:rPr>
                <w:rFonts w:hint="eastAsia" w:eastAsia="仿宋_GB2312" w:cs="Times New Roman"/>
                <w:b w:val="0"/>
                <w:bCs w:val="0"/>
                <w:color w:val="auto"/>
                <w:sz w:val="24"/>
                <w:szCs w:val="24"/>
                <w:highlight w:val="none"/>
                <w:vertAlign w:val="superscript"/>
                <w:lang w:val="en-US" w:eastAsia="zh-CN"/>
              </w:rPr>
              <w:t>2</w:t>
            </w:r>
            <w:r>
              <w:rPr>
                <w:rFonts w:hint="eastAsia" w:ascii="Times New Roman" w:hAnsi="Times New Roman" w:eastAsia="仿宋_GB2312" w:cs="Times New Roman"/>
                <w:b w:val="0"/>
                <w:bCs w:val="0"/>
                <w:color w:val="auto"/>
                <w:sz w:val="24"/>
                <w:szCs w:val="24"/>
                <w:highlight w:val="none"/>
                <w:lang w:val="en-US" w:eastAsia="zh-CN"/>
              </w:rPr>
              <w:t>，</w:t>
            </w:r>
            <w:r>
              <w:rPr>
                <w:rFonts w:hint="eastAsia" w:eastAsia="仿宋_GB2312" w:cs="Times New Roman"/>
                <w:b w:val="0"/>
                <w:bCs w:val="0"/>
                <w:color w:val="auto"/>
                <w:sz w:val="24"/>
                <w:szCs w:val="24"/>
                <w:highlight w:val="none"/>
                <w:lang w:val="en-US" w:eastAsia="zh-CN"/>
              </w:rPr>
              <w:t>占地类型为耕地</w:t>
            </w:r>
            <w:r>
              <w:rPr>
                <w:rFonts w:hint="eastAsia" w:ascii="Times New Roman" w:hAnsi="Times New Roman" w:eastAsia="仿宋_GB2312" w:cs="Times New Roman"/>
                <w:b w:val="0"/>
                <w:bCs w:val="0"/>
                <w:color w:val="auto"/>
                <w:sz w:val="24"/>
                <w:szCs w:val="24"/>
                <w:highlight w:val="none"/>
                <w:lang w:val="en-US" w:eastAsia="zh-CN"/>
              </w:rPr>
              <w:t>。</w:t>
            </w:r>
          </w:p>
          <w:p>
            <w:pPr>
              <w:adjustRightInd w:val="0"/>
              <w:snapToGrid w:val="0"/>
              <w:spacing w:line="360" w:lineRule="auto"/>
              <w:ind w:firstLine="480" w:firstLineChars="200"/>
              <w:rPr>
                <w:color w:val="auto"/>
              </w:rPr>
            </w:pPr>
            <w:r>
              <w:rPr>
                <w:rFonts w:hint="eastAsia" w:ascii="Times New Roman" w:hAnsi="Times New Roman" w:eastAsia="仿宋_GB2312" w:cs="Times New Roman"/>
                <w:b w:val="0"/>
                <w:bCs w:val="0"/>
                <w:color w:val="auto"/>
                <w:sz w:val="24"/>
                <w:szCs w:val="24"/>
                <w:highlight w:val="none"/>
                <w:lang w:val="en-US" w:eastAsia="zh-CN"/>
              </w:rPr>
              <w:t>弃土场：本项目不设置弃土场。施工期开挖土方回填，</w:t>
            </w:r>
            <w:r>
              <w:rPr>
                <w:rFonts w:hint="eastAsia" w:eastAsia="仿宋_GB2312" w:cs="Times New Roman"/>
                <w:b w:val="0"/>
                <w:bCs w:val="0"/>
                <w:color w:val="auto"/>
                <w:sz w:val="24"/>
                <w:szCs w:val="24"/>
                <w:highlight w:val="none"/>
                <w:lang w:val="en-US" w:eastAsia="zh-CN"/>
              </w:rPr>
              <w:t>剩余土方</w:t>
            </w:r>
            <w:r>
              <w:rPr>
                <w:rFonts w:hint="eastAsia" w:ascii="Times New Roman" w:hAnsi="Times New Roman" w:eastAsia="仿宋_GB2312" w:cs="Times New Roman"/>
                <w:b w:val="0"/>
                <w:bCs w:val="0"/>
                <w:color w:val="auto"/>
                <w:sz w:val="24"/>
                <w:szCs w:val="24"/>
                <w:highlight w:val="none"/>
                <w:lang w:val="en-US" w:eastAsia="zh-CN"/>
              </w:rPr>
              <w:t>清至现状沟拜</w:t>
            </w:r>
            <w:r>
              <w:rPr>
                <w:rFonts w:hint="eastAsia" w:eastAsia="仿宋_GB2312" w:cs="Times New Roman"/>
                <w:b w:val="0"/>
                <w:bCs w:val="0"/>
                <w:color w:val="auto"/>
                <w:sz w:val="24"/>
                <w:szCs w:val="24"/>
                <w:highlight w:val="none"/>
                <w:lang w:val="en-US" w:eastAsia="zh-CN"/>
              </w:rPr>
              <w:t>或</w:t>
            </w:r>
            <w:r>
              <w:rPr>
                <w:rFonts w:hint="eastAsia" w:ascii="Times New Roman" w:hAnsi="Times New Roman" w:eastAsia="仿宋_GB2312" w:cs="Times New Roman"/>
                <w:b w:val="0"/>
                <w:bCs w:val="0"/>
                <w:color w:val="auto"/>
                <w:sz w:val="24"/>
                <w:szCs w:val="24"/>
                <w:highlight w:val="none"/>
                <w:lang w:val="en-US" w:eastAsia="zh-CN"/>
              </w:rPr>
              <w:t>沟道两岸背水面堤岸</w:t>
            </w:r>
            <w:r>
              <w:rPr>
                <w:rFonts w:hint="eastAsia" w:eastAsia="仿宋_GB2312" w:cs="Times New Roman"/>
                <w:b w:val="0"/>
                <w:bCs w:val="0"/>
                <w:color w:val="auto"/>
                <w:sz w:val="24"/>
                <w:szCs w:val="24"/>
                <w:highlight w:val="none"/>
                <w:lang w:val="en-US" w:eastAsia="zh-CN"/>
              </w:rPr>
              <w:t>。</w:t>
            </w:r>
            <w:r>
              <w:rPr>
                <w:rFonts w:hint="eastAsia" w:ascii="Times New Roman" w:hAnsi="Times New Roman" w:eastAsia="仿宋_GB2312" w:cs="Times New Roman"/>
                <w:b w:val="0"/>
                <w:bCs w:val="0"/>
                <w:color w:val="auto"/>
                <w:sz w:val="24"/>
                <w:szCs w:val="24"/>
                <w:highlight w:val="none"/>
                <w:lang w:val="en-US" w:eastAsia="zh-CN"/>
              </w:rPr>
              <w:t>K7+622</w:t>
            </w:r>
            <w:r>
              <w:rPr>
                <w:rFonts w:hint="eastAsia" w:eastAsia="仿宋_GB2312" w:cs="Times New Roman"/>
                <w:b w:val="0"/>
                <w:bCs w:val="0"/>
                <w:color w:val="auto"/>
                <w:sz w:val="24"/>
                <w:szCs w:val="24"/>
                <w:highlight w:val="none"/>
                <w:lang w:val="en-US" w:eastAsia="zh-CN"/>
              </w:rPr>
              <w:t>-</w:t>
            </w:r>
            <w:r>
              <w:rPr>
                <w:rFonts w:hint="eastAsia" w:ascii="Times New Roman" w:hAnsi="Times New Roman" w:eastAsia="仿宋_GB2312" w:cs="Times New Roman"/>
                <w:b w:val="0"/>
                <w:bCs w:val="0"/>
                <w:color w:val="auto"/>
                <w:sz w:val="24"/>
                <w:szCs w:val="24"/>
                <w:highlight w:val="none"/>
                <w:lang w:val="en-US" w:eastAsia="zh-CN"/>
              </w:rPr>
              <w:t>K12+680段土方就近摊铺在K8+650</w:t>
            </w:r>
            <w:r>
              <w:rPr>
                <w:rFonts w:hint="eastAsia" w:eastAsia="仿宋_GB2312" w:cs="Times New Roman"/>
                <w:b w:val="0"/>
                <w:bCs w:val="0"/>
                <w:color w:val="auto"/>
                <w:sz w:val="24"/>
                <w:szCs w:val="24"/>
                <w:highlight w:val="none"/>
                <w:lang w:val="en-US" w:eastAsia="zh-CN"/>
              </w:rPr>
              <w:t>-</w:t>
            </w:r>
            <w:r>
              <w:rPr>
                <w:rFonts w:hint="eastAsia" w:ascii="Times New Roman" w:hAnsi="Times New Roman" w:eastAsia="仿宋_GB2312" w:cs="Times New Roman"/>
                <w:b w:val="0"/>
                <w:bCs w:val="0"/>
                <w:color w:val="auto"/>
                <w:sz w:val="24"/>
                <w:szCs w:val="24"/>
                <w:highlight w:val="none"/>
                <w:lang w:val="en-US" w:eastAsia="zh-CN"/>
              </w:rPr>
              <w:t>K12+680段右岸拜顶上。</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24" w:hRule="atLeast"/>
          <w:jc w:val="center"/>
        </w:trPr>
        <w:tc>
          <w:tcPr>
            <w:tcW w:w="823" w:type="dxa"/>
            <w:tcBorders>
              <w:tl2br w:val="nil"/>
              <w:tr2bl w:val="nil"/>
            </w:tcBorders>
            <w:vAlign w:val="center"/>
          </w:tcPr>
          <w:p>
            <w:pPr>
              <w:pStyle w:val="22"/>
              <w:adjustRightInd w:val="0"/>
              <w:snapToGrid w:val="0"/>
              <w:spacing w:before="0" w:beforeAutospacing="0" w:after="0" w:afterAutospacing="0"/>
              <w:jc w:val="center"/>
              <w:rPr>
                <w:rFonts w:hint="eastAsia" w:ascii="Times New Roman" w:hAnsi="Times New Roman" w:eastAsia="仿宋_GB2312"/>
                <w:b/>
                <w:bCs/>
                <w:color w:val="auto"/>
                <w:szCs w:val="24"/>
                <w:highlight w:val="yellow"/>
                <w:lang w:eastAsia="zh-CN"/>
              </w:rPr>
            </w:pPr>
            <w:r>
              <w:rPr>
                <w:rFonts w:hint="eastAsia" w:ascii="Times New Roman" w:hAnsi="Times New Roman" w:eastAsiaTheme="minorEastAsia"/>
                <w:b/>
                <w:bCs/>
                <w:color w:val="auto"/>
                <w:szCs w:val="24"/>
                <w:highlight w:val="none"/>
                <w:lang w:eastAsia="zh-CN"/>
              </w:rPr>
              <w:t>施工方案</w:t>
            </w:r>
          </w:p>
        </w:tc>
        <w:tc>
          <w:tcPr>
            <w:tcW w:w="8220" w:type="dxa"/>
            <w:tcBorders>
              <w:tl2br w:val="nil"/>
              <w:tr2bl w:val="nil"/>
            </w:tcBorders>
          </w:tcPr>
          <w:p>
            <w:pPr>
              <w:adjustRightInd w:val="0"/>
              <w:spacing w:line="360" w:lineRule="auto"/>
              <w:ind w:firstLine="482" w:firstLineChars="200"/>
              <w:rPr>
                <w:rFonts w:hint="default" w:eastAsia="仿宋_GB2312"/>
                <w:b/>
                <w:color w:val="auto"/>
                <w:sz w:val="24"/>
                <w:highlight w:val="none"/>
                <w:lang w:val="en-US" w:eastAsia="zh-CN"/>
              </w:rPr>
            </w:pPr>
            <w:r>
              <w:rPr>
                <w:rFonts w:hint="eastAsia" w:eastAsia="仿宋_GB2312"/>
                <w:b/>
                <w:color w:val="auto"/>
                <w:sz w:val="24"/>
                <w:highlight w:val="none"/>
                <w:lang w:val="en-US" w:eastAsia="zh-CN"/>
              </w:rPr>
              <w:t>1、施工工艺</w:t>
            </w:r>
          </w:p>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1.1 施工排水</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本项目施工期为非汛期，沟道内基本没有水。</w:t>
            </w:r>
          </w:p>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1.2 护岸工程</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护岸工程以土石方施工为主，土质主要为碎石及沙壤土，施工采用机械开挖，开挖出来的土料除用于沟道填方外，多余的弃渣就近堆积在沟道两岸背水面堤岸，并进行整平。</w:t>
            </w:r>
          </w:p>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1.3 浆砌石工程</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⑴材料准备</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一般用毛石、料石，石料强度不低于MU30，岩种无风化、</w:t>
            </w:r>
            <w:r>
              <w:rPr>
                <w:rFonts w:hint="eastAsia" w:eastAsia="仿宋_GB2312" w:cs="Times New Roman"/>
                <w:b w:val="0"/>
                <w:bCs/>
                <w:color w:val="auto"/>
                <w:sz w:val="24"/>
                <w:highlight w:val="none"/>
                <w:lang w:val="en-US" w:eastAsia="zh-CN"/>
              </w:rPr>
              <w:t>裂</w:t>
            </w:r>
            <w:r>
              <w:rPr>
                <w:rFonts w:hint="default" w:ascii="Times New Roman" w:hAnsi="Times New Roman" w:eastAsia="仿宋_GB2312" w:cs="Times New Roman"/>
                <w:b w:val="0"/>
                <w:bCs/>
                <w:color w:val="auto"/>
                <w:sz w:val="24"/>
                <w:highlight w:val="none"/>
                <w:lang w:val="en-US" w:eastAsia="zh-CN"/>
              </w:rPr>
              <w:t>缝；毛石中部厚度不小于200mm；料石厚度不小于200mm，料石的污垢、水锈使用前用水冲洗干净。</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砂：用中砂，并通过5mm筛孔。配制M5（含M5）以上砂浆，砂的含泥量不超过5%。</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⑵主要机具</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大铲、瓦刀、手锤、手凿、线坠、角尺、水平尺、皮数杆、勾缝条、手推胶轮车等。</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⑶工</w:t>
            </w:r>
            <w:r>
              <w:rPr>
                <w:rFonts w:hint="eastAsia" w:eastAsia="仿宋_GB2312"/>
                <w:b w:val="0"/>
                <w:bCs/>
                <w:color w:val="auto"/>
                <w:sz w:val="24"/>
                <w:highlight w:val="none"/>
                <w:lang w:val="en-US" w:eastAsia="zh-CN"/>
              </w:rPr>
              <w:t>艺流程</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①砌毛石根据基础的中心线放出里外边线，挂线分皮卧砌，每皮高约300~400mm。砌筑方法采用铺浆法。用较大的平毛石，先砌转角处、交接处，再向中间砌筑。砌前先度摆，使石料大小搭配，大面平放朝下，外露表面要平齐，斜口朝内，逐块卧砌坐浆，使砂浆饱满。石块间较大的空隙先堵塞砂浆，后用碎石嵌实。严禁先填塞小石块后灌浆的做法。灰缝宽度一般</w:t>
            </w:r>
            <w:r>
              <w:rPr>
                <w:rFonts w:hint="eastAsia" w:eastAsia="仿宋_GB2312" w:cs="Times New Roman"/>
                <w:b w:val="0"/>
                <w:bCs/>
                <w:color w:val="auto"/>
                <w:sz w:val="24"/>
                <w:highlight w:val="none"/>
                <w:lang w:val="en-US" w:eastAsia="zh-CN"/>
              </w:rPr>
              <w:t>控</w:t>
            </w:r>
            <w:r>
              <w:rPr>
                <w:rFonts w:hint="default" w:ascii="Times New Roman" w:hAnsi="Times New Roman" w:eastAsia="仿宋_GB2312" w:cs="Times New Roman"/>
                <w:b w:val="0"/>
                <w:bCs/>
                <w:color w:val="auto"/>
                <w:sz w:val="24"/>
                <w:highlight w:val="none"/>
                <w:lang w:val="en-US" w:eastAsia="zh-CN"/>
              </w:rPr>
              <w:t>制在20~30mm左右，铺灰厚度40~50mm。</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②砌筑时，石块上下皮互相错缝，内外交错搭砌，避免出现重缝、干缝、空缝和孔洞，同时注意摆放石块，以免砌体承重后发生错位、劈</w:t>
            </w:r>
            <w:r>
              <w:rPr>
                <w:rFonts w:hint="eastAsia" w:eastAsia="仿宋_GB2312" w:cs="Times New Roman"/>
                <w:b w:val="0"/>
                <w:bCs/>
                <w:color w:val="auto"/>
                <w:sz w:val="24"/>
                <w:highlight w:val="none"/>
                <w:lang w:val="en-US" w:eastAsia="zh-CN"/>
              </w:rPr>
              <w:t>裂</w:t>
            </w:r>
            <w:r>
              <w:rPr>
                <w:rFonts w:hint="default" w:ascii="Times New Roman" w:hAnsi="Times New Roman" w:eastAsia="仿宋_GB2312" w:cs="Times New Roman"/>
                <w:b w:val="0"/>
                <w:bCs/>
                <w:color w:val="auto"/>
                <w:sz w:val="24"/>
                <w:highlight w:val="none"/>
                <w:lang w:val="en-US" w:eastAsia="zh-CN"/>
              </w:rPr>
              <w:t>、外鼓等现象。</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③</w:t>
            </w:r>
            <w:r>
              <w:rPr>
                <w:rFonts w:hint="eastAsia" w:eastAsia="仿宋_GB2312"/>
                <w:b w:val="0"/>
                <w:bCs/>
                <w:color w:val="auto"/>
                <w:sz w:val="24"/>
                <w:highlight w:val="none"/>
                <w:lang w:val="en-US" w:eastAsia="zh-CN"/>
              </w:rPr>
              <w:t>如砌筑时毛石的形状和大小不一，难以每皮砌平，亦可采取不分皮砌法，每隔一定高度大体砌平。</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④为增强墙身的横向力，毛石每0.7m</w:t>
            </w:r>
            <w:r>
              <w:rPr>
                <w:rFonts w:hint="default" w:ascii="Times New Roman" w:hAnsi="Times New Roman" w:eastAsia="仿宋_GB2312" w:cs="Times New Roman"/>
                <w:b w:val="0"/>
                <w:bCs/>
                <w:color w:val="auto"/>
                <w:sz w:val="24"/>
                <w:highlight w:val="none"/>
                <w:vertAlign w:val="superscript"/>
                <w:lang w:val="en-US" w:eastAsia="zh-CN"/>
              </w:rPr>
              <w:t>2</w:t>
            </w:r>
            <w:r>
              <w:rPr>
                <w:rFonts w:hint="default" w:ascii="Times New Roman" w:hAnsi="Times New Roman" w:eastAsia="仿宋_GB2312" w:cs="Times New Roman"/>
                <w:b w:val="0"/>
                <w:bCs/>
                <w:color w:val="auto"/>
                <w:sz w:val="24"/>
                <w:highlight w:val="none"/>
                <w:lang w:val="en-US" w:eastAsia="zh-CN"/>
              </w:rPr>
              <w:t>面至少设置拉结石，并均匀分布，相互错开，在同皮内的中距不应大于2m。搭接长度不小于15cm。</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⑤在</w:t>
            </w:r>
            <w:r>
              <w:rPr>
                <w:rFonts w:hint="eastAsia" w:eastAsia="仿宋_GB2312"/>
                <w:b w:val="0"/>
                <w:bCs/>
                <w:color w:val="auto"/>
                <w:sz w:val="24"/>
                <w:highlight w:val="none"/>
                <w:lang w:val="en-US" w:eastAsia="zh-CN"/>
              </w:rPr>
              <w:t>转角及交接处用较大和较规整的垛石相互搭砌，并同时砌筑，必要时设置钢筋结条。如不能同时砌筑，留阶梯形斜槎，其高度不超过1.2m不得留锯齿形直槎。</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⑥毛石每日砌筑高度不超过1.2m，正常气温下，停歇4h后可继续垒砌。每砌3~4层应大致找平一次，中途停工时，石块缝隙内应填满砂浆，但该层上表面须待继续砌筑时再铺砂浆。砌至设计高度时，使用平整的大石块压顶并用水泥砂浆全面找平。</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⑦料石的砌筑方法与混凝土砌块基本相同，砌筑形式有全顺、丁顺叠砌丁顺组砌等方式，第一皮及每个楼层的最上一皮丁砌。组砌前应按石料及灰缝平均厚度计算层数，立皮数杆。砌筑时，上下皮错缝搭接；砌体转角交接处，石块相互搭接。料石用“铺浆法”砌浆，铺浆厚度20~30mm，垂直缝填满砂浆并插捣至溢出为止。灰缝厚度为10~20mm。如在墙转角或交接处石块搭砌有困难时，每隔1.0~1.5m高度设置钢筋网或钢筋拉结条。</w:t>
            </w:r>
          </w:p>
          <w:p>
            <w:pPr>
              <w:adjustRightInd w:val="0"/>
              <w:spacing w:line="360" w:lineRule="auto"/>
              <w:ind w:firstLine="480" w:firstLineChars="200"/>
              <w:rPr>
                <w:rFonts w:hint="eastAsia" w:eastAsia="仿宋_GB2312"/>
                <w:b w:val="0"/>
                <w:bCs/>
                <w:color w:val="auto"/>
                <w:sz w:val="24"/>
                <w:highlight w:val="yellow"/>
                <w:lang w:val="en-US" w:eastAsia="zh-CN"/>
              </w:rPr>
            </w:pPr>
            <w:r>
              <w:rPr>
                <w:rFonts w:hint="default" w:ascii="Times New Roman" w:hAnsi="Times New Roman" w:eastAsia="仿宋_GB2312" w:cs="Times New Roman"/>
                <w:b w:val="0"/>
                <w:bCs/>
                <w:color w:val="auto"/>
                <w:sz w:val="24"/>
                <w:highlight w:val="none"/>
                <w:lang w:val="en-US" w:eastAsia="zh-CN"/>
              </w:rPr>
              <w:t>⑧</w:t>
            </w:r>
            <w:r>
              <w:rPr>
                <w:rFonts w:hint="eastAsia" w:eastAsia="仿宋_GB2312"/>
                <w:b w:val="0"/>
                <w:bCs/>
                <w:color w:val="auto"/>
                <w:sz w:val="24"/>
                <w:highlight w:val="none"/>
                <w:lang w:val="en-US" w:eastAsia="zh-CN"/>
              </w:rPr>
              <w:t>石墙勾缝保持砌合的自然缝，一般采用平缝或凸缝。勾缝前先剔缝，将灰浆刮20~30mm，墙面用水湿润，再用1</w:t>
            </w:r>
            <w:r>
              <w:rPr>
                <w:rFonts w:hint="eastAsia" w:ascii="Times New Roman" w:hAnsi="Times New Roman" w:eastAsia="仿宋_GB2312" w:cs="Times New Roman"/>
                <w:b w:val="0"/>
                <w:bCs/>
                <w:color w:val="auto"/>
                <w:sz w:val="24"/>
                <w:highlight w:val="none"/>
                <w:lang w:val="en-US" w:eastAsia="zh-CN"/>
              </w:rPr>
              <w:t>:</w:t>
            </w:r>
            <w:r>
              <w:rPr>
                <w:rFonts w:hint="eastAsia" w:eastAsia="仿宋_GB2312"/>
                <w:b w:val="0"/>
                <w:bCs/>
                <w:color w:val="auto"/>
                <w:sz w:val="24"/>
                <w:highlight w:val="none"/>
                <w:lang w:val="en-US" w:eastAsia="zh-CN"/>
              </w:rPr>
              <w:t>1.5~3.0水泥砂浆勾缝。缝条均匀一致，深浅相同，十字、丁字形搭接处平整通顺。</w:t>
            </w:r>
          </w:p>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1.3 格宾砌护工程</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首先削坡并平整铺设面，在坡脚根部沟底挖1.0m深的坑槽，坡面平整、密实、无杂质；之后铺设土工布反滤层；再铺设土格宾护坡、格宾石笼护脚。</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⑴格宾规格</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①格宾护垫的长度、宽度容许公差±5%，高度容许公差±10%。格宾网垫材料选用锌-5%铝-合金镀层低碳钢丝，经机器编制成的六边形双绞合钢丝网，格宾网垫网孔为80×100mm。钢丝抗拉强度应≥350N/mm</w:t>
            </w:r>
            <w:r>
              <w:rPr>
                <w:rFonts w:hint="default" w:ascii="Times New Roman" w:hAnsi="Times New Roman" w:eastAsia="仿宋_GB2312" w:cs="Times New Roman"/>
                <w:b w:val="0"/>
                <w:bCs/>
                <w:color w:val="auto"/>
                <w:sz w:val="24"/>
                <w:highlight w:val="none"/>
                <w:vertAlign w:val="superscript"/>
                <w:lang w:val="en-US" w:eastAsia="zh-CN"/>
              </w:rPr>
              <w:t>2</w:t>
            </w:r>
            <w:r>
              <w:rPr>
                <w:rFonts w:hint="default" w:ascii="Times New Roman" w:hAnsi="Times New Roman" w:eastAsia="仿宋_GB2312" w:cs="Times New Roman"/>
                <w:b w:val="0"/>
                <w:bCs/>
                <w:color w:val="auto"/>
                <w:sz w:val="24"/>
                <w:highlight w:val="none"/>
                <w:lang w:val="en-US" w:eastAsia="zh-CN"/>
              </w:rPr>
              <w:t>，网面钢丝线径Φ2.7，端丝线径Φ3.4，绑扎钢丝线径Φ2.2，延伸率大于2%。</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②格宾网垫延长度方向每间隔1米采用单隔板隔成独立的单元。</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eastAsia="仿宋_GB2312"/>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③</w:t>
            </w:r>
            <w:r>
              <w:rPr>
                <w:rFonts w:hint="eastAsia" w:eastAsia="仿宋_GB2312"/>
                <w:b w:val="0"/>
                <w:bCs/>
                <w:color w:val="auto"/>
                <w:sz w:val="24"/>
                <w:highlight w:val="none"/>
                <w:lang w:val="en-US" w:eastAsia="zh-CN"/>
              </w:rPr>
              <w:t>格宾网垫内充填石料粒径满足有90%以上的填料粒径不小于（1.5~2）D，填充后格宾网垫的空隙率小于0.3。</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eastAsia="仿宋_GB2312"/>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⑵</w:t>
            </w:r>
            <w:r>
              <w:rPr>
                <w:rFonts w:hint="eastAsia" w:eastAsia="仿宋_GB2312"/>
                <w:b w:val="0"/>
                <w:bCs/>
                <w:color w:val="auto"/>
                <w:sz w:val="24"/>
                <w:highlight w:val="none"/>
                <w:lang w:val="en-US" w:eastAsia="zh-CN"/>
              </w:rPr>
              <w:t>格宾箱及格宾护垫的安装</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eastAsia="仿宋_GB2312"/>
                <w:b w:val="0"/>
                <w:bCs/>
                <w:color w:val="auto"/>
                <w:sz w:val="24"/>
                <w:highlight w:val="yellow"/>
                <w:lang w:val="en-US" w:eastAsia="zh-CN"/>
              </w:rPr>
            </w:pPr>
            <w:r>
              <w:rPr>
                <w:rFonts w:hint="default" w:ascii="Times New Roman" w:hAnsi="Times New Roman" w:eastAsia="仿宋_GB2312" w:cs="Times New Roman"/>
                <w:b w:val="0"/>
                <w:bCs/>
                <w:color w:val="auto"/>
                <w:sz w:val="24"/>
                <w:highlight w:val="none"/>
                <w:lang w:val="en-US" w:eastAsia="zh-CN"/>
              </w:rPr>
              <w:t>格宾石笼现场定位定线后采用临时固定和张拉措施，石笼外立面应立模板，在石笼成型后拆除，格宾施工，先清理和修整边坡河床，把格宾箱成品运到工地现场拼装，检查连接的平整度，达到要求后，用挂线连接。然后用人工配合机械进行填充料施工，填满后要高出箱体3cm左右，一次性封盖。块石最小粒径大于12cm，最大不超过40cm，软化系数大于0.75，比重大于2.0t/m</w:t>
            </w:r>
            <w:r>
              <w:rPr>
                <w:rFonts w:hint="default" w:ascii="Times New Roman" w:hAnsi="Times New Roman" w:eastAsia="仿宋_GB2312" w:cs="Times New Roman"/>
                <w:b w:val="0"/>
                <w:bCs/>
                <w:color w:val="auto"/>
                <w:sz w:val="24"/>
                <w:highlight w:val="none"/>
                <w:vertAlign w:val="superscript"/>
                <w:lang w:val="en-US" w:eastAsia="zh-CN"/>
              </w:rPr>
              <w:t>3</w:t>
            </w:r>
            <w:r>
              <w:rPr>
                <w:rFonts w:hint="default" w:ascii="Times New Roman" w:hAnsi="Times New Roman" w:eastAsia="仿宋_GB2312" w:cs="Times New Roman"/>
                <w:b w:val="0"/>
                <w:bCs/>
                <w:color w:val="auto"/>
                <w:sz w:val="24"/>
                <w:highlight w:val="none"/>
                <w:lang w:val="en-US" w:eastAsia="zh-CN"/>
              </w:rPr>
              <w:t>。格宾网箱材料选用锌-5%铝-合金镀层低碳钢丝。经机器编制成的六边形双绞合钢丝网，格宾网垫网孔为100×120mm。钢丝抗拉强度应≥350N/mm</w:t>
            </w:r>
            <w:r>
              <w:rPr>
                <w:rFonts w:hint="default" w:ascii="Times New Roman" w:hAnsi="Times New Roman" w:eastAsia="仿宋_GB2312" w:cs="Times New Roman"/>
                <w:b w:val="0"/>
                <w:bCs/>
                <w:color w:val="auto"/>
                <w:sz w:val="24"/>
                <w:highlight w:val="none"/>
                <w:vertAlign w:val="superscript"/>
                <w:lang w:val="en-US" w:eastAsia="zh-CN"/>
              </w:rPr>
              <w:t>2</w:t>
            </w:r>
            <w:r>
              <w:rPr>
                <w:rFonts w:hint="default" w:ascii="Times New Roman" w:hAnsi="Times New Roman" w:eastAsia="仿宋_GB2312" w:cs="Times New Roman"/>
                <w:b w:val="0"/>
                <w:bCs/>
                <w:color w:val="auto"/>
                <w:sz w:val="24"/>
                <w:highlight w:val="none"/>
                <w:lang w:val="en-US" w:eastAsia="zh-CN"/>
              </w:rPr>
              <w:t>，网面钢丝线</w:t>
            </w:r>
            <w:r>
              <w:rPr>
                <w:rFonts w:hint="eastAsia" w:eastAsia="仿宋_GB2312" w:cs="Times New Roman"/>
                <w:b w:val="0"/>
                <w:bCs/>
                <w:color w:val="auto"/>
                <w:sz w:val="24"/>
                <w:highlight w:val="none"/>
                <w:lang w:val="en-US" w:eastAsia="zh-CN"/>
              </w:rPr>
              <w:t>直</w:t>
            </w:r>
            <w:r>
              <w:rPr>
                <w:rFonts w:hint="default" w:ascii="Times New Roman" w:hAnsi="Times New Roman" w:eastAsia="仿宋_GB2312" w:cs="Times New Roman"/>
                <w:b w:val="0"/>
                <w:bCs/>
                <w:color w:val="auto"/>
                <w:sz w:val="24"/>
                <w:highlight w:val="none"/>
                <w:lang w:val="en-US" w:eastAsia="zh-CN"/>
              </w:rPr>
              <w:t>径Φ2.7，端丝线</w:t>
            </w:r>
            <w:r>
              <w:rPr>
                <w:rFonts w:hint="eastAsia" w:eastAsia="仿宋_GB2312" w:cs="Times New Roman"/>
                <w:b w:val="0"/>
                <w:bCs/>
                <w:color w:val="auto"/>
                <w:sz w:val="24"/>
                <w:highlight w:val="none"/>
                <w:lang w:val="en-US" w:eastAsia="zh-CN"/>
              </w:rPr>
              <w:t>直</w:t>
            </w:r>
            <w:r>
              <w:rPr>
                <w:rFonts w:hint="default" w:ascii="Times New Roman" w:hAnsi="Times New Roman" w:eastAsia="仿宋_GB2312" w:cs="Times New Roman"/>
                <w:b w:val="0"/>
                <w:bCs/>
                <w:color w:val="auto"/>
                <w:sz w:val="24"/>
                <w:highlight w:val="none"/>
                <w:lang w:val="en-US" w:eastAsia="zh-CN"/>
              </w:rPr>
              <w:t>径Φ3.4</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绑扎钢丝线</w:t>
            </w:r>
            <w:r>
              <w:rPr>
                <w:rFonts w:hint="eastAsia" w:eastAsia="仿宋_GB2312" w:cs="Times New Roman"/>
                <w:b w:val="0"/>
                <w:bCs/>
                <w:color w:val="auto"/>
                <w:sz w:val="24"/>
                <w:highlight w:val="none"/>
                <w:lang w:val="en-US" w:eastAsia="zh-CN"/>
              </w:rPr>
              <w:t>直</w:t>
            </w:r>
            <w:r>
              <w:rPr>
                <w:rFonts w:hint="default" w:ascii="Times New Roman" w:hAnsi="Times New Roman" w:eastAsia="仿宋_GB2312" w:cs="Times New Roman"/>
                <w:b w:val="0"/>
                <w:bCs/>
                <w:color w:val="auto"/>
                <w:sz w:val="24"/>
                <w:highlight w:val="none"/>
                <w:lang w:val="en-US" w:eastAsia="zh-CN"/>
              </w:rPr>
              <w:t>径Φ2.2，延伸率大于2%。</w:t>
            </w:r>
          </w:p>
          <w:p>
            <w:pPr>
              <w:adjustRightInd w:val="0"/>
              <w:spacing w:line="360" w:lineRule="auto"/>
              <w:ind w:firstLine="482" w:firstLineChars="200"/>
              <w:rPr>
                <w:rFonts w:hint="eastAsia" w:eastAsia="仿宋_GB2312"/>
                <w:b/>
                <w:color w:val="auto"/>
                <w:sz w:val="24"/>
                <w:highlight w:val="none"/>
                <w:lang w:eastAsia="zh-CN"/>
              </w:rPr>
            </w:pPr>
            <w:r>
              <w:rPr>
                <w:rFonts w:hint="eastAsia" w:eastAsia="仿宋_GB2312"/>
                <w:b/>
                <w:color w:val="auto"/>
                <w:sz w:val="24"/>
                <w:highlight w:val="none"/>
                <w:lang w:val="en-US" w:eastAsia="zh-CN"/>
              </w:rPr>
              <w:t>2</w:t>
            </w:r>
            <w:r>
              <w:rPr>
                <w:rFonts w:hint="eastAsia" w:eastAsia="仿宋_GB2312"/>
                <w:b/>
                <w:color w:val="auto"/>
                <w:sz w:val="24"/>
                <w:highlight w:val="none"/>
              </w:rPr>
              <w:t>、</w:t>
            </w:r>
            <w:r>
              <w:rPr>
                <w:rFonts w:hint="eastAsia" w:eastAsia="仿宋_GB2312"/>
                <w:b/>
                <w:color w:val="auto"/>
                <w:sz w:val="24"/>
                <w:highlight w:val="none"/>
                <w:lang w:eastAsia="zh-CN"/>
              </w:rPr>
              <w:t>施工时序</w:t>
            </w:r>
          </w:p>
          <w:p>
            <w:pPr>
              <w:adjustRightIn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rPr>
              <w:t>根据各单项工程的施工特点，以及各分项工程量、相互干扰因素和施工难度，建议各分施工项目按以下程序进行：</w:t>
            </w:r>
            <w:r>
              <w:rPr>
                <w:rFonts w:hint="eastAsia" w:eastAsia="仿宋_GB2312"/>
                <w:color w:val="auto"/>
                <w:sz w:val="24"/>
                <w:highlight w:val="none"/>
                <w:lang w:val="en-US" w:eastAsia="zh-CN"/>
              </w:rPr>
              <w:t>土方开挖</w:t>
            </w:r>
            <w:r>
              <w:rPr>
                <w:rFonts w:hint="eastAsia" w:eastAsia="仿宋_GB2312"/>
                <w:color w:val="auto"/>
                <w:sz w:val="24"/>
                <w:highlight w:val="none"/>
                <w:lang w:eastAsia="zh-CN"/>
              </w:rPr>
              <w:t>—</w:t>
            </w:r>
            <w:r>
              <w:rPr>
                <w:rFonts w:hint="eastAsia" w:eastAsia="仿宋_GB2312"/>
                <w:color w:val="auto"/>
                <w:sz w:val="24"/>
                <w:highlight w:val="none"/>
                <w:lang w:val="en-US" w:eastAsia="zh-CN"/>
              </w:rPr>
              <w:t>沟道治理工程</w:t>
            </w:r>
            <w:r>
              <w:rPr>
                <w:rFonts w:hint="eastAsia" w:eastAsia="仿宋_GB2312"/>
                <w:color w:val="auto"/>
                <w:sz w:val="24"/>
                <w:highlight w:val="none"/>
                <w:lang w:eastAsia="zh-CN"/>
              </w:rPr>
              <w:t>—</w:t>
            </w:r>
            <w:r>
              <w:rPr>
                <w:rFonts w:hint="eastAsia" w:eastAsia="仿宋_GB2312"/>
                <w:color w:val="auto"/>
                <w:sz w:val="24"/>
                <w:highlight w:val="none"/>
                <w:lang w:val="en-US" w:eastAsia="zh-CN"/>
              </w:rPr>
              <w:t>护岸工程</w:t>
            </w:r>
            <w:r>
              <w:rPr>
                <w:rFonts w:hint="eastAsia" w:eastAsia="仿宋_GB2312"/>
                <w:color w:val="auto"/>
                <w:sz w:val="24"/>
                <w:highlight w:val="none"/>
                <w:lang w:eastAsia="zh-CN"/>
              </w:rPr>
              <w:t>—</w:t>
            </w:r>
            <w:r>
              <w:rPr>
                <w:rFonts w:hint="eastAsia" w:eastAsia="仿宋_GB2312"/>
                <w:color w:val="auto"/>
                <w:sz w:val="24"/>
                <w:highlight w:val="none"/>
                <w:lang w:val="en-US" w:eastAsia="zh-CN"/>
              </w:rPr>
              <w:t>其他工程</w:t>
            </w:r>
            <w:r>
              <w:rPr>
                <w:rFonts w:hint="eastAsia" w:eastAsia="仿宋_GB2312"/>
                <w:color w:val="auto"/>
                <w:sz w:val="24"/>
                <w:highlight w:val="none"/>
                <w:lang w:eastAsia="zh-CN"/>
              </w:rPr>
              <w:t>。</w:t>
            </w:r>
            <w:r>
              <w:rPr>
                <w:rFonts w:hint="eastAsia" w:eastAsia="仿宋_GB2312"/>
                <w:color w:val="auto"/>
                <w:sz w:val="24"/>
                <w:highlight w:val="none"/>
              </w:rPr>
              <w:t>上述项目施工中，各工序应妥善安排，减少相互干扰，部分工作视施工情况可交叉进行</w:t>
            </w:r>
            <w:r>
              <w:rPr>
                <w:rFonts w:hint="eastAsia" w:eastAsia="仿宋_GB2312"/>
                <w:color w:val="auto"/>
                <w:sz w:val="24"/>
                <w:highlight w:val="none"/>
                <w:lang w:eastAsia="zh-CN"/>
              </w:rPr>
              <w:t>。</w:t>
            </w:r>
          </w:p>
          <w:p>
            <w:pPr>
              <w:adjustRightInd w:val="0"/>
              <w:snapToGrid w:val="0"/>
              <w:spacing w:line="360" w:lineRule="auto"/>
              <w:ind w:firstLine="482" w:firstLineChars="200"/>
              <w:rPr>
                <w:rFonts w:hint="eastAsia" w:eastAsia="仿宋_GB2312"/>
                <w:b/>
                <w:bCs/>
                <w:color w:val="auto"/>
                <w:sz w:val="24"/>
                <w:highlight w:val="none"/>
                <w:lang w:val="en-US" w:eastAsia="zh-CN"/>
              </w:rPr>
            </w:pPr>
            <w:r>
              <w:rPr>
                <w:rFonts w:hint="eastAsia" w:eastAsia="仿宋_GB2312"/>
                <w:b/>
                <w:bCs/>
                <w:color w:val="auto"/>
                <w:sz w:val="24"/>
                <w:highlight w:val="none"/>
                <w:lang w:val="en-US" w:eastAsia="zh-CN"/>
              </w:rPr>
              <w:t>3、建设周期</w:t>
            </w:r>
          </w:p>
          <w:p>
            <w:pPr>
              <w:adjustRightInd w:val="0"/>
              <w:snapToGrid w:val="0"/>
              <w:spacing w:line="360" w:lineRule="auto"/>
              <w:ind w:firstLine="480" w:firstLineChars="200"/>
              <w:rPr>
                <w:rFonts w:hint="default"/>
                <w:color w:val="auto"/>
                <w:lang w:val="en-US" w:eastAsia="zh-CN"/>
              </w:rPr>
            </w:pPr>
            <w:r>
              <w:rPr>
                <w:rFonts w:hint="eastAsia" w:eastAsia="仿宋_GB2312"/>
                <w:color w:val="auto"/>
                <w:sz w:val="24"/>
                <w:highlight w:val="none"/>
                <w:lang w:eastAsia="zh-CN"/>
              </w:rPr>
              <w:t>本</w:t>
            </w:r>
            <w:r>
              <w:rPr>
                <w:rFonts w:hint="eastAsia" w:eastAsia="仿宋_GB2312"/>
                <w:color w:val="auto"/>
                <w:sz w:val="24"/>
                <w:highlight w:val="none"/>
                <w:lang w:val="en-US" w:eastAsia="zh-CN"/>
              </w:rPr>
              <w:t>项目</w:t>
            </w:r>
            <w:r>
              <w:rPr>
                <w:rFonts w:hint="eastAsia" w:eastAsia="仿宋_GB2312"/>
                <w:color w:val="auto"/>
                <w:sz w:val="24"/>
                <w:highlight w:val="none"/>
                <w:lang w:eastAsia="zh-CN"/>
              </w:rPr>
              <w:t>计划自2024年3月初开工建设，202</w:t>
            </w:r>
            <w:r>
              <w:rPr>
                <w:rFonts w:hint="eastAsia" w:eastAsia="仿宋_GB2312"/>
                <w:color w:val="auto"/>
                <w:sz w:val="24"/>
                <w:highlight w:val="none"/>
                <w:lang w:val="en-US" w:eastAsia="zh-CN"/>
              </w:rPr>
              <w:t>4</w:t>
            </w:r>
            <w:r>
              <w:rPr>
                <w:rFonts w:hint="eastAsia" w:eastAsia="仿宋_GB2312"/>
                <w:color w:val="auto"/>
                <w:sz w:val="24"/>
                <w:highlight w:val="none"/>
                <w:lang w:eastAsia="zh-CN"/>
              </w:rPr>
              <w:t>年5月底竣工验收，总工期为3个月。</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461" w:hRule="atLeast"/>
          <w:jc w:val="center"/>
        </w:trPr>
        <w:tc>
          <w:tcPr>
            <w:tcW w:w="823" w:type="dxa"/>
            <w:tcBorders>
              <w:tl2br w:val="nil"/>
              <w:tr2bl w:val="nil"/>
            </w:tcBorders>
            <w:vAlign w:val="center"/>
          </w:tcPr>
          <w:p>
            <w:pPr>
              <w:pStyle w:val="22"/>
              <w:adjustRightInd w:val="0"/>
              <w:snapToGrid w:val="0"/>
              <w:spacing w:before="0" w:beforeAutospacing="0" w:after="0" w:afterAutospacing="0"/>
              <w:jc w:val="center"/>
              <w:rPr>
                <w:rFonts w:hint="eastAsia" w:ascii="Times New Roman" w:hAnsi="Times New Roman" w:eastAsiaTheme="minorEastAsia"/>
                <w:b/>
                <w:bCs/>
                <w:color w:val="auto"/>
                <w:szCs w:val="24"/>
                <w:highlight w:val="none"/>
                <w:lang w:eastAsia="zh-CN"/>
              </w:rPr>
            </w:pPr>
            <w:r>
              <w:rPr>
                <w:rFonts w:hint="eastAsia" w:ascii="Times New Roman" w:hAnsi="Times New Roman" w:eastAsiaTheme="minorEastAsia"/>
                <w:b/>
                <w:bCs/>
                <w:color w:val="auto"/>
                <w:szCs w:val="24"/>
                <w:highlight w:val="none"/>
                <w:lang w:eastAsia="zh-CN"/>
              </w:rPr>
              <w:t>其他</w:t>
            </w:r>
          </w:p>
        </w:tc>
        <w:tc>
          <w:tcPr>
            <w:tcW w:w="8220" w:type="dxa"/>
            <w:tcBorders>
              <w:tl2br w:val="nil"/>
              <w:tr2bl w:val="nil"/>
            </w:tcBorders>
            <w:vAlign w:val="center"/>
          </w:tcPr>
          <w:p>
            <w:pPr>
              <w:pStyle w:val="12"/>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rPr>
                <w:rFonts w:hint="default"/>
                <w:color w:val="auto"/>
                <w:lang w:val="en-US" w:eastAsia="zh-CN"/>
              </w:rPr>
            </w:pPr>
            <w:r>
              <w:rPr>
                <w:rFonts w:hint="default" w:ascii="Times New Roman" w:hAnsi="Times New Roman" w:eastAsia="仿宋_GB2312" w:cs="Times New Roman"/>
                <w:color w:val="auto"/>
                <w:sz w:val="24"/>
                <w:szCs w:val="24"/>
                <w:lang w:val="en-US" w:eastAsia="zh-CN"/>
              </w:rPr>
              <w:t>无</w:t>
            </w:r>
          </w:p>
        </w:tc>
      </w:tr>
    </w:tbl>
    <w:p>
      <w:pPr>
        <w:pStyle w:val="22"/>
        <w:jc w:val="center"/>
        <w:rPr>
          <w:rFonts w:ascii="黑体" w:hAnsi="黑体" w:eastAsia="黑体"/>
          <w:snapToGrid w:val="0"/>
          <w:color w:val="auto"/>
          <w:sz w:val="36"/>
          <w:szCs w:val="36"/>
          <w:highlight w:val="yellow"/>
        </w:rPr>
        <w:sectPr>
          <w:pgSz w:w="11906" w:h="16838"/>
          <w:pgMar w:top="1701" w:right="1587" w:bottom="1701" w:left="1587" w:header="1304" w:footer="1020" w:gutter="0"/>
          <w:pgBorders>
            <w:top w:val="none" w:sz="0" w:space="0"/>
            <w:left w:val="none" w:sz="0" w:space="0"/>
            <w:bottom w:val="none" w:sz="0" w:space="0"/>
            <w:right w:val="none" w:sz="0" w:space="0"/>
          </w:pgBorders>
          <w:pgNumType w:fmt="numberInDash"/>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w:t>
      </w:r>
      <w:r>
        <w:rPr>
          <w:rFonts w:hint="eastAsia" w:ascii="黑体" w:hAnsi="黑体" w:eastAsia="黑体"/>
          <w:snapToGrid w:val="0"/>
          <w:color w:val="auto"/>
          <w:sz w:val="30"/>
          <w:szCs w:val="30"/>
          <w:highlight w:val="none"/>
          <w:lang w:eastAsia="zh-CN"/>
        </w:rPr>
        <w:t>生态</w:t>
      </w:r>
      <w:r>
        <w:rPr>
          <w:rFonts w:hint="eastAsia" w:ascii="黑体" w:hAnsi="黑体" w:eastAsia="黑体"/>
          <w:snapToGrid w:val="0"/>
          <w:color w:val="auto"/>
          <w:sz w:val="30"/>
          <w:szCs w:val="30"/>
          <w:highlight w:val="none"/>
        </w:rPr>
        <w:t>环境质量现状、保护目标及评价标准</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83"/>
        <w:gridCol w:w="820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783" w:type="dxa"/>
            <w:tcBorders>
              <w:tl2br w:val="nil"/>
              <w:tr2bl w:val="nil"/>
            </w:tcBorders>
            <w:vAlign w:val="center"/>
          </w:tcPr>
          <w:p>
            <w:pPr>
              <w:adjustRightInd w:val="0"/>
              <w:snapToGrid w:val="0"/>
              <w:jc w:val="center"/>
              <w:rPr>
                <w:rFonts w:hint="eastAsia" w:eastAsia="仿宋_GB2312"/>
                <w:color w:val="auto"/>
                <w:kern w:val="0"/>
                <w:sz w:val="24"/>
                <w:highlight w:val="yellow"/>
                <w:lang w:eastAsia="zh-CN"/>
              </w:rPr>
            </w:pPr>
            <w:r>
              <w:rPr>
                <w:rFonts w:hint="eastAsia" w:ascii="宋体" w:hAnsi="宋体" w:eastAsia="宋体" w:cs="宋体"/>
                <w:b/>
                <w:bCs/>
                <w:color w:val="auto"/>
                <w:kern w:val="0"/>
                <w:sz w:val="24"/>
                <w:highlight w:val="none"/>
                <w:lang w:eastAsia="zh-CN"/>
              </w:rPr>
              <w:t>生态环境现状</w:t>
            </w:r>
          </w:p>
        </w:tc>
        <w:tc>
          <w:tcPr>
            <w:tcW w:w="8207" w:type="dxa"/>
            <w:tcBorders>
              <w:tl2br w:val="nil"/>
              <w:tr2bl w:val="nil"/>
            </w:tcBorders>
          </w:tcPr>
          <w:p>
            <w:pPr>
              <w:pStyle w:val="60"/>
              <w:ind w:firstLine="480"/>
              <w:rPr>
                <w:rFonts w:hint="eastAsia"/>
                <w:b/>
                <w:bCs/>
                <w:color w:val="auto"/>
                <w:highlight w:val="none"/>
                <w:lang w:val="en-US" w:eastAsia="zh-CN"/>
              </w:rPr>
            </w:pPr>
            <w:r>
              <w:rPr>
                <w:rFonts w:hint="eastAsia"/>
                <w:b/>
                <w:bCs/>
                <w:color w:val="auto"/>
                <w:highlight w:val="none"/>
                <w:lang w:val="en-US" w:eastAsia="zh-CN"/>
              </w:rPr>
              <w:t>1、生态环境状况</w:t>
            </w:r>
          </w:p>
          <w:p>
            <w:pPr>
              <w:adjustRightInd w:val="0"/>
              <w:snapToGrid w:val="0"/>
              <w:spacing w:line="360" w:lineRule="auto"/>
              <w:ind w:firstLine="482" w:firstLineChars="200"/>
              <w:rPr>
                <w:rFonts w:hint="eastAsia" w:ascii="Times New Roman" w:hAnsi="Times New Roman" w:eastAsia="仿宋_GB2312" w:cs="Times New Roman"/>
                <w:b/>
                <w:bCs/>
                <w:color w:val="auto"/>
                <w:kern w:val="24"/>
                <w:sz w:val="24"/>
                <w:szCs w:val="24"/>
                <w:highlight w:val="none"/>
                <w:lang w:val="en-US" w:eastAsia="zh-CN" w:bidi="ar-SA"/>
              </w:rPr>
            </w:pPr>
            <w:r>
              <w:rPr>
                <w:rFonts w:hint="eastAsia" w:ascii="Times New Roman" w:hAnsi="Times New Roman" w:eastAsia="仿宋_GB2312" w:cs="Times New Roman"/>
                <w:b/>
                <w:bCs/>
                <w:color w:val="auto"/>
                <w:kern w:val="24"/>
                <w:sz w:val="24"/>
                <w:szCs w:val="24"/>
                <w:highlight w:val="none"/>
                <w:lang w:val="en-US" w:eastAsia="zh-CN" w:bidi="ar-SA"/>
              </w:rPr>
              <w:t xml:space="preserve">1.1 </w:t>
            </w:r>
            <w:r>
              <w:rPr>
                <w:rFonts w:hint="eastAsia" w:eastAsia="仿宋_GB2312" w:cs="Times New Roman"/>
                <w:b/>
                <w:bCs/>
                <w:color w:val="auto"/>
                <w:kern w:val="24"/>
                <w:sz w:val="24"/>
                <w:szCs w:val="24"/>
                <w:highlight w:val="none"/>
                <w:lang w:val="en-US" w:eastAsia="zh-CN" w:bidi="ar-SA"/>
              </w:rPr>
              <w:t>本项目</w:t>
            </w:r>
            <w:r>
              <w:rPr>
                <w:rFonts w:hint="eastAsia" w:ascii="Times New Roman" w:hAnsi="Times New Roman" w:eastAsia="仿宋_GB2312" w:cs="Times New Roman"/>
                <w:b/>
                <w:bCs/>
                <w:color w:val="auto"/>
                <w:kern w:val="24"/>
                <w:sz w:val="24"/>
                <w:szCs w:val="24"/>
                <w:highlight w:val="none"/>
                <w:lang w:val="en-US" w:eastAsia="zh-CN" w:bidi="ar-SA"/>
              </w:rPr>
              <w:t>与《宁夏回族自治区主体功能区规划》的情况分析</w:t>
            </w:r>
          </w:p>
          <w:p>
            <w:pPr>
              <w:pStyle w:val="60"/>
              <w:ind w:firstLine="480"/>
              <w:rPr>
                <w:color w:val="auto"/>
                <w:highlight w:val="none"/>
              </w:rPr>
            </w:pPr>
            <w:r>
              <w:rPr>
                <w:color w:val="auto"/>
                <w:highlight w:val="none"/>
              </w:rPr>
              <w:t>根据《</w:t>
            </w:r>
            <w:r>
              <w:rPr>
                <w:rFonts w:hint="eastAsia"/>
                <w:color w:val="auto"/>
                <w:highlight w:val="none"/>
              </w:rPr>
              <w:t>宁夏回族</w:t>
            </w:r>
            <w:r>
              <w:rPr>
                <w:color w:val="auto"/>
                <w:highlight w:val="none"/>
              </w:rPr>
              <w:t>自治区主体功能区规划》将全区国土空间划分为以下主体功能区：按开发方式，划分为重点开发区域、限制开发区域和禁止开发区域；按开发内容，划分为城市化地区、农产品主产区和重点生态功能区；按层次，划分为国家级和自治区级两个层面。</w:t>
            </w:r>
          </w:p>
          <w:p>
            <w:pPr>
              <w:pStyle w:val="60"/>
              <w:ind w:firstLine="480"/>
              <w:rPr>
                <w:rFonts w:hint="eastAsia"/>
                <w:color w:val="auto"/>
                <w:highlight w:val="none"/>
              </w:rPr>
            </w:pPr>
            <w:r>
              <w:rPr>
                <w:rFonts w:hint="eastAsia"/>
                <w:color w:val="auto"/>
                <w:highlight w:val="none"/>
              </w:rPr>
              <w:t>本</w:t>
            </w:r>
            <w:r>
              <w:rPr>
                <w:color w:val="auto"/>
                <w:highlight w:val="none"/>
              </w:rPr>
              <w:t>项目位于</w:t>
            </w:r>
            <w:r>
              <w:rPr>
                <w:rFonts w:hint="eastAsia"/>
                <w:color w:val="auto"/>
                <w:highlight w:val="none"/>
                <w:lang w:eastAsia="zh-CN"/>
              </w:rPr>
              <w:t>宁夏回族自治区中卫市沙坡头区</w:t>
            </w:r>
            <w:r>
              <w:rPr>
                <w:rFonts w:hint="eastAsia"/>
                <w:color w:val="auto"/>
                <w:highlight w:val="none"/>
                <w:lang w:val="en-US" w:eastAsia="zh-CN"/>
              </w:rPr>
              <w:t>镇罗镇</w:t>
            </w:r>
            <w:r>
              <w:rPr>
                <w:rFonts w:hint="eastAsia"/>
                <w:color w:val="auto"/>
                <w:highlight w:val="none"/>
                <w:lang w:eastAsia="zh-CN"/>
              </w:rPr>
              <w:t>，</w:t>
            </w:r>
            <w:r>
              <w:rPr>
                <w:color w:val="auto"/>
                <w:highlight w:val="none"/>
              </w:rPr>
              <w:t>属于《</w:t>
            </w:r>
            <w:r>
              <w:rPr>
                <w:rFonts w:hint="eastAsia"/>
                <w:color w:val="auto"/>
                <w:highlight w:val="none"/>
              </w:rPr>
              <w:t>宁夏回族</w:t>
            </w:r>
            <w:r>
              <w:rPr>
                <w:color w:val="auto"/>
                <w:highlight w:val="none"/>
              </w:rPr>
              <w:t>自治区主体功能区规划》中的</w:t>
            </w:r>
            <w:r>
              <w:rPr>
                <w:rFonts w:hint="eastAsia"/>
                <w:color w:val="auto"/>
                <w:highlight w:val="none"/>
                <w:lang w:val="en-US" w:eastAsia="zh-CN"/>
              </w:rPr>
              <w:t>其他以提供农产品为主的乡镇</w:t>
            </w:r>
            <w:r>
              <w:rPr>
                <w:rFonts w:hint="eastAsia"/>
                <w:color w:val="auto"/>
                <w:highlight w:val="none"/>
              </w:rPr>
              <w:t>。该规划中</w:t>
            </w:r>
            <w:r>
              <w:rPr>
                <w:rFonts w:hint="eastAsia"/>
                <w:color w:val="auto"/>
                <w:highlight w:val="none"/>
                <w:lang w:eastAsia="zh-CN"/>
              </w:rPr>
              <w:t>对</w:t>
            </w:r>
            <w:r>
              <w:rPr>
                <w:rFonts w:hint="eastAsia"/>
                <w:color w:val="auto"/>
                <w:highlight w:val="none"/>
                <w:lang w:val="en-US" w:eastAsia="zh-CN"/>
              </w:rPr>
              <w:t>农产品主产区</w:t>
            </w:r>
            <w:r>
              <w:rPr>
                <w:rFonts w:hint="eastAsia"/>
                <w:color w:val="auto"/>
                <w:highlight w:val="none"/>
                <w:lang w:eastAsia="zh-CN"/>
              </w:rPr>
              <w:t>的</w:t>
            </w:r>
            <w:r>
              <w:rPr>
                <w:rFonts w:hint="eastAsia"/>
                <w:color w:val="auto"/>
                <w:highlight w:val="none"/>
                <w:lang w:val="en-US" w:eastAsia="zh-CN"/>
              </w:rPr>
              <w:t>功能定位</w:t>
            </w:r>
            <w:r>
              <w:rPr>
                <w:rFonts w:hint="eastAsia"/>
                <w:color w:val="auto"/>
                <w:highlight w:val="none"/>
                <w:lang w:eastAsia="zh-CN"/>
              </w:rPr>
              <w:t>：保障农产品供给安全的重要区域，农民安居乐业的美好家园，社会主义新农村建设的示范区</w:t>
            </w:r>
            <w:r>
              <w:rPr>
                <w:rFonts w:hint="eastAsia"/>
                <w:color w:val="auto"/>
                <w:highlight w:val="none"/>
              </w:rPr>
              <w:t>。</w:t>
            </w:r>
          </w:p>
          <w:p>
            <w:pPr>
              <w:pStyle w:val="60"/>
              <w:ind w:firstLine="480"/>
              <w:rPr>
                <w:color w:val="auto"/>
                <w:highlight w:val="yellow"/>
              </w:rPr>
            </w:pPr>
            <w:r>
              <w:rPr>
                <w:rFonts w:hint="eastAsia"/>
                <w:color w:val="auto"/>
                <w:highlight w:val="none"/>
                <w:lang w:val="en-US" w:eastAsia="zh-CN"/>
              </w:rPr>
              <w:t>本项目对涩井沟沟道进行清障、边坡砌护后可提高行洪能力，保障沿岸农田与居民安全</w:t>
            </w:r>
            <w:r>
              <w:rPr>
                <w:rFonts w:hint="eastAsia"/>
                <w:color w:val="auto"/>
                <w:highlight w:val="none"/>
              </w:rPr>
              <w:t>。项目与宁夏回族</w:t>
            </w:r>
            <w:r>
              <w:rPr>
                <w:color w:val="auto"/>
                <w:highlight w:val="none"/>
              </w:rPr>
              <w:t>自治区主体功能区规划</w:t>
            </w:r>
            <w:r>
              <w:rPr>
                <w:rFonts w:hint="eastAsia"/>
                <w:color w:val="auto"/>
                <w:highlight w:val="none"/>
                <w:lang w:val="en-US" w:eastAsia="zh-CN"/>
              </w:rPr>
              <w:t>位置</w:t>
            </w:r>
            <w:r>
              <w:rPr>
                <w:rFonts w:hint="eastAsia"/>
                <w:color w:val="auto"/>
                <w:highlight w:val="none"/>
              </w:rPr>
              <w:t>关系</w:t>
            </w:r>
            <w:r>
              <w:rPr>
                <w:color w:val="auto"/>
                <w:highlight w:val="none"/>
              </w:rPr>
              <w:t>见图</w:t>
            </w:r>
            <w:r>
              <w:rPr>
                <w:rFonts w:hint="eastAsia"/>
                <w:color w:val="auto"/>
                <w:highlight w:val="none"/>
                <w:lang w:val="en-US" w:eastAsia="zh-CN"/>
              </w:rPr>
              <w:t>11</w:t>
            </w:r>
            <w:r>
              <w:rPr>
                <w:color w:val="auto"/>
                <w:highlight w:val="none"/>
              </w:rPr>
              <w:t>。</w:t>
            </w:r>
          </w:p>
          <w:p>
            <w:pPr>
              <w:pStyle w:val="60"/>
              <w:ind w:firstLine="480"/>
              <w:rPr>
                <w:rFonts w:hint="eastAsia"/>
                <w:b/>
                <w:bCs/>
                <w:color w:val="auto"/>
                <w:highlight w:val="none"/>
              </w:rPr>
            </w:pPr>
            <w:r>
              <w:rPr>
                <w:rFonts w:hint="eastAsia"/>
                <w:b/>
                <w:bCs/>
                <w:color w:val="auto"/>
                <w:highlight w:val="none"/>
              </w:rPr>
              <w:t>1.2</w:t>
            </w:r>
            <w:r>
              <w:rPr>
                <w:rFonts w:hint="eastAsia"/>
                <w:b/>
                <w:bCs/>
                <w:color w:val="auto"/>
                <w:highlight w:val="none"/>
                <w:lang w:val="en-US" w:eastAsia="zh-CN"/>
              </w:rPr>
              <w:t xml:space="preserve"> </w:t>
            </w:r>
            <w:r>
              <w:rPr>
                <w:rFonts w:hint="eastAsia"/>
                <w:b/>
                <w:bCs/>
                <w:color w:val="auto"/>
                <w:highlight w:val="none"/>
              </w:rPr>
              <w:t>本项目与宁夏生态功能区划的</w:t>
            </w:r>
            <w:r>
              <w:rPr>
                <w:rFonts w:hint="eastAsia"/>
                <w:b/>
                <w:bCs/>
                <w:color w:val="auto"/>
                <w:highlight w:val="none"/>
                <w:lang w:eastAsia="zh-CN"/>
              </w:rPr>
              <w:t>情况</w:t>
            </w:r>
            <w:r>
              <w:rPr>
                <w:rFonts w:hint="eastAsia"/>
                <w:b/>
                <w:bCs/>
                <w:color w:val="auto"/>
                <w:highlight w:val="none"/>
              </w:rPr>
              <w:t>分析</w:t>
            </w:r>
          </w:p>
          <w:p>
            <w:pPr>
              <w:pStyle w:val="60"/>
              <w:ind w:firstLine="480"/>
              <w:rPr>
                <w:rFonts w:hint="eastAsia"/>
                <w:color w:val="auto"/>
                <w:highlight w:val="none"/>
                <w:lang w:val="en-US" w:eastAsia="zh-CN"/>
              </w:rPr>
            </w:pPr>
            <w:r>
              <w:rPr>
                <w:rFonts w:hint="eastAsia"/>
                <w:color w:val="auto"/>
                <w:highlight w:val="none"/>
                <w:lang w:val="en-US" w:eastAsia="zh-CN"/>
              </w:rPr>
              <w:t>本项目位于宁夏回族自治区中卫市沙坡头区镇罗镇，根据《</w:t>
            </w:r>
            <w:r>
              <w:rPr>
                <w:rFonts w:hint="eastAsia"/>
                <w:color w:val="auto"/>
                <w:highlight w:val="none"/>
              </w:rPr>
              <w:t>宁夏生态功能区划</w:t>
            </w:r>
            <w:r>
              <w:rPr>
                <w:rFonts w:hint="eastAsia"/>
                <w:color w:val="auto"/>
                <w:highlight w:val="none"/>
                <w:lang w:val="en-US" w:eastAsia="zh-CN"/>
              </w:rPr>
              <w:t>》，本项目属于卫宁北山荒漠半荒漠植被恢复生态功能区。该区域的主要问题为：“土地沙化、水土流失及土地荒漠化”。主要环境问题的治理措施：“在卫宁北山地区靠近灌区农田的附近，营造乔、灌、草结合的防风固沙林，控制土地沙化南移，保护灌区农田和村庄。对沙丘实行草方格固沙，就地固定沙丘。对于各大山洪沟应采取生物措施和过程措施相结合，防止山洪破坏。”</w:t>
            </w:r>
          </w:p>
          <w:p>
            <w:pPr>
              <w:pStyle w:val="60"/>
              <w:ind w:firstLine="480"/>
              <w:rPr>
                <w:rFonts w:hint="eastAsia"/>
                <w:b/>
                <w:bCs/>
                <w:color w:val="auto"/>
                <w:highlight w:val="none"/>
              </w:rPr>
            </w:pPr>
            <w:r>
              <w:rPr>
                <w:rFonts w:hint="eastAsia"/>
                <w:b/>
                <w:bCs/>
                <w:color w:val="auto"/>
                <w:highlight w:val="none"/>
              </w:rPr>
              <w:t>1.</w:t>
            </w:r>
            <w:r>
              <w:rPr>
                <w:rFonts w:hint="eastAsia"/>
                <w:b/>
                <w:bCs/>
                <w:color w:val="auto"/>
                <w:highlight w:val="none"/>
                <w:lang w:val="en-US" w:eastAsia="zh-CN"/>
              </w:rPr>
              <w:t xml:space="preserve">3 </w:t>
            </w:r>
            <w:r>
              <w:rPr>
                <w:rFonts w:hint="eastAsia"/>
                <w:b/>
                <w:bCs/>
                <w:color w:val="auto"/>
                <w:highlight w:val="none"/>
              </w:rPr>
              <w:t>生态环境现状</w:t>
            </w:r>
          </w:p>
          <w:p>
            <w:pPr>
              <w:pStyle w:val="60"/>
              <w:ind w:firstLine="480"/>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⑴</w:t>
            </w:r>
            <w:r>
              <w:rPr>
                <w:rFonts w:hint="default" w:ascii="Times New Roman" w:hAnsi="Times New Roman" w:eastAsia="仿宋_GB2312" w:cs="Times New Roman"/>
                <w:color w:val="auto"/>
                <w:highlight w:val="none"/>
                <w:lang w:eastAsia="zh-CN"/>
              </w:rPr>
              <w:t>土地利用现状</w:t>
            </w:r>
          </w:p>
          <w:p>
            <w:pPr>
              <w:pStyle w:val="60"/>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eastAsia="zh-CN"/>
              </w:rPr>
              <w:t>根据现场调查，所在区域土地类型为旱</w:t>
            </w:r>
            <w:r>
              <w:rPr>
                <w:rFonts w:hint="eastAsia" w:cs="Times New Roman"/>
                <w:color w:val="auto"/>
                <w:highlight w:val="none"/>
                <w:lang w:val="en-US" w:eastAsia="zh-CN"/>
              </w:rPr>
              <w:t>地</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rPr>
              <w:t>本项目土地利用现状见图</w:t>
            </w:r>
            <w:r>
              <w:rPr>
                <w:rFonts w:hint="default" w:ascii="Times New Roman" w:hAnsi="Times New Roman" w:eastAsia="仿宋_GB2312" w:cs="Times New Roman"/>
                <w:color w:val="auto"/>
                <w:highlight w:val="none"/>
                <w:lang w:val="en-US" w:eastAsia="zh-CN"/>
              </w:rPr>
              <w:t>1</w:t>
            </w: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w:t>
            </w:r>
          </w:p>
          <w:p>
            <w:pPr>
              <w:pStyle w:val="60"/>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⑵土壤类型</w:t>
            </w:r>
          </w:p>
          <w:p>
            <w:pPr>
              <w:pStyle w:val="60"/>
              <w:ind w:firstLine="480"/>
              <w:rPr>
                <w:rFonts w:hint="default"/>
                <w:color w:val="auto"/>
                <w:highlight w:val="none"/>
              </w:rPr>
            </w:pPr>
            <w:r>
              <w:rPr>
                <w:rFonts w:hint="eastAsia"/>
                <w:color w:val="auto"/>
                <w:highlight w:val="none"/>
                <w:lang w:val="en-US" w:eastAsia="zh-CN"/>
              </w:rPr>
              <w:t>本项目所在区域土壤类型为正常干旱土。</w:t>
            </w:r>
            <w:r>
              <w:rPr>
                <w:rFonts w:hint="default"/>
                <w:color w:val="auto"/>
                <w:highlight w:val="none"/>
              </w:rPr>
              <w:t>本项目所在区域土壤类型见图</w:t>
            </w:r>
            <w:r>
              <w:rPr>
                <w:rFonts w:hint="eastAsia"/>
                <w:color w:val="auto"/>
                <w:highlight w:val="none"/>
                <w:lang w:val="en-US" w:eastAsia="zh-CN"/>
              </w:rPr>
              <w:t>13</w:t>
            </w:r>
            <w:r>
              <w:rPr>
                <w:rFonts w:hint="default"/>
                <w:color w:val="auto"/>
                <w:highlight w:val="none"/>
              </w:rPr>
              <w:t>。</w:t>
            </w:r>
          </w:p>
          <w:p>
            <w:pPr>
              <w:pStyle w:val="60"/>
              <w:ind w:firstLine="480"/>
              <w:rPr>
                <w:rFonts w:hint="default"/>
                <w:color w:val="auto"/>
                <w:highlight w:val="none"/>
              </w:rPr>
            </w:pPr>
          </w:p>
          <w:p>
            <w:pPr>
              <w:pStyle w:val="60"/>
              <w:ind w:firstLine="480"/>
              <w:rPr>
                <w:rFonts w:hint="default"/>
                <w:color w:val="auto"/>
                <w:highlight w:val="none"/>
              </w:rPr>
            </w:pPr>
          </w:p>
          <w:p>
            <w:pPr>
              <w:pStyle w:val="6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_GB2312"/>
                <w:color w:val="auto"/>
                <w:highlight w:val="none"/>
                <w:lang w:eastAsia="zh-CN"/>
              </w:rPr>
            </w:pPr>
            <w:r>
              <w:rPr>
                <w:rFonts w:hint="eastAsia" w:eastAsia="仿宋_GB2312"/>
                <w:color w:val="auto"/>
                <w:highlight w:val="none"/>
                <w:lang w:eastAsia="zh-CN"/>
              </w:rPr>
              <w:drawing>
                <wp:inline distT="0" distB="0" distL="114300" distR="114300">
                  <wp:extent cx="5039995" cy="3349625"/>
                  <wp:effectExtent l="0" t="0" r="8255" b="3175"/>
                  <wp:docPr id="5" name="图片 5" descr="图14-土壤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14-土壤类型图"/>
                          <pic:cNvPicPr>
                            <a:picLocks noChangeAspect="1"/>
                          </pic:cNvPicPr>
                        </pic:nvPicPr>
                        <pic:blipFill>
                          <a:blip r:embed="rId13"/>
                          <a:stretch>
                            <a:fillRect/>
                          </a:stretch>
                        </pic:blipFill>
                        <pic:spPr>
                          <a:xfrm>
                            <a:off x="0" y="0"/>
                            <a:ext cx="5039995" cy="3349625"/>
                          </a:xfrm>
                          <a:prstGeom prst="rect">
                            <a:avLst/>
                          </a:prstGeom>
                        </pic:spPr>
                      </pic:pic>
                    </a:graphicData>
                  </a:graphic>
                </wp:inline>
              </w:drawing>
            </w:r>
          </w:p>
          <w:p>
            <w:pPr>
              <w:pStyle w:val="60"/>
              <w:ind w:firstLine="4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图1</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本项目所在区域土壤类型图</w:t>
            </w:r>
          </w:p>
          <w:p>
            <w:pPr>
              <w:pStyle w:val="60"/>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⑶植被分布</w:t>
            </w:r>
          </w:p>
          <w:p>
            <w:pPr>
              <w:pStyle w:val="60"/>
              <w:ind w:firstLine="480"/>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highlight w:val="none"/>
                <w:lang w:val="en-US" w:eastAsia="zh-CN"/>
              </w:rPr>
              <w:t>根据宁夏植被区划以及本次生态调查结论，项目区位于卫宁北山红砂、珍珠草原化荒漠化小区（IAL1a）和宁夏平原引黄灌区栽培植被小区（IAL3e）。经现场调查，</w:t>
            </w:r>
            <w:r>
              <w:rPr>
                <w:rFonts w:hint="default" w:ascii="Times New Roman" w:hAnsi="Times New Roman" w:eastAsia="仿宋_GB2312" w:cs="Times New Roman"/>
                <w:color w:val="auto"/>
                <w:highlight w:val="none"/>
              </w:rPr>
              <w:t>本项目植被类型主要以</w:t>
            </w:r>
            <w:r>
              <w:rPr>
                <w:rFonts w:hint="default" w:ascii="Times New Roman" w:hAnsi="Times New Roman" w:eastAsia="仿宋_GB2312" w:cs="Times New Roman"/>
                <w:color w:val="auto"/>
                <w:highlight w:val="none"/>
                <w:lang w:val="en-US" w:eastAsia="zh-CN"/>
              </w:rPr>
              <w:t>芦苇</w:t>
            </w:r>
            <w:r>
              <w:rPr>
                <w:rFonts w:hint="default" w:ascii="Times New Roman" w:hAnsi="Times New Roman" w:eastAsia="仿宋_GB2312" w:cs="Times New Roman"/>
                <w:color w:val="auto"/>
                <w:highlight w:val="none"/>
                <w:lang w:eastAsia="zh-CN"/>
              </w:rPr>
              <w:t>为主</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rPr>
              <w:t>本项目所在区域植被类型见图1</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w:t>
            </w:r>
          </w:p>
          <w:p>
            <w:pPr>
              <w:pStyle w:val="60"/>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⑷动物</w:t>
            </w:r>
          </w:p>
          <w:p>
            <w:pPr>
              <w:pStyle w:val="60"/>
              <w:ind w:firstLine="480"/>
              <w:rPr>
                <w:rFonts w:hint="eastAsia"/>
                <w:color w:val="auto"/>
                <w:highlight w:val="none"/>
                <w:lang w:val="en-US" w:eastAsia="zh-CN"/>
              </w:rPr>
            </w:pPr>
            <w:r>
              <w:rPr>
                <w:rFonts w:hint="eastAsia"/>
                <w:color w:val="auto"/>
                <w:highlight w:val="none"/>
                <w:lang w:val="en-US" w:eastAsia="zh-CN"/>
              </w:rPr>
              <w:t>本</w:t>
            </w:r>
            <w:r>
              <w:rPr>
                <w:rFonts w:hint="default"/>
                <w:color w:val="auto"/>
                <w:highlight w:val="none"/>
              </w:rPr>
              <w:t>项目区</w:t>
            </w:r>
            <w:r>
              <w:rPr>
                <w:rFonts w:hint="eastAsia"/>
                <w:color w:val="auto"/>
                <w:highlight w:val="none"/>
                <w:lang w:val="en-US" w:eastAsia="zh-CN"/>
              </w:rPr>
              <w:t>域</w:t>
            </w:r>
            <w:r>
              <w:rPr>
                <w:rFonts w:hint="default"/>
                <w:color w:val="auto"/>
                <w:highlight w:val="none"/>
              </w:rPr>
              <w:t>动物种类较少，为当地常见种，主要动物包括小型啮齿鼠类、蜥蜴类、蛇类等，鸟类较少，无大型野生动物，且在现场踏勘及走访过程中，未见项目区域存在珍稀、濒危及国家级和省级野生保护动物栖息地和繁殖地</w:t>
            </w:r>
            <w:r>
              <w:rPr>
                <w:rFonts w:hint="eastAsia"/>
                <w:color w:val="auto"/>
                <w:highlight w:val="none"/>
                <w:lang w:eastAsia="zh-CN"/>
              </w:rPr>
              <w:t>。</w:t>
            </w:r>
          </w:p>
          <w:p>
            <w:pPr>
              <w:pStyle w:val="60"/>
              <w:ind w:firstLine="480"/>
              <w:rPr>
                <w:rFonts w:hint="eastAsia"/>
                <w:b w:val="0"/>
                <w:bCs w:val="0"/>
                <w:color w:val="auto"/>
                <w:lang w:val="en-US" w:eastAsia="zh-CN"/>
              </w:rPr>
            </w:pPr>
            <w:r>
              <w:rPr>
                <w:rFonts w:hint="eastAsia"/>
                <w:b w:val="0"/>
                <w:bCs w:val="0"/>
                <w:color w:val="auto"/>
                <w:lang w:val="en-US" w:eastAsia="zh-CN"/>
              </w:rPr>
              <w:t>本项目生态环境现状见图15。</w:t>
            </w:r>
          </w:p>
          <w:p>
            <w:pPr>
              <w:pStyle w:val="60"/>
              <w:ind w:firstLine="480"/>
              <w:rPr>
                <w:rFonts w:hint="eastAsia"/>
                <w:b w:val="0"/>
                <w:bCs w:val="0"/>
                <w:color w:val="auto"/>
                <w:lang w:val="en-US" w:eastAsia="zh-CN"/>
              </w:rPr>
            </w:pPr>
          </w:p>
          <w:p>
            <w:pPr>
              <w:pStyle w:val="60"/>
              <w:ind w:firstLine="480"/>
              <w:rPr>
                <w:rFonts w:hint="eastAsia"/>
                <w:b w:val="0"/>
                <w:bCs w:val="0"/>
                <w:color w:val="auto"/>
                <w:lang w:val="en-US" w:eastAsia="zh-CN"/>
              </w:rPr>
            </w:pPr>
          </w:p>
          <w:p>
            <w:pPr>
              <w:pStyle w:val="60"/>
              <w:ind w:firstLine="480"/>
              <w:rPr>
                <w:rFonts w:hint="eastAsia"/>
                <w:b w:val="0"/>
                <w:bCs w:val="0"/>
                <w:color w:val="auto"/>
                <w:lang w:val="en-US" w:eastAsia="zh-CN"/>
              </w:rPr>
            </w:pPr>
          </w:p>
          <w:p>
            <w:pPr>
              <w:pStyle w:val="60"/>
              <w:ind w:firstLine="480"/>
              <w:rPr>
                <w:rFonts w:hint="eastAsia"/>
                <w:b w:val="0"/>
                <w:bCs w:val="0"/>
                <w:color w:val="auto"/>
                <w:lang w:val="en-US" w:eastAsia="zh-CN"/>
              </w:rPr>
            </w:pPr>
          </w:p>
          <w:p>
            <w:pPr>
              <w:pStyle w:val="60"/>
              <w:ind w:firstLine="480"/>
              <w:rPr>
                <w:rFonts w:hint="eastAsia"/>
                <w:b w:val="0"/>
                <w:bCs w:val="0"/>
                <w:color w:val="auto"/>
                <w:lang w:val="en-US" w:eastAsia="zh-CN"/>
              </w:rPr>
            </w:pPr>
          </w:p>
          <w:p>
            <w:pPr>
              <w:pStyle w:val="60"/>
              <w:ind w:firstLine="480"/>
              <w:rPr>
                <w:rFonts w:hint="eastAsia"/>
                <w:b w:val="0"/>
                <w:bCs w:val="0"/>
                <w:color w:val="auto"/>
                <w:lang w:val="en-US" w:eastAsia="zh-CN"/>
              </w:rPr>
            </w:pPr>
          </w:p>
          <w:p>
            <w:pPr>
              <w:pStyle w:val="60"/>
              <w:ind w:firstLine="480"/>
              <w:rPr>
                <w:rFonts w:hint="default"/>
                <w:b w:val="0"/>
                <w:bCs w:val="0"/>
                <w:color w:val="auto"/>
                <w:lang w:val="en-US" w:eastAsia="zh-CN"/>
              </w:rPr>
            </w:pPr>
          </w:p>
          <w:p>
            <w:pPr>
              <w:pStyle w:val="6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lang w:val="en-US" w:eastAsia="zh-CN"/>
              </w:rPr>
            </w:pPr>
            <w:r>
              <w:rPr>
                <w:rFonts w:hint="eastAsia"/>
                <w:b w:val="0"/>
                <w:bCs w:val="0"/>
                <w:color w:val="auto"/>
                <w:lang w:val="en-US" w:eastAsia="zh-CN"/>
              </w:rPr>
              <w:drawing>
                <wp:inline distT="0" distB="0" distL="114300" distR="114300">
                  <wp:extent cx="5039995" cy="1892300"/>
                  <wp:effectExtent l="0" t="0" r="8255" b="1270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4"/>
                          <a:stretch>
                            <a:fillRect/>
                          </a:stretch>
                        </pic:blipFill>
                        <pic:spPr>
                          <a:xfrm>
                            <a:off x="0" y="0"/>
                            <a:ext cx="5039995" cy="1892300"/>
                          </a:xfrm>
                          <a:prstGeom prst="rect">
                            <a:avLst/>
                          </a:prstGeom>
                        </pic:spPr>
                      </pic:pic>
                    </a:graphicData>
                  </a:graphic>
                </wp:inline>
              </w:drawing>
            </w:r>
          </w:p>
          <w:p>
            <w:pPr>
              <w:pStyle w:val="6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sz w:val="21"/>
                <w:szCs w:val="21"/>
                <w:lang w:val="en-US" w:eastAsia="zh-CN"/>
              </w:rPr>
              <w:t>图1</w:t>
            </w:r>
            <w:r>
              <w:rPr>
                <w:rFonts w:hint="eastAsia" w:eastAsia="宋体" w:cs="Times New Roman"/>
                <w:b w:val="0"/>
                <w:bCs w:val="0"/>
                <w:color w:val="auto"/>
                <w:sz w:val="21"/>
                <w:szCs w:val="21"/>
                <w:lang w:val="en-US" w:eastAsia="zh-CN"/>
              </w:rPr>
              <w:t>5</w:t>
            </w:r>
            <w:r>
              <w:rPr>
                <w:rFonts w:hint="default" w:ascii="Times New Roman" w:hAnsi="Times New Roman" w:eastAsia="宋体" w:cs="Times New Roman"/>
                <w:b/>
                <w:bCs/>
                <w:color w:val="auto"/>
                <w:lang w:val="en-US" w:eastAsia="zh-CN"/>
              </w:rPr>
              <w:t xml:space="preserve">   本项目生态环境现状</w:t>
            </w:r>
          </w:p>
          <w:p>
            <w:pPr>
              <w:pStyle w:val="60"/>
              <w:ind w:firstLine="480"/>
              <w:rPr>
                <w:rFonts w:hint="eastAsia"/>
                <w:b/>
                <w:bCs/>
                <w:color w:val="auto"/>
                <w:lang w:eastAsia="zh-CN"/>
              </w:rPr>
            </w:pPr>
            <w:r>
              <w:rPr>
                <w:rFonts w:hint="eastAsia"/>
                <w:b/>
                <w:bCs/>
                <w:color w:val="auto"/>
                <w:lang w:val="en-US" w:eastAsia="zh-CN"/>
              </w:rPr>
              <w:t>2</w:t>
            </w:r>
            <w:r>
              <w:rPr>
                <w:rFonts w:hint="eastAsia"/>
                <w:b/>
                <w:bCs/>
                <w:color w:val="auto"/>
              </w:rPr>
              <w:t>、</w:t>
            </w:r>
            <w:r>
              <w:rPr>
                <w:rFonts w:hint="eastAsia"/>
                <w:b/>
                <w:bCs/>
                <w:color w:val="auto"/>
                <w:lang w:eastAsia="zh-CN"/>
              </w:rPr>
              <w:t>大气环境</w:t>
            </w:r>
            <w:r>
              <w:rPr>
                <w:rFonts w:hint="eastAsia"/>
                <w:b/>
                <w:bCs/>
                <w:color w:val="auto"/>
                <w:lang w:val="en-US" w:eastAsia="zh-CN"/>
              </w:rPr>
              <w:t>质量</w:t>
            </w:r>
            <w:r>
              <w:rPr>
                <w:rFonts w:hint="eastAsia"/>
                <w:b/>
                <w:bCs/>
                <w:color w:val="auto"/>
                <w:lang w:eastAsia="zh-CN"/>
              </w:rPr>
              <w:t>现状</w:t>
            </w:r>
          </w:p>
          <w:p>
            <w:pPr>
              <w:pStyle w:val="60"/>
              <w:ind w:firstLine="480"/>
              <w:rPr>
                <w:rFonts w:hint="eastAsia"/>
                <w:color w:val="auto"/>
              </w:rPr>
            </w:pPr>
            <w:r>
              <w:rPr>
                <w:rFonts w:hint="eastAsia"/>
                <w:color w:val="auto"/>
              </w:rPr>
              <w:t>本项目位于</w:t>
            </w:r>
            <w:r>
              <w:rPr>
                <w:rFonts w:hint="eastAsia"/>
                <w:color w:val="auto"/>
                <w:lang w:eastAsia="zh-CN"/>
              </w:rPr>
              <w:t>宁夏回族自治区中卫市沙坡头区</w:t>
            </w:r>
            <w:r>
              <w:rPr>
                <w:rFonts w:hint="eastAsia"/>
                <w:color w:val="auto"/>
                <w:lang w:val="en-US" w:eastAsia="zh-CN"/>
              </w:rPr>
              <w:t>镇罗镇</w:t>
            </w:r>
            <w:r>
              <w:rPr>
                <w:rFonts w:hint="eastAsia"/>
                <w:color w:val="auto"/>
              </w:rPr>
              <w:t>，本项目区域环境空气质量现状评价引用《</w:t>
            </w:r>
            <w:r>
              <w:rPr>
                <w:rFonts w:hint="eastAsia"/>
                <w:color w:val="auto"/>
                <w:lang w:val="en-US" w:eastAsia="zh-CN"/>
              </w:rPr>
              <w:t>2022</w:t>
            </w:r>
            <w:r>
              <w:rPr>
                <w:rFonts w:hint="eastAsia"/>
                <w:color w:val="auto"/>
              </w:rPr>
              <w:t>年</w:t>
            </w:r>
            <w:r>
              <w:rPr>
                <w:rFonts w:hint="eastAsia"/>
                <w:color w:val="auto"/>
                <w:lang w:eastAsia="zh-CN"/>
              </w:rPr>
              <w:t>宁夏回族自治区</w:t>
            </w:r>
            <w:r>
              <w:rPr>
                <w:rFonts w:hint="eastAsia"/>
                <w:color w:val="auto"/>
              </w:rPr>
              <w:t>生态环境质量</w:t>
            </w:r>
            <w:r>
              <w:rPr>
                <w:rFonts w:hint="eastAsia"/>
                <w:color w:val="auto"/>
                <w:lang w:val="en-US" w:eastAsia="zh-CN"/>
              </w:rPr>
              <w:t>状况</w:t>
            </w:r>
            <w:r>
              <w:rPr>
                <w:rFonts w:hint="eastAsia"/>
                <w:color w:val="auto"/>
              </w:rPr>
              <w:t>》中</w:t>
            </w:r>
            <w:r>
              <w:rPr>
                <w:rFonts w:hint="eastAsia"/>
                <w:color w:val="auto"/>
                <w:lang w:val="en-US" w:eastAsia="zh-CN"/>
              </w:rPr>
              <w:t>2022年</w:t>
            </w:r>
            <w:r>
              <w:rPr>
                <w:rFonts w:hint="eastAsia"/>
                <w:color w:val="auto"/>
              </w:rPr>
              <w:t>中卫市的现状监测数据，评价基准年为20</w:t>
            </w:r>
            <w:r>
              <w:rPr>
                <w:rFonts w:hint="eastAsia"/>
                <w:color w:val="auto"/>
                <w:lang w:val="en-US" w:eastAsia="zh-CN"/>
              </w:rPr>
              <w:t>22</w:t>
            </w:r>
            <w:r>
              <w:rPr>
                <w:rFonts w:hint="eastAsia"/>
                <w:color w:val="auto"/>
              </w:rPr>
              <w:t>年。具体监测结果统计见表</w:t>
            </w:r>
            <w:r>
              <w:rPr>
                <w:rFonts w:hint="eastAsia"/>
                <w:color w:val="auto"/>
                <w:lang w:val="en-US" w:eastAsia="zh-CN"/>
              </w:rPr>
              <w:t>16</w:t>
            </w:r>
            <w:r>
              <w:rPr>
                <w:rFonts w:hint="eastAsia"/>
                <w:color w:val="auto"/>
              </w:rPr>
              <w:t>。</w:t>
            </w:r>
          </w:p>
          <w:p>
            <w:pPr>
              <w:pStyle w:val="16"/>
              <w:ind w:firstLine="420" w:firstLineChars="200"/>
              <w:rPr>
                <w:color w:val="auto"/>
              </w:rPr>
            </w:pPr>
            <w:r>
              <w:rPr>
                <w:color w:val="auto"/>
                <w:sz w:val="21"/>
                <w:szCs w:val="21"/>
              </w:rPr>
              <w:t>表</w:t>
            </w:r>
            <w:r>
              <w:rPr>
                <w:rFonts w:hint="eastAsia"/>
                <w:color w:val="auto"/>
                <w:sz w:val="21"/>
                <w:szCs w:val="21"/>
                <w:lang w:val="en-US" w:eastAsia="zh-CN"/>
              </w:rPr>
              <w:t>16</w:t>
            </w:r>
            <w:r>
              <w:rPr>
                <w:color w:val="auto"/>
              </w:rPr>
              <w:t xml:space="preserve">              </w:t>
            </w:r>
            <w:r>
              <w:rPr>
                <w:rFonts w:hint="eastAsia"/>
                <w:color w:val="auto"/>
                <w:lang w:val="en-US" w:eastAsia="zh-CN"/>
              </w:rPr>
              <w:t xml:space="preserve">     </w:t>
            </w:r>
            <w:r>
              <w:rPr>
                <w:rFonts w:hint="default" w:ascii="Times New Roman" w:hAnsi="Times New Roman" w:eastAsia="宋体" w:cs="Times New Roman"/>
                <w:b/>
                <w:bCs/>
                <w:color w:val="auto"/>
                <w:sz w:val="24"/>
                <w:szCs w:val="24"/>
              </w:rPr>
              <w:t>20</w:t>
            </w:r>
            <w:r>
              <w:rPr>
                <w:rFonts w:hint="default" w:ascii="Times New Roman" w:hAnsi="Times New Roman" w:eastAsia="宋体" w:cs="Times New Roman"/>
                <w:b/>
                <w:bCs/>
                <w:color w:val="auto"/>
                <w:sz w:val="24"/>
                <w:szCs w:val="24"/>
                <w:lang w:val="en-US" w:eastAsia="zh-CN"/>
              </w:rPr>
              <w:t>22</w:t>
            </w:r>
            <w:r>
              <w:rPr>
                <w:rFonts w:hint="default" w:ascii="Times New Roman" w:hAnsi="Times New Roman" w:eastAsia="宋体" w:cs="Times New Roman"/>
                <w:b/>
                <w:bCs/>
                <w:color w:val="auto"/>
                <w:sz w:val="24"/>
                <w:szCs w:val="24"/>
              </w:rPr>
              <w:t>年环境空气质量现状</w:t>
            </w:r>
          </w:p>
          <w:tbl>
            <w:tblPr>
              <w:tblStyle w:val="26"/>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244"/>
              <w:gridCol w:w="1222"/>
              <w:gridCol w:w="1328"/>
              <w:gridCol w:w="1207"/>
              <w:gridCol w:w="10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noWrap w:val="0"/>
                  <w:vAlign w:val="center"/>
                </w:tcPr>
                <w:p>
                  <w:pPr>
                    <w:spacing w:line="240" w:lineRule="auto"/>
                    <w:jc w:val="center"/>
                    <w:rPr>
                      <w:rFonts w:hint="default"/>
                      <w:b/>
                      <w:bCs/>
                      <w:color w:val="auto"/>
                    </w:rPr>
                  </w:pPr>
                  <w:r>
                    <w:rPr>
                      <w:rFonts w:hint="default"/>
                      <w:b/>
                      <w:bCs/>
                      <w:color w:val="auto"/>
                    </w:rPr>
                    <w:t>污染物</w:t>
                  </w:r>
                </w:p>
              </w:tc>
              <w:tc>
                <w:tcPr>
                  <w:tcW w:w="1409" w:type="pct"/>
                  <w:noWrap w:val="0"/>
                  <w:vAlign w:val="center"/>
                </w:tcPr>
                <w:p>
                  <w:pPr>
                    <w:spacing w:line="240" w:lineRule="auto"/>
                    <w:jc w:val="center"/>
                    <w:rPr>
                      <w:rFonts w:hint="default"/>
                      <w:b/>
                      <w:bCs/>
                      <w:color w:val="auto"/>
                    </w:rPr>
                  </w:pPr>
                  <w:r>
                    <w:rPr>
                      <w:rFonts w:hint="default"/>
                      <w:b/>
                      <w:bCs/>
                      <w:color w:val="auto"/>
                    </w:rPr>
                    <w:t>年评价指标</w:t>
                  </w:r>
                </w:p>
              </w:tc>
              <w:tc>
                <w:tcPr>
                  <w:tcW w:w="767" w:type="pct"/>
                  <w:noWrap w:val="0"/>
                  <w:vAlign w:val="center"/>
                </w:tcPr>
                <w:p>
                  <w:pPr>
                    <w:spacing w:line="240" w:lineRule="auto"/>
                    <w:jc w:val="center"/>
                    <w:rPr>
                      <w:rFonts w:hint="default"/>
                      <w:b/>
                      <w:bCs/>
                      <w:color w:val="auto"/>
                    </w:rPr>
                  </w:pPr>
                  <w:r>
                    <w:rPr>
                      <w:rFonts w:hint="default"/>
                      <w:b/>
                      <w:bCs/>
                      <w:color w:val="auto"/>
                    </w:rPr>
                    <w:t>现状浓度/(μg/m</w:t>
                  </w:r>
                  <w:r>
                    <w:rPr>
                      <w:rFonts w:hint="default"/>
                      <w:b/>
                      <w:bCs/>
                      <w:color w:val="auto"/>
                      <w:vertAlign w:val="superscript"/>
                    </w:rPr>
                    <w:t>3</w:t>
                  </w:r>
                  <w:r>
                    <w:rPr>
                      <w:rFonts w:hint="default"/>
                      <w:b/>
                      <w:bCs/>
                      <w:color w:val="auto"/>
                    </w:rPr>
                    <w:t>)</w:t>
                  </w:r>
                </w:p>
              </w:tc>
              <w:tc>
                <w:tcPr>
                  <w:tcW w:w="834" w:type="pct"/>
                  <w:noWrap w:val="0"/>
                  <w:vAlign w:val="center"/>
                </w:tcPr>
                <w:p>
                  <w:pPr>
                    <w:spacing w:line="240" w:lineRule="auto"/>
                    <w:jc w:val="center"/>
                    <w:rPr>
                      <w:rFonts w:hint="default"/>
                      <w:b/>
                      <w:bCs/>
                      <w:color w:val="auto"/>
                    </w:rPr>
                  </w:pPr>
                  <w:r>
                    <w:rPr>
                      <w:rFonts w:hint="default"/>
                      <w:b/>
                      <w:bCs/>
                      <w:color w:val="auto"/>
                    </w:rPr>
                    <w:t>标准值/(μg/m</w:t>
                  </w:r>
                  <w:r>
                    <w:rPr>
                      <w:rFonts w:hint="default"/>
                      <w:b/>
                      <w:bCs/>
                      <w:color w:val="auto"/>
                      <w:vertAlign w:val="superscript"/>
                    </w:rPr>
                    <w:t>3</w:t>
                  </w:r>
                  <w:r>
                    <w:rPr>
                      <w:rFonts w:hint="default"/>
                      <w:b/>
                      <w:bCs/>
                      <w:color w:val="auto"/>
                    </w:rPr>
                    <w:t>)</w:t>
                  </w:r>
                </w:p>
              </w:tc>
              <w:tc>
                <w:tcPr>
                  <w:tcW w:w="758" w:type="pct"/>
                  <w:noWrap w:val="0"/>
                  <w:vAlign w:val="center"/>
                </w:tcPr>
                <w:p>
                  <w:pPr>
                    <w:spacing w:line="240" w:lineRule="auto"/>
                    <w:jc w:val="center"/>
                    <w:rPr>
                      <w:rFonts w:hint="default"/>
                      <w:b/>
                      <w:bCs/>
                      <w:color w:val="auto"/>
                    </w:rPr>
                  </w:pPr>
                  <w:r>
                    <w:rPr>
                      <w:rFonts w:hint="default"/>
                      <w:b/>
                      <w:bCs/>
                      <w:color w:val="auto"/>
                    </w:rPr>
                    <w:t>占标率/%</w:t>
                  </w:r>
                </w:p>
              </w:tc>
              <w:tc>
                <w:tcPr>
                  <w:tcW w:w="680" w:type="pct"/>
                  <w:noWrap w:val="0"/>
                  <w:vAlign w:val="center"/>
                </w:tcPr>
                <w:p>
                  <w:pPr>
                    <w:spacing w:line="240" w:lineRule="auto"/>
                    <w:jc w:val="center"/>
                    <w:rPr>
                      <w:rFonts w:hint="default"/>
                      <w:b/>
                      <w:bCs/>
                      <w:color w:val="auto"/>
                    </w:rPr>
                  </w:pPr>
                  <w:r>
                    <w:rPr>
                      <w:rFonts w:hint="default"/>
                      <w:b/>
                      <w:bCs/>
                      <w:color w:val="auto"/>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noWrap w:val="0"/>
                  <w:vAlign w:val="center"/>
                </w:tcPr>
                <w:p>
                  <w:pPr>
                    <w:spacing w:line="240" w:lineRule="auto"/>
                    <w:jc w:val="center"/>
                    <w:rPr>
                      <w:rFonts w:hint="default"/>
                      <w:b/>
                      <w:bCs/>
                      <w:color w:val="auto"/>
                    </w:rPr>
                  </w:pPr>
                  <w:r>
                    <w:rPr>
                      <w:rFonts w:hint="default"/>
                      <w:b/>
                      <w:bCs/>
                      <w:color w:val="auto"/>
                    </w:rPr>
                    <w:t>PM</w:t>
                  </w:r>
                  <w:r>
                    <w:rPr>
                      <w:rFonts w:hint="default"/>
                      <w:b/>
                      <w:bCs/>
                      <w:color w:val="auto"/>
                      <w:vertAlign w:val="subscript"/>
                    </w:rPr>
                    <w:t>10</w:t>
                  </w:r>
                </w:p>
              </w:tc>
              <w:tc>
                <w:tcPr>
                  <w:tcW w:w="1409" w:type="pct"/>
                  <w:noWrap w:val="0"/>
                  <w:vAlign w:val="center"/>
                </w:tcPr>
                <w:p>
                  <w:pPr>
                    <w:spacing w:line="240" w:lineRule="auto"/>
                    <w:jc w:val="center"/>
                    <w:rPr>
                      <w:rFonts w:hint="default"/>
                      <w:color w:val="auto"/>
                    </w:rPr>
                  </w:pPr>
                  <w:r>
                    <w:rPr>
                      <w:rFonts w:hint="default"/>
                      <w:color w:val="auto"/>
                    </w:rPr>
                    <w:t>年平均质量浓度</w:t>
                  </w:r>
                </w:p>
              </w:tc>
              <w:tc>
                <w:tcPr>
                  <w:tcW w:w="767" w:type="pct"/>
                  <w:noWrap w:val="0"/>
                  <w:vAlign w:val="center"/>
                </w:tcPr>
                <w:p>
                  <w:pPr>
                    <w:spacing w:line="240" w:lineRule="auto"/>
                    <w:jc w:val="center"/>
                    <w:rPr>
                      <w:rFonts w:hint="default"/>
                      <w:color w:val="auto"/>
                      <w:lang w:val="en-US" w:eastAsia="zh-CN"/>
                    </w:rPr>
                  </w:pPr>
                  <w:r>
                    <w:rPr>
                      <w:rFonts w:hint="eastAsia"/>
                      <w:color w:val="auto"/>
                      <w:lang w:val="en-US" w:eastAsia="zh-CN"/>
                    </w:rPr>
                    <w:t>66</w:t>
                  </w:r>
                </w:p>
              </w:tc>
              <w:tc>
                <w:tcPr>
                  <w:tcW w:w="834" w:type="pct"/>
                  <w:noWrap w:val="0"/>
                  <w:vAlign w:val="center"/>
                </w:tcPr>
                <w:p>
                  <w:pPr>
                    <w:spacing w:line="240" w:lineRule="auto"/>
                    <w:jc w:val="center"/>
                    <w:rPr>
                      <w:rFonts w:hint="default"/>
                      <w:color w:val="auto"/>
                    </w:rPr>
                  </w:pPr>
                  <w:r>
                    <w:rPr>
                      <w:rFonts w:hint="default"/>
                      <w:color w:val="auto"/>
                    </w:rPr>
                    <w:t>70</w:t>
                  </w:r>
                </w:p>
              </w:tc>
              <w:tc>
                <w:tcPr>
                  <w:tcW w:w="758" w:type="pct"/>
                  <w:noWrap w:val="0"/>
                  <w:vAlign w:val="center"/>
                </w:tcPr>
                <w:p>
                  <w:pPr>
                    <w:spacing w:line="240" w:lineRule="auto"/>
                    <w:jc w:val="center"/>
                    <w:rPr>
                      <w:rFonts w:hint="default"/>
                      <w:color w:val="auto"/>
                      <w:lang w:val="en-US" w:eastAsia="zh-CN"/>
                    </w:rPr>
                  </w:pPr>
                  <w:r>
                    <w:rPr>
                      <w:rFonts w:hint="eastAsia"/>
                      <w:color w:val="auto"/>
                      <w:lang w:val="en-US" w:eastAsia="zh-CN"/>
                    </w:rPr>
                    <w:t>94.3</w:t>
                  </w:r>
                </w:p>
              </w:tc>
              <w:tc>
                <w:tcPr>
                  <w:tcW w:w="680" w:type="pct"/>
                  <w:noWrap w:val="0"/>
                  <w:vAlign w:val="center"/>
                </w:tcPr>
                <w:p>
                  <w:pPr>
                    <w:spacing w:line="240" w:lineRule="auto"/>
                    <w:jc w:val="center"/>
                    <w:rPr>
                      <w:rFonts w:hint="default"/>
                      <w:color w:val="auto"/>
                    </w:rPr>
                  </w:pPr>
                  <w:r>
                    <w:rPr>
                      <w:rFonts w:hint="default"/>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noWrap w:val="0"/>
                  <w:vAlign w:val="center"/>
                </w:tcPr>
                <w:p>
                  <w:pPr>
                    <w:spacing w:line="240" w:lineRule="auto"/>
                    <w:jc w:val="center"/>
                    <w:rPr>
                      <w:rFonts w:hint="default"/>
                      <w:b/>
                      <w:bCs/>
                      <w:color w:val="auto"/>
                    </w:rPr>
                  </w:pPr>
                  <w:r>
                    <w:rPr>
                      <w:rFonts w:hint="default"/>
                      <w:b/>
                      <w:bCs/>
                      <w:color w:val="auto"/>
                    </w:rPr>
                    <w:t>PM</w:t>
                  </w:r>
                  <w:r>
                    <w:rPr>
                      <w:rFonts w:hint="default"/>
                      <w:b/>
                      <w:bCs/>
                      <w:color w:val="auto"/>
                      <w:vertAlign w:val="subscript"/>
                    </w:rPr>
                    <w:t>2.5</w:t>
                  </w:r>
                </w:p>
              </w:tc>
              <w:tc>
                <w:tcPr>
                  <w:tcW w:w="1409" w:type="pct"/>
                  <w:noWrap w:val="0"/>
                  <w:vAlign w:val="center"/>
                </w:tcPr>
                <w:p>
                  <w:pPr>
                    <w:spacing w:line="240" w:lineRule="auto"/>
                    <w:jc w:val="center"/>
                    <w:rPr>
                      <w:rFonts w:hint="default"/>
                      <w:color w:val="auto"/>
                    </w:rPr>
                  </w:pPr>
                  <w:r>
                    <w:rPr>
                      <w:rFonts w:hint="default"/>
                      <w:color w:val="auto"/>
                    </w:rPr>
                    <w:t>年平均质量浓度</w:t>
                  </w:r>
                </w:p>
              </w:tc>
              <w:tc>
                <w:tcPr>
                  <w:tcW w:w="767" w:type="pct"/>
                  <w:noWrap w:val="0"/>
                  <w:vAlign w:val="center"/>
                </w:tcPr>
                <w:p>
                  <w:pPr>
                    <w:spacing w:line="240" w:lineRule="auto"/>
                    <w:jc w:val="center"/>
                    <w:rPr>
                      <w:rFonts w:hint="default"/>
                      <w:color w:val="auto"/>
                      <w:lang w:val="en-US" w:eastAsia="zh-CN"/>
                    </w:rPr>
                  </w:pPr>
                  <w:r>
                    <w:rPr>
                      <w:rFonts w:hint="eastAsia"/>
                      <w:color w:val="auto"/>
                      <w:lang w:val="en-US" w:eastAsia="zh-CN"/>
                    </w:rPr>
                    <w:t>30</w:t>
                  </w:r>
                </w:p>
              </w:tc>
              <w:tc>
                <w:tcPr>
                  <w:tcW w:w="834" w:type="pct"/>
                  <w:noWrap w:val="0"/>
                  <w:vAlign w:val="center"/>
                </w:tcPr>
                <w:p>
                  <w:pPr>
                    <w:spacing w:line="240" w:lineRule="auto"/>
                    <w:jc w:val="center"/>
                    <w:rPr>
                      <w:rFonts w:hint="default"/>
                      <w:color w:val="auto"/>
                    </w:rPr>
                  </w:pPr>
                  <w:r>
                    <w:rPr>
                      <w:rFonts w:hint="default"/>
                      <w:color w:val="auto"/>
                    </w:rPr>
                    <w:t>35</w:t>
                  </w:r>
                </w:p>
              </w:tc>
              <w:tc>
                <w:tcPr>
                  <w:tcW w:w="758" w:type="pct"/>
                  <w:noWrap w:val="0"/>
                  <w:vAlign w:val="center"/>
                </w:tcPr>
                <w:p>
                  <w:pPr>
                    <w:spacing w:line="240" w:lineRule="auto"/>
                    <w:jc w:val="center"/>
                    <w:rPr>
                      <w:rFonts w:hint="default"/>
                      <w:color w:val="auto"/>
                      <w:lang w:val="en-US" w:eastAsia="zh-CN"/>
                    </w:rPr>
                  </w:pPr>
                  <w:r>
                    <w:rPr>
                      <w:rFonts w:hint="eastAsia"/>
                      <w:color w:val="auto"/>
                      <w:lang w:val="en-US" w:eastAsia="zh-CN"/>
                    </w:rPr>
                    <w:t>77.14</w:t>
                  </w:r>
                </w:p>
              </w:tc>
              <w:tc>
                <w:tcPr>
                  <w:tcW w:w="680" w:type="pct"/>
                  <w:noWrap w:val="0"/>
                  <w:vAlign w:val="center"/>
                </w:tcPr>
                <w:p>
                  <w:pPr>
                    <w:spacing w:line="240" w:lineRule="auto"/>
                    <w:jc w:val="center"/>
                    <w:rPr>
                      <w:rFonts w:hint="default"/>
                      <w:color w:val="auto"/>
                    </w:rPr>
                  </w:pPr>
                  <w:r>
                    <w:rPr>
                      <w:rFonts w:hint="default"/>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noWrap w:val="0"/>
                  <w:vAlign w:val="center"/>
                </w:tcPr>
                <w:p>
                  <w:pPr>
                    <w:spacing w:line="240" w:lineRule="auto"/>
                    <w:jc w:val="center"/>
                    <w:rPr>
                      <w:rFonts w:hint="default"/>
                      <w:b/>
                      <w:bCs/>
                      <w:color w:val="auto"/>
                    </w:rPr>
                  </w:pPr>
                  <w:r>
                    <w:rPr>
                      <w:rFonts w:hint="default"/>
                      <w:b/>
                      <w:bCs/>
                      <w:color w:val="auto"/>
                    </w:rPr>
                    <w:t>SO</w:t>
                  </w:r>
                  <w:r>
                    <w:rPr>
                      <w:rFonts w:hint="default"/>
                      <w:b/>
                      <w:bCs/>
                      <w:color w:val="auto"/>
                      <w:vertAlign w:val="subscript"/>
                    </w:rPr>
                    <w:t>2</w:t>
                  </w:r>
                </w:p>
              </w:tc>
              <w:tc>
                <w:tcPr>
                  <w:tcW w:w="1409" w:type="pct"/>
                  <w:noWrap w:val="0"/>
                  <w:vAlign w:val="center"/>
                </w:tcPr>
                <w:p>
                  <w:pPr>
                    <w:spacing w:line="240" w:lineRule="auto"/>
                    <w:jc w:val="center"/>
                    <w:rPr>
                      <w:rFonts w:hint="default"/>
                      <w:color w:val="auto"/>
                    </w:rPr>
                  </w:pPr>
                  <w:r>
                    <w:rPr>
                      <w:rFonts w:hint="default"/>
                      <w:color w:val="auto"/>
                    </w:rPr>
                    <w:t>年平均质量浓度</w:t>
                  </w:r>
                </w:p>
              </w:tc>
              <w:tc>
                <w:tcPr>
                  <w:tcW w:w="767" w:type="pct"/>
                  <w:noWrap w:val="0"/>
                  <w:vAlign w:val="center"/>
                </w:tcPr>
                <w:p>
                  <w:pPr>
                    <w:spacing w:line="240" w:lineRule="auto"/>
                    <w:jc w:val="center"/>
                    <w:rPr>
                      <w:rFonts w:hint="default"/>
                      <w:color w:val="auto"/>
                      <w:lang w:val="en-US" w:eastAsia="zh-CN"/>
                    </w:rPr>
                  </w:pPr>
                  <w:r>
                    <w:rPr>
                      <w:rFonts w:hint="eastAsia"/>
                      <w:color w:val="auto"/>
                      <w:lang w:val="en-US" w:eastAsia="zh-CN"/>
                    </w:rPr>
                    <w:t>9</w:t>
                  </w:r>
                </w:p>
              </w:tc>
              <w:tc>
                <w:tcPr>
                  <w:tcW w:w="834" w:type="pct"/>
                  <w:noWrap w:val="0"/>
                  <w:vAlign w:val="center"/>
                </w:tcPr>
                <w:p>
                  <w:pPr>
                    <w:spacing w:line="240" w:lineRule="auto"/>
                    <w:jc w:val="center"/>
                    <w:rPr>
                      <w:rFonts w:hint="default"/>
                      <w:color w:val="auto"/>
                    </w:rPr>
                  </w:pPr>
                  <w:r>
                    <w:rPr>
                      <w:rFonts w:hint="default"/>
                      <w:color w:val="auto"/>
                    </w:rPr>
                    <w:t>60</w:t>
                  </w:r>
                </w:p>
              </w:tc>
              <w:tc>
                <w:tcPr>
                  <w:tcW w:w="758" w:type="pct"/>
                  <w:noWrap w:val="0"/>
                  <w:vAlign w:val="center"/>
                </w:tcPr>
                <w:p>
                  <w:pPr>
                    <w:spacing w:line="240" w:lineRule="auto"/>
                    <w:jc w:val="center"/>
                    <w:rPr>
                      <w:rFonts w:hint="default"/>
                      <w:color w:val="auto"/>
                      <w:lang w:val="en-US" w:eastAsia="zh-CN"/>
                    </w:rPr>
                  </w:pPr>
                  <w:r>
                    <w:rPr>
                      <w:rFonts w:hint="eastAsia"/>
                      <w:color w:val="auto"/>
                      <w:lang w:val="en-US" w:eastAsia="zh-CN"/>
                    </w:rPr>
                    <w:t>15.0</w:t>
                  </w:r>
                </w:p>
              </w:tc>
              <w:tc>
                <w:tcPr>
                  <w:tcW w:w="680" w:type="pct"/>
                  <w:noWrap w:val="0"/>
                  <w:vAlign w:val="center"/>
                </w:tcPr>
                <w:p>
                  <w:pPr>
                    <w:spacing w:line="240" w:lineRule="auto"/>
                    <w:jc w:val="center"/>
                    <w:rPr>
                      <w:rFonts w:hint="default"/>
                      <w:color w:val="auto"/>
                    </w:rPr>
                  </w:pPr>
                  <w:r>
                    <w:rPr>
                      <w:rFonts w:hint="default"/>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noWrap w:val="0"/>
                  <w:vAlign w:val="center"/>
                </w:tcPr>
                <w:p>
                  <w:pPr>
                    <w:spacing w:line="240" w:lineRule="auto"/>
                    <w:jc w:val="center"/>
                    <w:rPr>
                      <w:rFonts w:hint="default"/>
                      <w:b/>
                      <w:bCs/>
                      <w:color w:val="auto"/>
                    </w:rPr>
                  </w:pPr>
                  <w:r>
                    <w:rPr>
                      <w:rFonts w:hint="default"/>
                      <w:b/>
                      <w:bCs/>
                      <w:color w:val="auto"/>
                    </w:rPr>
                    <w:t>NO</w:t>
                  </w:r>
                  <w:r>
                    <w:rPr>
                      <w:rFonts w:hint="default"/>
                      <w:b/>
                      <w:bCs/>
                      <w:color w:val="auto"/>
                      <w:vertAlign w:val="subscript"/>
                    </w:rPr>
                    <w:t>2</w:t>
                  </w:r>
                </w:p>
              </w:tc>
              <w:tc>
                <w:tcPr>
                  <w:tcW w:w="1409" w:type="pct"/>
                  <w:noWrap w:val="0"/>
                  <w:vAlign w:val="center"/>
                </w:tcPr>
                <w:p>
                  <w:pPr>
                    <w:spacing w:line="240" w:lineRule="auto"/>
                    <w:jc w:val="center"/>
                    <w:rPr>
                      <w:rFonts w:hint="default"/>
                      <w:color w:val="auto"/>
                    </w:rPr>
                  </w:pPr>
                  <w:r>
                    <w:rPr>
                      <w:rFonts w:hint="default"/>
                      <w:color w:val="auto"/>
                    </w:rPr>
                    <w:t>年平均质量浓度</w:t>
                  </w:r>
                </w:p>
              </w:tc>
              <w:tc>
                <w:tcPr>
                  <w:tcW w:w="767" w:type="pct"/>
                  <w:noWrap w:val="0"/>
                  <w:vAlign w:val="center"/>
                </w:tcPr>
                <w:p>
                  <w:pPr>
                    <w:spacing w:line="240" w:lineRule="auto"/>
                    <w:jc w:val="center"/>
                    <w:rPr>
                      <w:rFonts w:hint="default"/>
                      <w:color w:val="auto"/>
                      <w:lang w:val="en-US" w:eastAsia="zh-CN"/>
                    </w:rPr>
                  </w:pPr>
                  <w:r>
                    <w:rPr>
                      <w:rFonts w:hint="eastAsia"/>
                      <w:color w:val="auto"/>
                      <w:lang w:val="en-US" w:eastAsia="zh-CN"/>
                    </w:rPr>
                    <w:t>22</w:t>
                  </w:r>
                </w:p>
              </w:tc>
              <w:tc>
                <w:tcPr>
                  <w:tcW w:w="834" w:type="pct"/>
                  <w:noWrap w:val="0"/>
                  <w:vAlign w:val="center"/>
                </w:tcPr>
                <w:p>
                  <w:pPr>
                    <w:spacing w:line="240" w:lineRule="auto"/>
                    <w:jc w:val="center"/>
                    <w:rPr>
                      <w:rFonts w:hint="default"/>
                      <w:color w:val="auto"/>
                    </w:rPr>
                  </w:pPr>
                  <w:r>
                    <w:rPr>
                      <w:rFonts w:hint="default"/>
                      <w:color w:val="auto"/>
                    </w:rPr>
                    <w:t>40</w:t>
                  </w:r>
                </w:p>
              </w:tc>
              <w:tc>
                <w:tcPr>
                  <w:tcW w:w="758" w:type="pct"/>
                  <w:noWrap w:val="0"/>
                  <w:vAlign w:val="center"/>
                </w:tcPr>
                <w:p>
                  <w:pPr>
                    <w:spacing w:line="240" w:lineRule="auto"/>
                    <w:jc w:val="center"/>
                    <w:rPr>
                      <w:rFonts w:hint="default"/>
                      <w:color w:val="auto"/>
                      <w:lang w:val="en-US" w:eastAsia="zh-CN"/>
                    </w:rPr>
                  </w:pPr>
                  <w:r>
                    <w:rPr>
                      <w:rFonts w:hint="eastAsia"/>
                      <w:color w:val="auto"/>
                      <w:lang w:val="en-US" w:eastAsia="zh-CN"/>
                    </w:rPr>
                    <w:t>55.0</w:t>
                  </w:r>
                </w:p>
              </w:tc>
              <w:tc>
                <w:tcPr>
                  <w:tcW w:w="680" w:type="pct"/>
                  <w:noWrap w:val="0"/>
                  <w:vAlign w:val="center"/>
                </w:tcPr>
                <w:p>
                  <w:pPr>
                    <w:spacing w:line="240" w:lineRule="auto"/>
                    <w:jc w:val="center"/>
                    <w:rPr>
                      <w:rFonts w:hint="default"/>
                      <w:color w:val="auto"/>
                    </w:rPr>
                  </w:pPr>
                  <w:r>
                    <w:rPr>
                      <w:rFonts w:hint="default"/>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noWrap w:val="0"/>
                  <w:vAlign w:val="center"/>
                </w:tcPr>
                <w:p>
                  <w:pPr>
                    <w:spacing w:line="240" w:lineRule="auto"/>
                    <w:jc w:val="center"/>
                    <w:rPr>
                      <w:rFonts w:hint="default"/>
                      <w:b/>
                      <w:bCs/>
                      <w:color w:val="auto"/>
                    </w:rPr>
                  </w:pPr>
                  <w:r>
                    <w:rPr>
                      <w:rFonts w:hint="default"/>
                      <w:b/>
                      <w:bCs/>
                      <w:color w:val="auto"/>
                    </w:rPr>
                    <w:t>CO</w:t>
                  </w:r>
                </w:p>
              </w:tc>
              <w:tc>
                <w:tcPr>
                  <w:tcW w:w="1409" w:type="pct"/>
                  <w:noWrap w:val="0"/>
                  <w:vAlign w:val="center"/>
                </w:tcPr>
                <w:p>
                  <w:pPr>
                    <w:spacing w:line="240" w:lineRule="auto"/>
                    <w:jc w:val="center"/>
                    <w:rPr>
                      <w:rFonts w:hint="default"/>
                      <w:color w:val="auto"/>
                    </w:rPr>
                  </w:pPr>
                  <w:r>
                    <w:rPr>
                      <w:rFonts w:hint="default"/>
                      <w:color w:val="auto"/>
                    </w:rPr>
                    <w:t>24h平均第95百分位数（mg/m</w:t>
                  </w:r>
                  <w:r>
                    <w:rPr>
                      <w:rFonts w:hint="default"/>
                      <w:color w:val="auto"/>
                      <w:vertAlign w:val="superscript"/>
                    </w:rPr>
                    <w:t>3</w:t>
                  </w:r>
                  <w:r>
                    <w:rPr>
                      <w:rFonts w:hint="default"/>
                      <w:color w:val="auto"/>
                    </w:rPr>
                    <w:t>）</w:t>
                  </w:r>
                </w:p>
              </w:tc>
              <w:tc>
                <w:tcPr>
                  <w:tcW w:w="767" w:type="pct"/>
                  <w:noWrap w:val="0"/>
                  <w:vAlign w:val="center"/>
                </w:tcPr>
                <w:p>
                  <w:pPr>
                    <w:spacing w:line="240" w:lineRule="auto"/>
                    <w:jc w:val="center"/>
                    <w:rPr>
                      <w:rFonts w:hint="default"/>
                      <w:color w:val="auto"/>
                      <w:lang w:val="en-US" w:eastAsia="zh-CN"/>
                    </w:rPr>
                  </w:pPr>
                  <w:r>
                    <w:rPr>
                      <w:rFonts w:hint="eastAsia"/>
                      <w:color w:val="auto"/>
                      <w:lang w:val="en-US" w:eastAsia="zh-CN"/>
                    </w:rPr>
                    <w:t>0.8</w:t>
                  </w:r>
                </w:p>
              </w:tc>
              <w:tc>
                <w:tcPr>
                  <w:tcW w:w="834" w:type="pct"/>
                  <w:noWrap w:val="0"/>
                  <w:vAlign w:val="center"/>
                </w:tcPr>
                <w:p>
                  <w:pPr>
                    <w:spacing w:line="240" w:lineRule="auto"/>
                    <w:jc w:val="center"/>
                    <w:rPr>
                      <w:rFonts w:hint="default"/>
                      <w:color w:val="auto"/>
                    </w:rPr>
                  </w:pPr>
                  <w:r>
                    <w:rPr>
                      <w:rFonts w:hint="default"/>
                      <w:color w:val="auto"/>
                    </w:rPr>
                    <w:t>4</w:t>
                  </w:r>
                </w:p>
              </w:tc>
              <w:tc>
                <w:tcPr>
                  <w:tcW w:w="758" w:type="pct"/>
                  <w:noWrap w:val="0"/>
                  <w:vAlign w:val="center"/>
                </w:tcPr>
                <w:p>
                  <w:pPr>
                    <w:spacing w:line="240" w:lineRule="auto"/>
                    <w:jc w:val="center"/>
                    <w:rPr>
                      <w:rFonts w:hint="default"/>
                      <w:color w:val="auto"/>
                      <w:lang w:val="en-US" w:eastAsia="zh-CN"/>
                    </w:rPr>
                  </w:pPr>
                  <w:r>
                    <w:rPr>
                      <w:rFonts w:hint="eastAsia"/>
                      <w:color w:val="auto"/>
                      <w:lang w:val="en-US" w:eastAsia="zh-CN"/>
                    </w:rPr>
                    <w:t>20.0</w:t>
                  </w:r>
                </w:p>
              </w:tc>
              <w:tc>
                <w:tcPr>
                  <w:tcW w:w="680" w:type="pct"/>
                  <w:noWrap w:val="0"/>
                  <w:vAlign w:val="center"/>
                </w:tcPr>
                <w:p>
                  <w:pPr>
                    <w:spacing w:line="240" w:lineRule="auto"/>
                    <w:jc w:val="center"/>
                    <w:rPr>
                      <w:rFonts w:hint="default"/>
                      <w:color w:val="auto"/>
                    </w:rPr>
                  </w:pPr>
                  <w:r>
                    <w:rPr>
                      <w:rFonts w:hint="default"/>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noWrap w:val="0"/>
                  <w:vAlign w:val="center"/>
                </w:tcPr>
                <w:p>
                  <w:pPr>
                    <w:spacing w:line="240" w:lineRule="auto"/>
                    <w:jc w:val="center"/>
                    <w:rPr>
                      <w:rFonts w:hint="default"/>
                      <w:b/>
                      <w:bCs/>
                      <w:color w:val="auto"/>
                    </w:rPr>
                  </w:pPr>
                  <w:r>
                    <w:rPr>
                      <w:rFonts w:hint="default"/>
                      <w:b/>
                      <w:bCs/>
                      <w:color w:val="auto"/>
                    </w:rPr>
                    <w:t>O</w:t>
                  </w:r>
                  <w:r>
                    <w:rPr>
                      <w:rFonts w:hint="default"/>
                      <w:b/>
                      <w:bCs/>
                      <w:color w:val="auto"/>
                      <w:vertAlign w:val="subscript"/>
                    </w:rPr>
                    <w:t>3</w:t>
                  </w:r>
                </w:p>
              </w:tc>
              <w:tc>
                <w:tcPr>
                  <w:tcW w:w="1409" w:type="pct"/>
                  <w:noWrap w:val="0"/>
                  <w:vAlign w:val="center"/>
                </w:tcPr>
                <w:p>
                  <w:pPr>
                    <w:spacing w:line="240" w:lineRule="auto"/>
                    <w:jc w:val="center"/>
                    <w:rPr>
                      <w:rFonts w:hint="default"/>
                      <w:color w:val="auto"/>
                    </w:rPr>
                  </w:pPr>
                  <w:r>
                    <w:rPr>
                      <w:rFonts w:hint="default"/>
                      <w:color w:val="auto"/>
                    </w:rPr>
                    <w:t>日最大8h滑动平均值90百分位数</w:t>
                  </w:r>
                </w:p>
              </w:tc>
              <w:tc>
                <w:tcPr>
                  <w:tcW w:w="767" w:type="pct"/>
                  <w:noWrap w:val="0"/>
                  <w:vAlign w:val="center"/>
                </w:tcPr>
                <w:p>
                  <w:pPr>
                    <w:spacing w:line="240" w:lineRule="auto"/>
                    <w:jc w:val="center"/>
                    <w:rPr>
                      <w:rFonts w:hint="default"/>
                      <w:color w:val="auto"/>
                      <w:lang w:val="en-US" w:eastAsia="zh-CN"/>
                    </w:rPr>
                  </w:pPr>
                  <w:r>
                    <w:rPr>
                      <w:rFonts w:hint="eastAsia"/>
                      <w:color w:val="auto"/>
                      <w:lang w:val="en-US" w:eastAsia="zh-CN"/>
                    </w:rPr>
                    <w:t>140</w:t>
                  </w:r>
                </w:p>
              </w:tc>
              <w:tc>
                <w:tcPr>
                  <w:tcW w:w="834" w:type="pct"/>
                  <w:noWrap w:val="0"/>
                  <w:vAlign w:val="center"/>
                </w:tcPr>
                <w:p>
                  <w:pPr>
                    <w:spacing w:line="240" w:lineRule="auto"/>
                    <w:jc w:val="center"/>
                    <w:rPr>
                      <w:rFonts w:hint="default"/>
                      <w:color w:val="auto"/>
                    </w:rPr>
                  </w:pPr>
                  <w:r>
                    <w:rPr>
                      <w:rFonts w:hint="default"/>
                      <w:color w:val="auto"/>
                    </w:rPr>
                    <w:t>160</w:t>
                  </w:r>
                </w:p>
              </w:tc>
              <w:tc>
                <w:tcPr>
                  <w:tcW w:w="758" w:type="pct"/>
                  <w:noWrap w:val="0"/>
                  <w:vAlign w:val="center"/>
                </w:tcPr>
                <w:p>
                  <w:pPr>
                    <w:spacing w:line="240" w:lineRule="auto"/>
                    <w:jc w:val="center"/>
                    <w:rPr>
                      <w:rFonts w:hint="default"/>
                      <w:color w:val="auto"/>
                      <w:lang w:val="en-US" w:eastAsia="zh-CN"/>
                    </w:rPr>
                  </w:pPr>
                  <w:r>
                    <w:rPr>
                      <w:rFonts w:hint="eastAsia"/>
                      <w:color w:val="auto"/>
                      <w:lang w:val="en-US" w:eastAsia="zh-CN"/>
                    </w:rPr>
                    <w:t>87.5</w:t>
                  </w:r>
                </w:p>
              </w:tc>
              <w:tc>
                <w:tcPr>
                  <w:tcW w:w="680" w:type="pct"/>
                  <w:noWrap w:val="0"/>
                  <w:vAlign w:val="center"/>
                </w:tcPr>
                <w:p>
                  <w:pPr>
                    <w:spacing w:line="240" w:lineRule="auto"/>
                    <w:jc w:val="center"/>
                    <w:rPr>
                      <w:rFonts w:hint="default"/>
                      <w:color w:val="auto"/>
                    </w:rPr>
                  </w:pPr>
                  <w:r>
                    <w:rPr>
                      <w:rFonts w:hint="default"/>
                      <w:color w:val="auto"/>
                    </w:rPr>
                    <w:t>达标</w:t>
                  </w:r>
                </w:p>
              </w:tc>
            </w:tr>
          </w:tbl>
          <w:p>
            <w:pPr>
              <w:pStyle w:val="60"/>
              <w:ind w:firstLine="480"/>
              <w:rPr>
                <w:rFonts w:hint="eastAsia"/>
                <w:color w:val="auto"/>
                <w:lang w:val="en-US" w:eastAsia="zh-CN"/>
              </w:rPr>
            </w:pPr>
            <w:r>
              <w:rPr>
                <w:rFonts w:hint="eastAsia"/>
                <w:color w:val="auto"/>
                <w:lang w:val="en-US" w:eastAsia="zh-CN"/>
              </w:rPr>
              <w:t>根据上表的监测数据，2022年中卫市在剔除沙尘天气影响后，PM</w:t>
            </w:r>
            <w:r>
              <w:rPr>
                <w:rFonts w:hint="eastAsia"/>
                <w:color w:val="auto"/>
                <w:vertAlign w:val="subscript"/>
                <w:lang w:val="en-US" w:eastAsia="zh-CN"/>
              </w:rPr>
              <w:t>10</w:t>
            </w:r>
            <w:r>
              <w:rPr>
                <w:rFonts w:hint="eastAsia"/>
                <w:color w:val="auto"/>
                <w:lang w:val="en-US" w:eastAsia="zh-CN"/>
              </w:rPr>
              <w:t>、PM</w:t>
            </w:r>
            <w:r>
              <w:rPr>
                <w:rFonts w:hint="eastAsia"/>
                <w:color w:val="auto"/>
                <w:vertAlign w:val="subscript"/>
                <w:lang w:val="en-US" w:eastAsia="zh-CN"/>
              </w:rPr>
              <w:t>2.5</w:t>
            </w: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2</w:t>
            </w:r>
            <w:r>
              <w:rPr>
                <w:rFonts w:hint="eastAsia"/>
                <w:color w:val="auto"/>
                <w:lang w:val="en-US" w:eastAsia="zh-CN"/>
              </w:rPr>
              <w:t>年平均浓度和CO特定百分位数浓度及O</w:t>
            </w:r>
            <w:r>
              <w:rPr>
                <w:rFonts w:hint="eastAsia"/>
                <w:color w:val="auto"/>
                <w:vertAlign w:val="subscript"/>
                <w:lang w:val="en-US" w:eastAsia="zh-CN"/>
              </w:rPr>
              <w:t>3</w:t>
            </w:r>
            <w:r>
              <w:rPr>
                <w:rFonts w:hint="eastAsia"/>
                <w:color w:val="auto"/>
                <w:lang w:val="en-US" w:eastAsia="zh-CN"/>
              </w:rPr>
              <w:t>特定百分位数浓度均满足《环境空气质量标准》（GB 3095-2012）及2018修改单二级标准要求。因此根据HJ663-2013判定，中卫市2022年为环境空气质量为达标区。</w:t>
            </w:r>
          </w:p>
          <w:p>
            <w:pPr>
              <w:pStyle w:val="60"/>
              <w:ind w:firstLine="480"/>
              <w:rPr>
                <w:rFonts w:hint="default"/>
                <w:b/>
                <w:bCs/>
                <w:color w:val="auto"/>
                <w:highlight w:val="none"/>
                <w:lang w:val="en-US" w:eastAsia="zh-CN"/>
              </w:rPr>
            </w:pPr>
            <w:r>
              <w:rPr>
                <w:rFonts w:hint="eastAsia"/>
                <w:b/>
                <w:bCs/>
                <w:color w:val="auto"/>
                <w:highlight w:val="none"/>
                <w:lang w:val="en-US" w:eastAsia="zh-CN"/>
              </w:rPr>
              <w:t>3、</w:t>
            </w:r>
            <w:r>
              <w:rPr>
                <w:rFonts w:hint="default"/>
                <w:b/>
                <w:bCs/>
                <w:color w:val="auto"/>
                <w:highlight w:val="none"/>
                <w:lang w:val="en-US" w:eastAsia="zh-CN"/>
              </w:rPr>
              <w:t>地表水环境质量状况</w:t>
            </w:r>
          </w:p>
          <w:p>
            <w:pPr>
              <w:pStyle w:val="60"/>
              <w:ind w:firstLine="48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本项目为防洪除涝工程，沟道为防洪沟，无常流水。因此本项目不开展地表水环境质量现状调查。</w:t>
            </w:r>
          </w:p>
          <w:p>
            <w:pPr>
              <w:pStyle w:val="60"/>
              <w:ind w:firstLine="480"/>
              <w:rPr>
                <w:rFonts w:hint="default"/>
                <w:b/>
                <w:bCs/>
                <w:color w:val="auto"/>
                <w:highlight w:val="none"/>
                <w:lang w:val="en-US" w:eastAsia="zh-CN"/>
              </w:rPr>
            </w:pPr>
            <w:r>
              <w:rPr>
                <w:rFonts w:hint="eastAsia"/>
                <w:b/>
                <w:bCs/>
                <w:color w:val="auto"/>
                <w:highlight w:val="none"/>
                <w:lang w:val="en-US" w:eastAsia="zh-CN"/>
              </w:rPr>
              <w:t>4、</w:t>
            </w:r>
            <w:r>
              <w:rPr>
                <w:rFonts w:hint="default"/>
                <w:b/>
                <w:bCs/>
                <w:color w:val="auto"/>
                <w:highlight w:val="none"/>
                <w:lang w:val="en-US" w:eastAsia="zh-CN"/>
              </w:rPr>
              <w:t>噪声环境</w:t>
            </w:r>
          </w:p>
          <w:p>
            <w:pPr>
              <w:pStyle w:val="65"/>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color w:val="auto"/>
                <w:highlight w:val="none"/>
                <w:lang w:val="en-US" w:eastAsia="zh-CN"/>
              </w:rPr>
            </w:pPr>
            <w:r>
              <w:rPr>
                <w:color w:val="auto"/>
                <w:highlight w:val="none"/>
              </w:rPr>
              <w:t>根据实地调查，</w:t>
            </w:r>
            <w:r>
              <w:rPr>
                <w:rFonts w:hint="eastAsia"/>
                <w:color w:val="auto"/>
                <w:highlight w:val="none"/>
                <w:lang w:eastAsia="zh-CN"/>
              </w:rPr>
              <w:t>本项目</w:t>
            </w:r>
            <w:r>
              <w:rPr>
                <w:rFonts w:hint="eastAsia"/>
                <w:color w:val="auto"/>
                <w:highlight w:val="none"/>
              </w:rPr>
              <w:t>外周边50米范围</w:t>
            </w:r>
            <w:r>
              <w:rPr>
                <w:rFonts w:hint="eastAsia"/>
                <w:color w:val="auto"/>
                <w:highlight w:val="none"/>
                <w:lang w:val="en-US" w:eastAsia="zh-CN"/>
              </w:rPr>
              <w:t>无</w:t>
            </w:r>
            <w:r>
              <w:rPr>
                <w:rFonts w:hint="eastAsia"/>
                <w:color w:val="auto"/>
                <w:highlight w:val="none"/>
                <w:lang w:eastAsia="zh-CN"/>
              </w:rPr>
              <w:t>居民区</w:t>
            </w:r>
            <w:r>
              <w:rPr>
                <w:rFonts w:hint="eastAsia"/>
                <w:color w:val="auto"/>
                <w:highlight w:val="none"/>
                <w:lang w:val="en-US" w:eastAsia="zh-CN"/>
              </w:rPr>
              <w:t>声</w:t>
            </w:r>
            <w:r>
              <w:rPr>
                <w:rFonts w:hint="eastAsia"/>
                <w:color w:val="auto"/>
                <w:highlight w:val="none"/>
                <w:lang w:eastAsia="zh-CN"/>
              </w:rPr>
              <w:t>环境保护</w:t>
            </w:r>
            <w:r>
              <w:rPr>
                <w:rFonts w:hint="eastAsia"/>
                <w:color w:val="auto"/>
                <w:highlight w:val="none"/>
              </w:rPr>
              <w:t>目标</w:t>
            </w:r>
            <w:r>
              <w:rPr>
                <w:rFonts w:hint="eastAsia"/>
                <w:color w:val="auto"/>
                <w:highlight w:val="none"/>
                <w:lang w:eastAsia="zh-CN"/>
              </w:rPr>
              <w:t>。</w:t>
            </w:r>
          </w:p>
          <w:p>
            <w:pPr>
              <w:pStyle w:val="65"/>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b/>
                <w:bCs/>
                <w:color w:val="auto"/>
                <w:highlight w:val="none"/>
                <w:lang w:eastAsia="zh-CN"/>
              </w:rPr>
            </w:pPr>
            <w:r>
              <w:rPr>
                <w:rFonts w:hint="eastAsia"/>
                <w:b/>
                <w:bCs/>
                <w:color w:val="auto"/>
                <w:highlight w:val="none"/>
                <w:lang w:val="en-US" w:eastAsia="zh-CN"/>
              </w:rPr>
              <w:t>5</w:t>
            </w:r>
            <w:r>
              <w:rPr>
                <w:rFonts w:hint="default"/>
                <w:b/>
                <w:bCs/>
                <w:color w:val="auto"/>
                <w:highlight w:val="none"/>
              </w:rPr>
              <w:t>、地下水环境</w:t>
            </w:r>
            <w:r>
              <w:rPr>
                <w:rFonts w:hint="default"/>
                <w:b/>
                <w:bCs/>
                <w:color w:val="auto"/>
                <w:highlight w:val="none"/>
                <w:lang w:eastAsia="zh-CN"/>
              </w:rPr>
              <w:t>现状</w:t>
            </w:r>
          </w:p>
          <w:p>
            <w:pPr>
              <w:pStyle w:val="65"/>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color w:val="auto"/>
                <w:highlight w:val="none"/>
              </w:rPr>
            </w:pPr>
            <w:r>
              <w:rPr>
                <w:rFonts w:hint="eastAsia"/>
                <w:color w:val="auto"/>
                <w:highlight w:val="none"/>
                <w:lang w:val="en-US" w:eastAsia="zh-CN"/>
              </w:rPr>
              <w:t>本项目对涩井沟进行沟道治理及沟道砌护工程，在运营期不存在地下水污染因子及污染途径，且项目区内不存在地下水环境敏感目标，因此本项目不开展地下水环境质量现状调查</w:t>
            </w:r>
            <w:r>
              <w:rPr>
                <w:rFonts w:hint="default"/>
                <w:color w:val="auto"/>
                <w:highlight w:val="none"/>
                <w:lang w:val="en-US" w:eastAsia="zh-CN"/>
              </w:rPr>
              <w:t>。</w:t>
            </w:r>
          </w:p>
          <w:p>
            <w:pPr>
              <w:pStyle w:val="65"/>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b/>
                <w:bCs/>
                <w:color w:val="auto"/>
                <w:highlight w:val="none"/>
                <w:lang w:eastAsia="zh-CN"/>
              </w:rPr>
            </w:pPr>
            <w:r>
              <w:rPr>
                <w:rFonts w:hint="eastAsia"/>
                <w:b/>
                <w:bCs/>
                <w:color w:val="auto"/>
                <w:highlight w:val="none"/>
                <w:lang w:val="en-US" w:eastAsia="zh-CN"/>
              </w:rPr>
              <w:t>6</w:t>
            </w:r>
            <w:r>
              <w:rPr>
                <w:rFonts w:hint="default"/>
                <w:b/>
                <w:bCs/>
                <w:color w:val="auto"/>
                <w:highlight w:val="none"/>
              </w:rPr>
              <w:t>、土壤环境</w:t>
            </w:r>
            <w:r>
              <w:rPr>
                <w:rFonts w:hint="default"/>
                <w:b/>
                <w:bCs/>
                <w:color w:val="auto"/>
                <w:highlight w:val="none"/>
                <w:lang w:eastAsia="zh-CN"/>
              </w:rPr>
              <w:t>现状</w:t>
            </w:r>
          </w:p>
          <w:p>
            <w:pPr>
              <w:keepNext w:val="0"/>
              <w:keepLines w:val="0"/>
              <w:pageBreakBefore w:val="0"/>
              <w:widowControl w:val="0"/>
              <w:tabs>
                <w:tab w:val="left" w:pos="2700"/>
              </w:tabs>
              <w:kinsoku/>
              <w:wordWrap/>
              <w:overflowPunct/>
              <w:topLinePunct w:val="0"/>
              <w:autoSpaceDE w:val="0"/>
              <w:autoSpaceDN w:val="0"/>
              <w:bidi w:val="0"/>
              <w:adjustRightInd w:val="0"/>
              <w:snapToGrid w:val="0"/>
              <w:spacing w:line="360" w:lineRule="auto"/>
              <w:ind w:firstLine="480" w:firstLineChars="200"/>
              <w:textAlignment w:val="auto"/>
              <w:rPr>
                <w:color w:val="auto"/>
              </w:rPr>
            </w:pPr>
            <w:r>
              <w:rPr>
                <w:rFonts w:hint="default" w:ascii="Times New Roman" w:hAnsi="Times New Roman" w:eastAsia="仿宋_GB2312" w:cs="Times New Roman"/>
                <w:color w:val="auto"/>
                <w:sz w:val="24"/>
                <w:szCs w:val="24"/>
                <w:highlight w:val="none"/>
                <w:lang w:val="en-US" w:eastAsia="zh-CN"/>
              </w:rPr>
              <w:t>本项目对涩井沟进行沟道清障、清淤疏浚及沟道砌护工程，在运营期不存在土壤污染因子及污染途径，因此本项目不开展土壤环境质量现状调查。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783" w:type="dxa"/>
            <w:tcBorders>
              <w:tl2br w:val="nil"/>
              <w:tr2bl w:val="nil"/>
            </w:tcBorders>
            <w:vAlign w:val="center"/>
          </w:tcPr>
          <w:p>
            <w:pPr>
              <w:adjustRightInd w:val="0"/>
              <w:snapToGrid w:val="0"/>
              <w:jc w:val="center"/>
              <w:rPr>
                <w:rFonts w:hint="eastAsia" w:ascii="宋体" w:hAnsi="宋体" w:eastAsia="宋体" w:cs="宋体"/>
                <w:b/>
                <w:bCs/>
                <w:color w:val="auto"/>
                <w:kern w:val="0"/>
                <w:sz w:val="24"/>
                <w:highlight w:val="yellow"/>
                <w:lang w:eastAsia="zh-CN"/>
              </w:rPr>
            </w:pPr>
            <w:r>
              <w:rPr>
                <w:rFonts w:hint="eastAsia" w:ascii="宋体" w:hAnsi="宋体" w:cs="宋体"/>
                <w:b/>
                <w:bCs/>
                <w:color w:val="auto"/>
                <w:kern w:val="0"/>
                <w:sz w:val="24"/>
                <w:highlight w:val="none"/>
                <w:lang w:eastAsia="zh-CN"/>
              </w:rPr>
              <w:t>与项目有关的原有环境污染和生态破坏问题</w:t>
            </w:r>
          </w:p>
        </w:tc>
        <w:tc>
          <w:tcPr>
            <w:tcW w:w="8207"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仿宋_GB2312" w:cs="Times New Roman"/>
                <w:b/>
                <w:bCs/>
                <w:color w:val="auto"/>
                <w:kern w:val="0"/>
                <w:sz w:val="24"/>
                <w:szCs w:val="24"/>
                <w:highlight w:val="none"/>
                <w:lang w:val="en-US" w:eastAsia="zh-CN" w:bidi="ar-SA"/>
              </w:rPr>
            </w:pPr>
            <w:r>
              <w:rPr>
                <w:rFonts w:hint="eastAsia" w:ascii="Times New Roman" w:hAnsi="Times New Roman" w:eastAsia="仿宋_GB2312" w:cs="Times New Roman"/>
                <w:b/>
                <w:bCs/>
                <w:color w:val="auto"/>
                <w:kern w:val="0"/>
                <w:sz w:val="24"/>
                <w:szCs w:val="24"/>
                <w:highlight w:val="none"/>
                <w:lang w:val="en-US" w:eastAsia="zh-CN" w:bidi="ar-SA"/>
              </w:rPr>
              <w:t>1、</w:t>
            </w:r>
            <w:r>
              <w:rPr>
                <w:rFonts w:hint="default" w:ascii="Times New Roman" w:hAnsi="Times New Roman" w:eastAsia="仿宋_GB2312" w:cs="Times New Roman"/>
                <w:b/>
                <w:bCs/>
                <w:color w:val="auto"/>
                <w:kern w:val="0"/>
                <w:sz w:val="24"/>
                <w:szCs w:val="24"/>
                <w:highlight w:val="none"/>
                <w:lang w:val="en-US" w:eastAsia="zh-CN" w:bidi="ar-SA"/>
              </w:rPr>
              <w:t>项目现有情况</w:t>
            </w:r>
            <w:r>
              <w:rPr>
                <w:rFonts w:hint="eastAsia" w:eastAsia="仿宋_GB2312" w:cs="Times New Roman"/>
                <w:b/>
                <w:bCs/>
                <w:color w:val="auto"/>
                <w:kern w:val="0"/>
                <w:sz w:val="24"/>
                <w:szCs w:val="24"/>
                <w:highlight w:val="none"/>
                <w:lang w:val="en-US" w:eastAsia="zh-CN" w:bidi="ar-SA"/>
              </w:rPr>
              <w:t>及存在问题</w:t>
            </w:r>
          </w:p>
          <w:p>
            <w:pPr>
              <w:pStyle w:val="60"/>
              <w:ind w:firstLine="480"/>
              <w:rPr>
                <w:rFonts w:hint="default"/>
                <w:color w:val="auto"/>
                <w:lang w:val="en-US" w:eastAsia="zh-CN"/>
              </w:rPr>
            </w:pPr>
            <w:r>
              <w:rPr>
                <w:rFonts w:hint="eastAsia"/>
                <w:color w:val="auto"/>
                <w:lang w:val="en-US" w:eastAsia="zh-CN"/>
              </w:rPr>
              <w:t>涩井沟发源于内蒙古阿左旗境内，沟道自北向南穿过麦垛山奶牛养殖基地、镇罗工业园区、愚公路、镇罗镇凯歌村等，最终排入第一排水沟，再由第一排水沟汇入黄河，沟道总流域面积296km</w:t>
            </w:r>
            <w:r>
              <w:rPr>
                <w:rFonts w:hint="eastAsia"/>
                <w:color w:val="auto"/>
                <w:vertAlign w:val="superscript"/>
                <w:lang w:val="en-US" w:eastAsia="zh-CN"/>
              </w:rPr>
              <w:t>2</w:t>
            </w:r>
            <w:r>
              <w:rPr>
                <w:rFonts w:hint="eastAsia"/>
                <w:color w:val="auto"/>
                <w:lang w:val="en-US" w:eastAsia="zh-CN"/>
              </w:rPr>
              <w:t>，沟道总长45.4km，为黄河二级支流。涩井沟流域均属风沙干旱区，沙漠丘陵沟壑地形，多山岑沟壑，川台地少，土壤为风沙土，植被稀疏。地表水贫乏，几乎没有井泉。区域主要为风沙干旱区，属于中温带干旱气候，具有干旱半干旱区暴雨洪水的一般特性。</w:t>
            </w:r>
          </w:p>
          <w:p>
            <w:pPr>
              <w:pStyle w:val="60"/>
              <w:ind w:firstLine="480"/>
              <w:rPr>
                <w:rFonts w:hint="default"/>
                <w:color w:val="auto"/>
                <w:lang w:val="en-US" w:eastAsia="zh-CN"/>
              </w:rPr>
            </w:pPr>
            <w:r>
              <w:rPr>
                <w:rFonts w:hint="eastAsia"/>
                <w:color w:val="auto"/>
                <w:lang w:val="en-US" w:eastAsia="zh-CN"/>
              </w:rPr>
              <w:t>涩井沟K0+000-K5+322段无保护对象，且沟道上游已由中卫市自然资源局实施蚂蚁森林项目。K5+322-K6+222段由2023年沙坡头区水务局实施的《中卫市沙坡头区涩井沟安全度汛工程》实施。K7+460-K7+614段两侧已砌护，砌护形式为治理式挡土墙砌护，砌护高度1.5m~2.5m，基础深度为1.5m，宽度1.0m。沟底已由愚公路桥底铺砌砌护，铺砌厚度0.5m，K7+614-K8+800段两侧已砌护，砌护形式为浆砌石护坡+浆砌石基础，砌护高度1.5m~2.5m；基础深度为1.5m，宽度1.0m。K8+000-K12+680段两侧已砌护，砌护形式为干砌石护坡+铅丝笼基础，砌护高度1.5m，基础深度为1.5m，宽度1.2m。目前涩井沟存在以下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szCs w:val="24"/>
                <w:highlight w:val="none"/>
                <w:lang w:val="en-US" w:eastAsia="zh-CN" w:bidi="ar-SA"/>
              </w:rPr>
              <w:t>⑴K6+222-K7+460段两侧未砌护，且沟底内原来由于采砂，导致现状沟底存在部分下切严重的情况，治理段岸坡也存在滑塌现象。</w:t>
            </w:r>
          </w:p>
          <w:p>
            <w:pPr>
              <w:pStyle w:val="2"/>
              <w:rPr>
                <w:rFonts w:hint="default"/>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469" w:beforeLines="150" w:line="240" w:lineRule="auto"/>
              <w:ind w:firstLine="0" w:firstLineChars="0"/>
              <w:jc w:val="center"/>
              <w:textAlignment w:val="auto"/>
              <w:rPr>
                <w:rFonts w:hint="default" w:ascii="Times New Roman" w:hAnsi="Times New Roman" w:eastAsia="仿宋_GB2312" w:cs="Times New Roman"/>
                <w:color w:val="auto"/>
                <w:kern w:val="0"/>
                <w:sz w:val="24"/>
                <w:szCs w:val="24"/>
                <w:highlight w:val="none"/>
                <w:lang w:val="en-US" w:eastAsia="zh-CN" w:bidi="ar-SA"/>
              </w:rPr>
            </w:pPr>
            <w:r>
              <w:rPr>
                <w:color w:val="auto"/>
              </w:rPr>
              <w:drawing>
                <wp:inline distT="0" distB="0" distL="114300" distR="114300">
                  <wp:extent cx="5039995" cy="260731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rcRect l="38499" t="40206" b="17391"/>
                          <a:stretch>
                            <a:fillRect/>
                          </a:stretch>
                        </pic:blipFill>
                        <pic:spPr>
                          <a:xfrm>
                            <a:off x="0" y="0"/>
                            <a:ext cx="5039995" cy="260731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图1</w:t>
            </w:r>
            <w:r>
              <w:rPr>
                <w:rFonts w:hint="default" w:ascii="Times New Roman" w:hAnsi="Times New Roman" w:cs="Times New Roman"/>
                <w:color w:val="auto"/>
                <w:kern w:val="0"/>
                <w:sz w:val="21"/>
                <w:szCs w:val="21"/>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 xml:space="preserve">   </w:t>
            </w:r>
            <w:r>
              <w:rPr>
                <w:rFonts w:hint="default" w:ascii="Times New Roman" w:hAnsi="Times New Roman" w:eastAsia="宋体" w:cs="Times New Roman"/>
                <w:b/>
                <w:bCs/>
                <w:color w:val="auto"/>
                <w:kern w:val="0"/>
                <w:sz w:val="24"/>
                <w:szCs w:val="24"/>
                <w:highlight w:val="none"/>
                <w:lang w:val="en-US" w:eastAsia="zh-CN" w:bidi="ar-SA"/>
              </w:rPr>
              <w:t>K6+5</w:t>
            </w:r>
            <w:r>
              <w:rPr>
                <w:rFonts w:hint="default" w:ascii="Times New Roman" w:hAnsi="Times New Roman" w:cs="Times New Roman"/>
                <w:b/>
                <w:bCs/>
                <w:color w:val="auto"/>
                <w:kern w:val="0"/>
                <w:sz w:val="24"/>
                <w:szCs w:val="24"/>
                <w:highlight w:val="none"/>
                <w:lang w:val="en-US" w:eastAsia="zh-CN" w:bidi="ar-SA"/>
              </w:rPr>
              <w:t>5</w:t>
            </w:r>
            <w:r>
              <w:rPr>
                <w:rFonts w:hint="default" w:ascii="Times New Roman" w:hAnsi="Times New Roman" w:eastAsia="宋体" w:cs="Times New Roman"/>
                <w:b/>
                <w:bCs/>
                <w:color w:val="auto"/>
                <w:kern w:val="0"/>
                <w:sz w:val="24"/>
                <w:szCs w:val="24"/>
                <w:highlight w:val="none"/>
                <w:lang w:val="en-US" w:eastAsia="zh-CN" w:bidi="ar-SA"/>
              </w:rPr>
              <w:t>0段现状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kern w:val="0"/>
                <w:sz w:val="24"/>
                <w:szCs w:val="24"/>
                <w:highlight w:val="none"/>
                <w:lang w:val="en-US" w:eastAsia="zh-CN" w:bidi="ar-SA"/>
              </w:rPr>
              <w:t>⑵K7+614至第一排水沟段淤积严重，淤积最深处达1.0m左右。如不进行清淤，沟底将不断抬高，将严重威胁第一排水沟行洪安全。治理段K12+150-K12+680无巡护道路，沟道边坡以上为农田。巡护道路不贯通。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color w:val="auto"/>
              </w:rPr>
              <w:drawing>
                <wp:inline distT="0" distB="0" distL="114300" distR="114300">
                  <wp:extent cx="5039995" cy="255651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rcRect t="43264"/>
                          <a:stretch>
                            <a:fillRect/>
                          </a:stretch>
                        </pic:blipFill>
                        <pic:spPr>
                          <a:xfrm>
                            <a:off x="0" y="0"/>
                            <a:ext cx="5039995" cy="2556510"/>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color w:val="auto"/>
              </w:rPr>
            </w:pPr>
            <w:r>
              <w:rPr>
                <w:rFonts w:hint="default" w:ascii="Times New Roman" w:hAnsi="Times New Roman" w:eastAsia="宋体" w:cs="Times New Roman"/>
                <w:b w:val="0"/>
                <w:bCs w:val="0"/>
                <w:color w:val="auto"/>
                <w:sz w:val="21"/>
                <w:szCs w:val="21"/>
                <w:lang w:val="en-US" w:eastAsia="zh-CN"/>
              </w:rPr>
              <w:t>图</w:t>
            </w:r>
            <w:r>
              <w:rPr>
                <w:rFonts w:hint="eastAsia" w:ascii="Times New Roman" w:hAnsi="Times New Roman" w:eastAsia="宋体" w:cs="Times New Roman"/>
                <w:b w:val="0"/>
                <w:bCs w:val="0"/>
                <w:color w:val="auto"/>
                <w:sz w:val="21"/>
                <w:szCs w:val="21"/>
                <w:lang w:val="en-US" w:eastAsia="zh-CN"/>
              </w:rPr>
              <w:t>17</w:t>
            </w:r>
            <w:r>
              <w:rPr>
                <w:rFonts w:hint="default" w:ascii="Times New Roman" w:hAnsi="Times New Roman" w:eastAsia="宋体" w:cs="Times New Roman"/>
                <w:color w:val="auto"/>
                <w:sz w:val="24"/>
                <w:szCs w:val="24"/>
                <w:lang w:val="en-US" w:eastAsia="zh-CN"/>
              </w:rPr>
              <w:t xml:space="preserve">   K9+500段现状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011" w:hRule="atLeast"/>
          <w:jc w:val="center"/>
        </w:trPr>
        <w:tc>
          <w:tcPr>
            <w:tcW w:w="783" w:type="dxa"/>
            <w:tcBorders>
              <w:tl2br w:val="nil"/>
              <w:tr2bl w:val="nil"/>
            </w:tcBorders>
            <w:vAlign w:val="center"/>
          </w:tcPr>
          <w:p>
            <w:pPr>
              <w:adjustRightInd w:val="0"/>
              <w:snapToGrid w:val="0"/>
              <w:jc w:val="center"/>
              <w:rPr>
                <w:rFonts w:ascii="宋体" w:hAnsi="宋体" w:cs="宋体"/>
                <w:b/>
                <w:bCs/>
                <w:color w:val="auto"/>
                <w:kern w:val="0"/>
                <w:sz w:val="24"/>
                <w:highlight w:val="none"/>
              </w:rPr>
            </w:pPr>
            <w:r>
              <w:rPr>
                <w:rFonts w:hint="eastAsia" w:ascii="宋体" w:hAnsi="宋体" w:cs="宋体"/>
                <w:b/>
                <w:bCs/>
                <w:color w:val="auto"/>
                <w:kern w:val="0"/>
                <w:sz w:val="24"/>
                <w:highlight w:val="none"/>
                <w:lang w:eastAsia="zh-CN"/>
              </w:rPr>
              <w:t>生态</w:t>
            </w:r>
            <w:r>
              <w:rPr>
                <w:rFonts w:hint="eastAsia" w:ascii="宋体" w:hAnsi="宋体" w:cs="宋体"/>
                <w:b/>
                <w:bCs/>
                <w:color w:val="auto"/>
                <w:kern w:val="0"/>
                <w:sz w:val="24"/>
                <w:highlight w:val="none"/>
              </w:rPr>
              <w:t>环境</w:t>
            </w:r>
          </w:p>
          <w:p>
            <w:pPr>
              <w:adjustRightInd w:val="0"/>
              <w:snapToGrid w:val="0"/>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保护</w:t>
            </w:r>
          </w:p>
          <w:p>
            <w:pPr>
              <w:adjustRightInd w:val="0"/>
              <w:snapToGrid w:val="0"/>
              <w:jc w:val="center"/>
              <w:rPr>
                <w:rFonts w:eastAsia="仿宋_GB2312"/>
                <w:b/>
                <w:bCs/>
                <w:color w:val="auto"/>
                <w:kern w:val="0"/>
                <w:sz w:val="24"/>
                <w:highlight w:val="yellow"/>
              </w:rPr>
            </w:pPr>
            <w:r>
              <w:rPr>
                <w:rFonts w:hint="eastAsia" w:ascii="宋体" w:hAnsi="宋体" w:cs="宋体"/>
                <w:b/>
                <w:bCs/>
                <w:color w:val="auto"/>
                <w:kern w:val="0"/>
                <w:sz w:val="24"/>
                <w:highlight w:val="none"/>
              </w:rPr>
              <w:t>目标</w:t>
            </w:r>
          </w:p>
        </w:tc>
        <w:tc>
          <w:tcPr>
            <w:tcW w:w="8207"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eastAsia="仿宋_GB2312"/>
                <w:color w:val="auto"/>
                <w:kern w:val="0"/>
                <w:sz w:val="24"/>
                <w:highlight w:val="none"/>
                <w:lang w:val="en-US" w:eastAsia="zh-CN"/>
              </w:rPr>
            </w:pPr>
            <w:r>
              <w:rPr>
                <w:rFonts w:hint="eastAsia" w:eastAsia="仿宋_GB2312"/>
                <w:color w:val="auto"/>
                <w:kern w:val="0"/>
                <w:sz w:val="24"/>
                <w:highlight w:val="none"/>
              </w:rPr>
              <w:t>本</w:t>
            </w:r>
            <w:r>
              <w:rPr>
                <w:rFonts w:eastAsia="仿宋_GB2312"/>
                <w:color w:val="auto"/>
                <w:kern w:val="0"/>
                <w:sz w:val="24"/>
                <w:highlight w:val="none"/>
              </w:rPr>
              <w:t>项目建设地点位于</w:t>
            </w:r>
            <w:r>
              <w:rPr>
                <w:rFonts w:hint="eastAsia" w:ascii="Times New Roman" w:hAnsi="Times New Roman" w:eastAsia="仿宋_GB2312"/>
                <w:color w:val="auto"/>
                <w:sz w:val="24"/>
                <w:highlight w:val="none"/>
                <w:lang w:eastAsia="zh-CN"/>
              </w:rPr>
              <w:t>宁夏回族自治区中卫市沙坡头区</w:t>
            </w:r>
            <w:r>
              <w:rPr>
                <w:rFonts w:hint="eastAsia" w:eastAsia="仿宋_GB2312"/>
                <w:color w:val="auto"/>
                <w:sz w:val="24"/>
                <w:highlight w:val="none"/>
                <w:lang w:val="en-US" w:eastAsia="zh-CN"/>
              </w:rPr>
              <w:t>镇罗</w:t>
            </w:r>
            <w:r>
              <w:rPr>
                <w:rFonts w:hint="eastAsia" w:ascii="Times New Roman" w:hAnsi="Times New Roman" w:eastAsia="仿宋_GB2312"/>
                <w:color w:val="auto"/>
                <w:sz w:val="24"/>
                <w:highlight w:val="none"/>
                <w:lang w:eastAsia="zh-CN"/>
              </w:rPr>
              <w:t>镇</w:t>
            </w:r>
            <w:r>
              <w:rPr>
                <w:rFonts w:hint="eastAsia" w:ascii="Times New Roman" w:hAnsi="Times New Roman" w:eastAsia="仿宋_GB2312" w:cs="Times New Roman"/>
                <w:color w:val="auto"/>
                <w:sz w:val="24"/>
                <w:szCs w:val="24"/>
                <w:highlight w:val="none"/>
                <w:lang w:val="en-US" w:eastAsia="zh-CN"/>
              </w:rPr>
              <w:t>，</w:t>
            </w:r>
            <w:r>
              <w:rPr>
                <w:rFonts w:eastAsia="仿宋_GB2312"/>
                <w:color w:val="auto"/>
                <w:kern w:val="0"/>
                <w:sz w:val="24"/>
                <w:highlight w:val="none"/>
              </w:rPr>
              <w:t>根据现场调查，本项目</w:t>
            </w:r>
            <w:r>
              <w:rPr>
                <w:rFonts w:hint="eastAsia" w:eastAsia="仿宋_GB2312"/>
                <w:color w:val="auto"/>
                <w:kern w:val="0"/>
                <w:sz w:val="24"/>
                <w:highlight w:val="none"/>
                <w:lang w:eastAsia="zh-CN"/>
              </w:rPr>
              <w:t>区</w:t>
            </w:r>
            <w:r>
              <w:rPr>
                <w:rFonts w:eastAsia="仿宋_GB2312"/>
                <w:color w:val="auto"/>
                <w:kern w:val="0"/>
                <w:sz w:val="24"/>
                <w:highlight w:val="none"/>
              </w:rPr>
              <w:t>外500米范围内</w:t>
            </w:r>
            <w:r>
              <w:rPr>
                <w:rFonts w:hint="eastAsia" w:eastAsia="仿宋_GB2312"/>
                <w:color w:val="auto"/>
                <w:kern w:val="0"/>
                <w:sz w:val="24"/>
                <w:highlight w:val="none"/>
                <w:lang w:eastAsia="zh-CN"/>
              </w:rPr>
              <w:t>存在</w:t>
            </w:r>
            <w:r>
              <w:rPr>
                <w:rFonts w:eastAsia="仿宋_GB2312"/>
                <w:color w:val="auto"/>
                <w:kern w:val="0"/>
                <w:sz w:val="24"/>
                <w:highlight w:val="none"/>
              </w:rPr>
              <w:t>农村地区中人群较集中的区域</w:t>
            </w:r>
            <w:r>
              <w:rPr>
                <w:rFonts w:hint="eastAsia" w:eastAsia="仿宋_GB2312"/>
                <w:color w:val="auto"/>
                <w:kern w:val="0"/>
                <w:sz w:val="24"/>
                <w:highlight w:val="none"/>
                <w:lang w:eastAsia="zh-CN"/>
              </w:rPr>
              <w:t>；</w:t>
            </w:r>
            <w:r>
              <w:rPr>
                <w:rFonts w:eastAsia="仿宋_GB2312"/>
                <w:color w:val="auto"/>
                <w:kern w:val="0"/>
                <w:sz w:val="24"/>
                <w:highlight w:val="none"/>
              </w:rPr>
              <w:t>厂界外500米范围内无地下水集中式饮用水水源和热水、矿泉水、温泉等特殊地下水资源。本项目环境保护目标</w:t>
            </w:r>
            <w:r>
              <w:rPr>
                <w:rFonts w:hint="eastAsia" w:eastAsia="仿宋_GB2312"/>
                <w:color w:val="auto"/>
                <w:kern w:val="0"/>
                <w:sz w:val="24"/>
                <w:highlight w:val="none"/>
                <w:lang w:val="en-US" w:eastAsia="zh-CN"/>
              </w:rPr>
              <w:t>见表17，周边环境关系见图18。</w:t>
            </w:r>
          </w:p>
          <w:p>
            <w:pPr>
              <w:keepNext w:val="0"/>
              <w:keepLines w:val="0"/>
              <w:pageBreakBefore w:val="0"/>
              <w:widowControl w:val="0"/>
              <w:tabs>
                <w:tab w:val="left" w:pos="8280"/>
              </w:tabs>
              <w:kinsoku/>
              <w:wordWrap/>
              <w:overflowPunct/>
              <w:topLinePunct w:val="0"/>
              <w:bidi w:val="0"/>
              <w:spacing w:line="240" w:lineRule="auto"/>
              <w:ind w:firstLine="420" w:firstLineChars="200"/>
              <w:jc w:val="left"/>
              <w:textAlignment w:val="auto"/>
              <w:outlineLvl w:val="9"/>
              <w:rPr>
                <w:rFonts w:hint="default" w:ascii="Times New Roman" w:hAnsi="Times New Roman" w:eastAsia="宋体" w:cs="Times New Roman"/>
                <w:b w:val="0"/>
                <w:bCs w:val="0"/>
                <w:color w:val="auto"/>
                <w:sz w:val="21"/>
                <w:szCs w:val="21"/>
                <w:highlight w:val="none"/>
              </w:rPr>
            </w:pPr>
          </w:p>
          <w:p>
            <w:pPr>
              <w:keepNext w:val="0"/>
              <w:keepLines w:val="0"/>
              <w:pageBreakBefore w:val="0"/>
              <w:widowControl w:val="0"/>
              <w:tabs>
                <w:tab w:val="left" w:pos="8280"/>
              </w:tabs>
              <w:kinsoku/>
              <w:wordWrap/>
              <w:overflowPunct/>
              <w:topLinePunct w:val="0"/>
              <w:bidi w:val="0"/>
              <w:spacing w:line="240" w:lineRule="auto"/>
              <w:ind w:firstLine="420" w:firstLineChars="200"/>
              <w:jc w:val="left"/>
              <w:textAlignment w:val="auto"/>
              <w:outlineLvl w:val="9"/>
              <w:rPr>
                <w:rFonts w:hint="default" w:ascii="Times New Roman" w:hAnsi="Times New Roman" w:eastAsia="宋体" w:cs="Times New Roman"/>
                <w:b w:val="0"/>
                <w:bCs w:val="0"/>
                <w:color w:val="auto"/>
                <w:sz w:val="21"/>
                <w:szCs w:val="21"/>
                <w:highlight w:val="none"/>
              </w:rPr>
            </w:pPr>
          </w:p>
          <w:p>
            <w:pPr>
              <w:keepNext w:val="0"/>
              <w:keepLines w:val="0"/>
              <w:pageBreakBefore w:val="0"/>
              <w:widowControl w:val="0"/>
              <w:tabs>
                <w:tab w:val="left" w:pos="8280"/>
              </w:tabs>
              <w:kinsoku/>
              <w:wordWrap/>
              <w:overflowPunct/>
              <w:topLinePunct w:val="0"/>
              <w:bidi w:val="0"/>
              <w:spacing w:line="240" w:lineRule="auto"/>
              <w:ind w:firstLine="420" w:firstLineChars="200"/>
              <w:jc w:val="left"/>
              <w:textAlignment w:val="auto"/>
              <w:outlineLvl w:val="9"/>
              <w:rPr>
                <w:rFonts w:hint="default" w:ascii="Times New Roman" w:hAnsi="Times New Roman" w:eastAsia="宋体" w:cs="Times New Roman"/>
                <w:b w:val="0"/>
                <w:bCs w:val="0"/>
                <w:color w:val="auto"/>
                <w:sz w:val="21"/>
                <w:szCs w:val="21"/>
                <w:highlight w:val="none"/>
              </w:rPr>
            </w:pPr>
          </w:p>
          <w:p>
            <w:pPr>
              <w:keepNext w:val="0"/>
              <w:keepLines w:val="0"/>
              <w:pageBreakBefore w:val="0"/>
              <w:widowControl w:val="0"/>
              <w:tabs>
                <w:tab w:val="left" w:pos="8280"/>
              </w:tabs>
              <w:kinsoku/>
              <w:wordWrap/>
              <w:overflowPunct/>
              <w:topLinePunct w:val="0"/>
              <w:bidi w:val="0"/>
              <w:spacing w:line="240" w:lineRule="auto"/>
              <w:ind w:firstLine="420" w:firstLineChars="200"/>
              <w:jc w:val="left"/>
              <w:textAlignment w:val="auto"/>
              <w:outlineLvl w:val="9"/>
              <w:rPr>
                <w:rFonts w:hint="default" w:ascii="Times New Roman" w:hAnsi="Times New Roman" w:eastAsia="黑体" w:cs="Times New Roman"/>
                <w:b w:val="0"/>
                <w:bCs w:val="0"/>
                <w:color w:val="auto"/>
                <w:sz w:val="24"/>
                <w:szCs w:val="24"/>
                <w:highlight w:val="none"/>
              </w:rPr>
            </w:pPr>
            <w:r>
              <w:rPr>
                <w:rFonts w:hint="default" w:ascii="Times New Roman" w:hAnsi="Times New Roman" w:eastAsia="宋体"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17</w:t>
            </w:r>
            <w:r>
              <w:rPr>
                <w:rFonts w:hint="default" w:ascii="Times New Roman" w:hAnsi="Times New Roman" w:eastAsia="黑体" w:cs="Times New Roman"/>
                <w:b w:val="0"/>
                <w:bCs w:val="0"/>
                <w:color w:val="auto"/>
                <w:sz w:val="24"/>
                <w:szCs w:val="24"/>
                <w:highlight w:val="none"/>
              </w:rPr>
              <w:t xml:space="preserve">         </w:t>
            </w:r>
            <w:r>
              <w:rPr>
                <w:rFonts w:hint="eastAsia" w:eastAsia="黑体" w:cs="Times New Roman"/>
                <w:b w:val="0"/>
                <w:bCs w:val="0"/>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本项目所在区域环境保护目标一览表</w:t>
            </w:r>
          </w:p>
          <w:tbl>
            <w:tblPr>
              <w:tblStyle w:val="26"/>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600"/>
              <w:gridCol w:w="1475"/>
              <w:gridCol w:w="893"/>
              <w:gridCol w:w="1120"/>
              <w:gridCol w:w="700"/>
              <w:gridCol w:w="675"/>
              <w:gridCol w:w="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restart"/>
                  <w:noWrap w:val="0"/>
                  <w:vAlign w:val="center"/>
                </w:tcPr>
                <w:p>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环境要素</w:t>
                  </w:r>
                </w:p>
              </w:tc>
              <w:tc>
                <w:tcPr>
                  <w:tcW w:w="3075" w:type="dxa"/>
                  <w:gridSpan w:val="2"/>
                  <w:noWrap w:val="0"/>
                  <w:vAlign w:val="center"/>
                </w:tcPr>
                <w:p>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坐标</w:t>
                  </w:r>
                </w:p>
              </w:tc>
              <w:tc>
                <w:tcPr>
                  <w:tcW w:w="893" w:type="dxa"/>
                  <w:vMerge w:val="restart"/>
                  <w:noWrap w:val="0"/>
                  <w:vAlign w:val="center"/>
                </w:tcPr>
                <w:p>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保护</w:t>
                  </w:r>
                </w:p>
                <w:p>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对象</w:t>
                  </w:r>
                </w:p>
              </w:tc>
              <w:tc>
                <w:tcPr>
                  <w:tcW w:w="1120" w:type="dxa"/>
                  <w:vMerge w:val="restart"/>
                  <w:noWrap w:val="0"/>
                  <w:vAlign w:val="center"/>
                </w:tcPr>
                <w:p>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保护内容</w:t>
                  </w:r>
                </w:p>
              </w:tc>
              <w:tc>
                <w:tcPr>
                  <w:tcW w:w="700" w:type="dxa"/>
                  <w:vMerge w:val="restart"/>
                  <w:noWrap w:val="0"/>
                  <w:vAlign w:val="center"/>
                </w:tcPr>
                <w:p>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环境功能区</w:t>
                  </w:r>
                </w:p>
              </w:tc>
              <w:tc>
                <w:tcPr>
                  <w:tcW w:w="675" w:type="dxa"/>
                  <w:vMerge w:val="restart"/>
                  <w:noWrap w:val="0"/>
                  <w:vAlign w:val="center"/>
                </w:tcPr>
                <w:p>
                  <w:pPr>
                    <w:adjustRightInd w:val="0"/>
                    <w:snapToGrid w:val="0"/>
                    <w:jc w:val="center"/>
                    <w:rPr>
                      <w:rFonts w:hint="default" w:ascii="Times New Roman" w:hAnsi="Times New Roman" w:eastAsia="仿宋" w:cs="Times New Roman"/>
                      <w:b/>
                      <w:color w:val="auto"/>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方位</w:t>
                  </w:r>
                </w:p>
              </w:tc>
              <w:tc>
                <w:tcPr>
                  <w:tcW w:w="730" w:type="dxa"/>
                  <w:vMerge w:val="restart"/>
                  <w:noWrap w:val="0"/>
                  <w:vAlign w:val="center"/>
                </w:tcPr>
                <w:p>
                  <w:pPr>
                    <w:adjustRightInd w:val="0"/>
                    <w:snapToGrid w:val="0"/>
                    <w:jc w:val="center"/>
                    <w:rPr>
                      <w:rFonts w:hint="default" w:ascii="Times New Roman" w:hAnsi="Times New Roman" w:cs="Times New Roman"/>
                      <w:b/>
                      <w:color w:val="auto"/>
                      <w:szCs w:val="22"/>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continue"/>
                  <w:noWrap w:val="0"/>
                  <w:vAlign w:val="center"/>
                </w:tcPr>
                <w:p>
                  <w:pPr>
                    <w:snapToGrid w:val="0"/>
                    <w:jc w:val="center"/>
                    <w:rPr>
                      <w:rFonts w:hint="default" w:ascii="Times New Roman" w:hAnsi="Times New Roman" w:eastAsia="宋体" w:cs="Times New Roman"/>
                      <w:color w:val="auto"/>
                      <w:highlight w:val="none"/>
                      <w:lang w:eastAsia="zh-CN"/>
                    </w:rPr>
                  </w:pPr>
                </w:p>
              </w:tc>
              <w:tc>
                <w:tcPr>
                  <w:tcW w:w="1600" w:type="dxa"/>
                  <w:noWrap w:val="0"/>
                  <w:vAlign w:val="center"/>
                </w:tcPr>
                <w:p>
                  <w:pPr>
                    <w:jc w:val="cente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经度</w:t>
                  </w:r>
                </w:p>
              </w:tc>
              <w:tc>
                <w:tcPr>
                  <w:tcW w:w="1475" w:type="dxa"/>
                  <w:noWrap w:val="0"/>
                  <w:vAlign w:val="center"/>
                </w:tcPr>
                <w:p>
                  <w:pPr>
                    <w:jc w:val="cente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纬度</w:t>
                  </w:r>
                </w:p>
              </w:tc>
              <w:tc>
                <w:tcPr>
                  <w:tcW w:w="893" w:type="dxa"/>
                  <w:vMerge w:val="continue"/>
                  <w:noWrap w:val="0"/>
                  <w:vAlign w:val="center"/>
                </w:tcPr>
                <w:p>
                  <w:pPr>
                    <w:jc w:val="left"/>
                    <w:rPr>
                      <w:rFonts w:hint="default" w:ascii="Times New Roman" w:hAnsi="Times New Roman" w:cs="Times New Roman"/>
                      <w:color w:val="auto"/>
                      <w:highlight w:val="yellow"/>
                      <w:lang w:eastAsia="zh-CN"/>
                    </w:rPr>
                  </w:pPr>
                </w:p>
              </w:tc>
              <w:tc>
                <w:tcPr>
                  <w:tcW w:w="1120" w:type="dxa"/>
                  <w:vMerge w:val="continue"/>
                  <w:noWrap w:val="0"/>
                  <w:vAlign w:val="center"/>
                </w:tcPr>
                <w:p>
                  <w:pPr>
                    <w:jc w:val="left"/>
                    <w:rPr>
                      <w:rFonts w:hint="default" w:ascii="Times New Roman" w:hAnsi="Times New Roman" w:cs="Times New Roman"/>
                      <w:color w:val="auto"/>
                      <w:highlight w:val="yellow"/>
                      <w:lang w:val="en-US" w:eastAsia="zh-CN"/>
                    </w:rPr>
                  </w:pPr>
                </w:p>
              </w:tc>
              <w:tc>
                <w:tcPr>
                  <w:tcW w:w="700" w:type="dxa"/>
                  <w:vMerge w:val="continue"/>
                  <w:noWrap w:val="0"/>
                  <w:vAlign w:val="center"/>
                </w:tcPr>
                <w:p>
                  <w:pPr>
                    <w:jc w:val="left"/>
                    <w:rPr>
                      <w:rFonts w:hint="default" w:ascii="Times New Roman" w:hAnsi="Times New Roman" w:cs="Times New Roman"/>
                      <w:color w:val="auto"/>
                      <w:highlight w:val="yellow"/>
                      <w:lang w:val="en-US" w:eastAsia="zh-CN"/>
                    </w:rPr>
                  </w:pPr>
                </w:p>
              </w:tc>
              <w:tc>
                <w:tcPr>
                  <w:tcW w:w="675" w:type="dxa"/>
                  <w:vMerge w:val="continue"/>
                  <w:noWrap w:val="0"/>
                  <w:vAlign w:val="center"/>
                </w:tcPr>
                <w:p>
                  <w:pPr>
                    <w:snapToGrid w:val="0"/>
                    <w:jc w:val="left"/>
                    <w:rPr>
                      <w:rFonts w:hint="default" w:ascii="Times New Roman" w:hAnsi="Times New Roman" w:cs="Times New Roman"/>
                      <w:color w:val="auto"/>
                      <w:highlight w:val="yellow"/>
                      <w:lang w:val="en-US" w:eastAsia="zh-CN"/>
                    </w:rPr>
                  </w:pPr>
                </w:p>
              </w:tc>
              <w:tc>
                <w:tcPr>
                  <w:tcW w:w="730" w:type="dxa"/>
                  <w:vMerge w:val="continue"/>
                  <w:noWrap w:val="0"/>
                  <w:vAlign w:val="center"/>
                </w:tcPr>
                <w:p>
                  <w:pPr>
                    <w:snapToGrid w:val="0"/>
                    <w:jc w:val="left"/>
                    <w:rPr>
                      <w:rFonts w:hint="default" w:ascii="Times New Roman" w:hAnsi="Times New Roman" w:cs="Times New Roman"/>
                      <w:color w:val="auto"/>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restart"/>
                  <w:noWrap w:val="0"/>
                  <w:vAlign w:val="center"/>
                </w:tcPr>
                <w:p>
                  <w:pPr>
                    <w:snapToGrid w:val="0"/>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大气</w:t>
                  </w:r>
                </w:p>
              </w:tc>
              <w:tc>
                <w:tcPr>
                  <w:tcW w:w="1600" w:type="dxa"/>
                  <w:noWrap w:val="0"/>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105°24′58.314″</w:t>
                  </w:r>
                </w:p>
              </w:tc>
              <w:tc>
                <w:tcPr>
                  <w:tcW w:w="1475" w:type="dxa"/>
                  <w:noWrap w:val="0"/>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37°31′54.020″</w:t>
                  </w:r>
                </w:p>
              </w:tc>
              <w:tc>
                <w:tcPr>
                  <w:tcW w:w="893" w:type="dxa"/>
                  <w:noWrap w:val="0"/>
                  <w:vAlign w:val="center"/>
                </w:tcPr>
                <w:p>
                  <w:pPr>
                    <w:jc w:val="center"/>
                    <w:rPr>
                      <w:rFonts w:hint="default" w:ascii="Times New Roman" w:hAnsi="Times New Roman" w:cs="Times New Roman"/>
                      <w:color w:val="auto"/>
                      <w:highlight w:val="yellow"/>
                      <w:lang w:val="en-US" w:eastAsia="zh-CN"/>
                    </w:rPr>
                  </w:pPr>
                  <w:r>
                    <w:rPr>
                      <w:rFonts w:hint="eastAsia" w:cs="Times New Roman"/>
                      <w:color w:val="auto"/>
                      <w:highlight w:val="none"/>
                      <w:lang w:val="en-US" w:eastAsia="zh-CN"/>
                    </w:rPr>
                    <w:t>凯歌村七队</w:t>
                  </w:r>
                </w:p>
              </w:tc>
              <w:tc>
                <w:tcPr>
                  <w:tcW w:w="1120" w:type="dxa"/>
                  <w:noWrap w:val="0"/>
                  <w:vAlign w:val="center"/>
                </w:tcPr>
                <w:p>
                  <w:pPr>
                    <w:jc w:val="center"/>
                    <w:rPr>
                      <w:rFonts w:hint="default" w:ascii="Times New Roman" w:hAnsi="Times New Roman" w:cs="Times New Roman"/>
                      <w:color w:val="auto"/>
                      <w:highlight w:val="yellow"/>
                      <w:lang w:val="en-US" w:eastAsia="zh-CN"/>
                    </w:rPr>
                  </w:pPr>
                  <w:r>
                    <w:rPr>
                      <w:rFonts w:hint="eastAsia" w:cs="Times New Roman"/>
                      <w:color w:val="auto"/>
                      <w:highlight w:val="none"/>
                      <w:lang w:val="en-US" w:eastAsia="zh-CN"/>
                    </w:rPr>
                    <w:t>居民24户</w:t>
                  </w:r>
                </w:p>
              </w:tc>
              <w:tc>
                <w:tcPr>
                  <w:tcW w:w="700" w:type="dxa"/>
                  <w:noWrap w:val="0"/>
                  <w:vAlign w:val="center"/>
                </w:tcPr>
                <w:p>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pPr>
                    <w:snapToGrid w:val="0"/>
                    <w:jc w:val="center"/>
                    <w:rPr>
                      <w:rFonts w:hint="default" w:ascii="Times New Roman" w:hAnsi="Times New Roman" w:cs="Times New Roman"/>
                      <w:color w:val="auto"/>
                      <w:highlight w:val="yellow"/>
                      <w:lang w:val="en-US" w:eastAsia="zh-CN"/>
                    </w:rPr>
                  </w:pPr>
                  <w:r>
                    <w:rPr>
                      <w:rFonts w:hint="eastAsia" w:cs="Times New Roman"/>
                      <w:color w:val="auto"/>
                      <w:highlight w:val="none"/>
                      <w:lang w:val="en-US" w:eastAsia="zh-CN"/>
                    </w:rPr>
                    <w:t>N</w:t>
                  </w:r>
                </w:p>
              </w:tc>
              <w:tc>
                <w:tcPr>
                  <w:tcW w:w="730" w:type="dxa"/>
                  <w:noWrap w:val="0"/>
                  <w:vAlign w:val="center"/>
                </w:tcPr>
                <w:p>
                  <w:pPr>
                    <w:snapToGrid w:val="0"/>
                    <w:jc w:val="center"/>
                    <w:rPr>
                      <w:rFonts w:hint="default" w:ascii="Times New Roman" w:hAnsi="Times New Roman" w:cs="Times New Roman"/>
                      <w:color w:val="auto"/>
                      <w:highlight w:val="yellow"/>
                      <w:lang w:val="en-US" w:eastAsia="zh-CN"/>
                    </w:rPr>
                  </w:pPr>
                  <w:r>
                    <w:rPr>
                      <w:rFonts w:hint="eastAsia" w:cs="Times New Roman"/>
                      <w:color w:val="auto"/>
                      <w:highlight w:val="none"/>
                      <w:lang w:val="en-US" w:eastAsia="zh-CN"/>
                    </w:rPr>
                    <w:t>87</w:t>
                  </w:r>
                  <w:r>
                    <w:rPr>
                      <w:rFonts w:hint="eastAsia" w:ascii="Times New Roman" w:hAnsi="Times New Roman" w:cs="Times New Roman"/>
                      <w:color w:val="auto"/>
                      <w:highlight w:val="non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continue"/>
                  <w:noWrap w:val="0"/>
                  <w:vAlign w:val="center"/>
                </w:tcPr>
                <w:p>
                  <w:pPr>
                    <w:snapToGrid w:val="0"/>
                    <w:jc w:val="center"/>
                    <w:rPr>
                      <w:rFonts w:hint="default" w:ascii="Times New Roman" w:hAnsi="Times New Roman" w:eastAsia="宋体" w:cs="Times New Roman"/>
                      <w:b/>
                      <w:bCs/>
                      <w:color w:val="auto"/>
                      <w:highlight w:val="none"/>
                      <w:lang w:eastAsia="zh-CN"/>
                    </w:rPr>
                  </w:pPr>
                </w:p>
              </w:tc>
              <w:tc>
                <w:tcPr>
                  <w:tcW w:w="1600" w:type="dxa"/>
                  <w:noWrap w:val="0"/>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105°24′24.92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w:t>
                  </w:r>
                </w:p>
              </w:tc>
              <w:tc>
                <w:tcPr>
                  <w:tcW w:w="1475" w:type="dxa"/>
                  <w:noWrap w:val="0"/>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37°31′27.930″</w:t>
                  </w:r>
                </w:p>
              </w:tc>
              <w:tc>
                <w:tcPr>
                  <w:tcW w:w="893" w:type="dxa"/>
                  <w:noWrap w:val="0"/>
                  <w:vAlign w:val="center"/>
                </w:tcPr>
                <w:p>
                  <w:pPr>
                    <w:jc w:val="center"/>
                    <w:rPr>
                      <w:rFonts w:hint="eastAsia" w:cs="Times New Roman"/>
                      <w:color w:val="auto"/>
                      <w:highlight w:val="none"/>
                      <w:lang w:val="en-US" w:eastAsia="zh-CN"/>
                    </w:rPr>
                  </w:pPr>
                  <w:r>
                    <w:rPr>
                      <w:rFonts w:hint="eastAsia" w:cs="Times New Roman"/>
                      <w:color w:val="auto"/>
                      <w:highlight w:val="none"/>
                      <w:lang w:val="en-US" w:eastAsia="zh-CN"/>
                    </w:rPr>
                    <w:t>刘庄</w:t>
                  </w:r>
                </w:p>
                <w:p>
                  <w:pPr>
                    <w:jc w:val="center"/>
                    <w:rPr>
                      <w:rFonts w:hint="default" w:cs="Times New Roman"/>
                      <w:color w:val="auto"/>
                      <w:highlight w:val="yellow"/>
                      <w:lang w:val="en-US" w:eastAsia="zh-CN"/>
                    </w:rPr>
                  </w:pPr>
                  <w:r>
                    <w:rPr>
                      <w:rFonts w:hint="eastAsia" w:cs="Times New Roman"/>
                      <w:color w:val="auto"/>
                      <w:highlight w:val="none"/>
                      <w:lang w:val="en-US" w:eastAsia="zh-CN"/>
                    </w:rPr>
                    <w:t>七队</w:t>
                  </w:r>
                </w:p>
              </w:tc>
              <w:tc>
                <w:tcPr>
                  <w:tcW w:w="1120" w:type="dxa"/>
                  <w:noWrap w:val="0"/>
                  <w:vAlign w:val="center"/>
                </w:tcPr>
                <w:p>
                  <w:pPr>
                    <w:jc w:val="center"/>
                    <w:rPr>
                      <w:rFonts w:hint="eastAsia" w:ascii="Times New Roman" w:hAnsi="Times New Roman" w:cs="Times New Roman"/>
                      <w:color w:val="auto"/>
                      <w:highlight w:val="yellow"/>
                      <w:lang w:val="en-US" w:eastAsia="zh-CN"/>
                    </w:rPr>
                  </w:pPr>
                  <w:r>
                    <w:rPr>
                      <w:rFonts w:hint="eastAsia" w:cs="Times New Roman"/>
                      <w:color w:val="auto"/>
                      <w:highlight w:val="none"/>
                      <w:lang w:val="en-US" w:eastAsia="zh-CN"/>
                    </w:rPr>
                    <w:t>居民20户</w:t>
                  </w:r>
                </w:p>
              </w:tc>
              <w:tc>
                <w:tcPr>
                  <w:tcW w:w="700" w:type="dxa"/>
                  <w:noWrap w:val="0"/>
                  <w:vAlign w:val="center"/>
                </w:tcPr>
                <w:p>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pPr>
                    <w:snapToGrid w:val="0"/>
                    <w:jc w:val="center"/>
                    <w:rPr>
                      <w:rFonts w:hint="eastAsia" w:cs="Times New Roman"/>
                      <w:color w:val="auto"/>
                      <w:highlight w:val="yellow"/>
                      <w:lang w:val="en-US" w:eastAsia="zh-CN"/>
                    </w:rPr>
                  </w:pPr>
                  <w:r>
                    <w:rPr>
                      <w:rFonts w:hint="eastAsia" w:cs="Times New Roman"/>
                      <w:color w:val="auto"/>
                      <w:highlight w:val="none"/>
                      <w:lang w:val="en-US" w:eastAsia="zh-CN"/>
                    </w:rPr>
                    <w:t>W</w:t>
                  </w:r>
                </w:p>
              </w:tc>
              <w:tc>
                <w:tcPr>
                  <w:tcW w:w="730" w:type="dxa"/>
                  <w:noWrap w:val="0"/>
                  <w:vAlign w:val="center"/>
                </w:tcPr>
                <w:p>
                  <w:pPr>
                    <w:snapToGrid w:val="0"/>
                    <w:jc w:val="center"/>
                    <w:rPr>
                      <w:rFonts w:hint="eastAsia" w:cs="Times New Roman"/>
                      <w:color w:val="auto"/>
                      <w:highlight w:val="yellow"/>
                      <w:lang w:val="en-US" w:eastAsia="zh-CN"/>
                    </w:rPr>
                  </w:pPr>
                  <w:r>
                    <w:rPr>
                      <w:rFonts w:hint="eastAsia" w:cs="Times New Roman"/>
                      <w:color w:val="auto"/>
                      <w:highlight w:val="none"/>
                      <w:lang w:val="en-US" w:eastAsia="zh-CN"/>
                    </w:rPr>
                    <w:t>255</w:t>
                  </w:r>
                  <w:r>
                    <w:rPr>
                      <w:rFonts w:hint="eastAsia" w:ascii="Times New Roman" w:hAnsi="Times New Roman" w:cs="Times New Roman"/>
                      <w:color w:val="auto"/>
                      <w:highlight w:val="non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continue"/>
                  <w:noWrap w:val="0"/>
                  <w:vAlign w:val="center"/>
                </w:tcPr>
                <w:p>
                  <w:pPr>
                    <w:snapToGrid w:val="0"/>
                    <w:jc w:val="center"/>
                    <w:rPr>
                      <w:rFonts w:hint="default" w:ascii="Times New Roman" w:hAnsi="Times New Roman" w:eastAsia="宋体" w:cs="Times New Roman"/>
                      <w:b/>
                      <w:bCs/>
                      <w:color w:val="auto"/>
                      <w:highlight w:val="none"/>
                      <w:lang w:eastAsia="zh-CN"/>
                    </w:rPr>
                  </w:pPr>
                </w:p>
              </w:tc>
              <w:tc>
                <w:tcPr>
                  <w:tcW w:w="1600" w:type="dxa"/>
                  <w:noWrap w:val="0"/>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105°24′19.516″</w:t>
                  </w:r>
                </w:p>
              </w:tc>
              <w:tc>
                <w:tcPr>
                  <w:tcW w:w="1475" w:type="dxa"/>
                  <w:noWrap w:val="0"/>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37°31′26.539″</w:t>
                  </w:r>
                </w:p>
              </w:tc>
              <w:tc>
                <w:tcPr>
                  <w:tcW w:w="893" w:type="dxa"/>
                  <w:noWrap w:val="0"/>
                  <w:vAlign w:val="center"/>
                </w:tcPr>
                <w:p>
                  <w:pPr>
                    <w:jc w:val="center"/>
                    <w:rPr>
                      <w:rFonts w:hint="eastAsia" w:cs="Times New Roman"/>
                      <w:color w:val="auto"/>
                      <w:highlight w:val="none"/>
                      <w:lang w:val="en-US" w:eastAsia="zh-CN"/>
                    </w:rPr>
                  </w:pPr>
                  <w:r>
                    <w:rPr>
                      <w:rFonts w:hint="eastAsia" w:cs="Times New Roman"/>
                      <w:color w:val="auto"/>
                      <w:highlight w:val="none"/>
                      <w:lang w:val="en-US" w:eastAsia="zh-CN"/>
                    </w:rPr>
                    <w:t>河沟</w:t>
                  </w:r>
                </w:p>
                <w:p>
                  <w:pPr>
                    <w:jc w:val="center"/>
                    <w:rPr>
                      <w:rFonts w:hint="default" w:ascii="Times New Roman" w:hAnsi="Times New Roman" w:eastAsia="宋体" w:cs="Times New Roman"/>
                      <w:color w:val="auto"/>
                      <w:highlight w:val="yellow"/>
                      <w:lang w:val="en-US" w:eastAsia="zh-CN"/>
                    </w:rPr>
                  </w:pPr>
                  <w:r>
                    <w:rPr>
                      <w:rFonts w:hint="eastAsia" w:cs="Times New Roman"/>
                      <w:color w:val="auto"/>
                      <w:highlight w:val="none"/>
                      <w:lang w:val="en-US" w:eastAsia="zh-CN"/>
                    </w:rPr>
                    <w:t>九队</w:t>
                  </w:r>
                </w:p>
              </w:tc>
              <w:tc>
                <w:tcPr>
                  <w:tcW w:w="1120" w:type="dxa"/>
                  <w:noWrap w:val="0"/>
                  <w:vAlign w:val="center"/>
                </w:tcPr>
                <w:p>
                  <w:pPr>
                    <w:jc w:val="center"/>
                    <w:rPr>
                      <w:rFonts w:hint="default" w:ascii="Times New Roman" w:hAnsi="Times New Roman" w:eastAsia="宋体" w:cs="Times New Roman"/>
                      <w:color w:val="auto"/>
                      <w:highlight w:val="yellow"/>
                      <w:lang w:val="en-US" w:eastAsia="zh-CN"/>
                    </w:rPr>
                  </w:pPr>
                  <w:r>
                    <w:rPr>
                      <w:rFonts w:hint="eastAsia" w:cs="Times New Roman"/>
                      <w:color w:val="auto"/>
                      <w:highlight w:val="none"/>
                      <w:lang w:val="en-US" w:eastAsia="zh-CN"/>
                    </w:rPr>
                    <w:t>居民15户</w:t>
                  </w:r>
                </w:p>
              </w:tc>
              <w:tc>
                <w:tcPr>
                  <w:tcW w:w="700" w:type="dxa"/>
                  <w:noWrap w:val="0"/>
                  <w:vAlign w:val="center"/>
                </w:tcPr>
                <w:p>
                  <w:pPr>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pPr>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w:t>
                  </w:r>
                </w:p>
              </w:tc>
              <w:tc>
                <w:tcPr>
                  <w:tcW w:w="730" w:type="dxa"/>
                  <w:noWrap w:val="0"/>
                  <w:vAlign w:val="center"/>
                </w:tcPr>
                <w:p>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469</w:t>
                  </w:r>
                  <w:r>
                    <w:rPr>
                      <w:rFonts w:hint="eastAsia" w:ascii="Times New Roman" w:hAnsi="Times New Roman" w:cs="Times New Roman"/>
                      <w:color w:val="auto"/>
                      <w:highlight w:val="non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continue"/>
                  <w:noWrap w:val="0"/>
                  <w:vAlign w:val="center"/>
                </w:tcPr>
                <w:p>
                  <w:pPr>
                    <w:snapToGrid w:val="0"/>
                    <w:jc w:val="center"/>
                    <w:rPr>
                      <w:rFonts w:hint="default" w:ascii="Times New Roman" w:hAnsi="Times New Roman" w:cs="Times New Roman"/>
                      <w:b/>
                      <w:bCs/>
                      <w:color w:val="auto"/>
                      <w:highlight w:val="none"/>
                    </w:rPr>
                  </w:pPr>
                </w:p>
              </w:tc>
              <w:tc>
                <w:tcPr>
                  <w:tcW w:w="1600" w:type="dxa"/>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105°24′35.429″</w:t>
                  </w:r>
                </w:p>
              </w:tc>
              <w:tc>
                <w:tcPr>
                  <w:tcW w:w="1475" w:type="dxa"/>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37°31′31.63</w:t>
                  </w:r>
                  <w:r>
                    <w:rPr>
                      <w:rFonts w:hint="eastAsia" w:ascii="Times New Roman" w:hAnsi="Times New Roman" w:cs="Times New Roman"/>
                      <w:color w:val="auto"/>
                      <w:szCs w:val="22"/>
                      <w:highlight w:val="none"/>
                      <w:lang w:val="en-US" w:eastAsia="zh-CN"/>
                    </w:rPr>
                    <w:t>8</w:t>
                  </w:r>
                  <w:r>
                    <w:rPr>
                      <w:rFonts w:hint="default" w:ascii="Times New Roman" w:hAnsi="Times New Roman" w:cs="Times New Roman"/>
                      <w:color w:val="auto"/>
                      <w:szCs w:val="22"/>
                      <w:highlight w:val="none"/>
                      <w:lang w:val="en-US" w:eastAsia="zh-CN"/>
                    </w:rPr>
                    <w:t>″</w:t>
                  </w:r>
                </w:p>
              </w:tc>
              <w:tc>
                <w:tcPr>
                  <w:tcW w:w="893" w:type="dxa"/>
                  <w:noWrap w:val="0"/>
                  <w:vAlign w:val="center"/>
                </w:tcPr>
                <w:p>
                  <w:pPr>
                    <w:jc w:val="center"/>
                    <w:rPr>
                      <w:rFonts w:hint="eastAsia" w:cs="Times New Roman"/>
                      <w:color w:val="auto"/>
                      <w:szCs w:val="22"/>
                      <w:highlight w:val="none"/>
                      <w:lang w:val="en-US" w:eastAsia="zh-CN"/>
                    </w:rPr>
                  </w:pPr>
                  <w:r>
                    <w:rPr>
                      <w:rFonts w:hint="eastAsia" w:cs="Times New Roman"/>
                      <w:color w:val="auto"/>
                      <w:szCs w:val="22"/>
                      <w:highlight w:val="none"/>
                      <w:lang w:val="en-US" w:eastAsia="zh-CN"/>
                    </w:rPr>
                    <w:t>凯歌村</w:t>
                  </w:r>
                </w:p>
                <w:p>
                  <w:pPr>
                    <w:jc w:val="center"/>
                    <w:rPr>
                      <w:rFonts w:hint="default" w:ascii="Times New Roman" w:hAnsi="Times New Roman" w:cs="Times New Roman"/>
                      <w:color w:val="auto"/>
                      <w:szCs w:val="22"/>
                      <w:highlight w:val="yellow"/>
                      <w:lang w:val="en-US" w:eastAsia="zh-CN"/>
                    </w:rPr>
                  </w:pPr>
                  <w:r>
                    <w:rPr>
                      <w:rFonts w:hint="eastAsia" w:cs="Times New Roman"/>
                      <w:color w:val="auto"/>
                      <w:szCs w:val="22"/>
                      <w:highlight w:val="none"/>
                      <w:lang w:val="en-US" w:eastAsia="zh-CN"/>
                    </w:rPr>
                    <w:t>八队</w:t>
                  </w:r>
                </w:p>
              </w:tc>
              <w:tc>
                <w:tcPr>
                  <w:tcW w:w="1120" w:type="dxa"/>
                  <w:noWrap w:val="0"/>
                  <w:vAlign w:val="center"/>
                </w:tcPr>
                <w:p>
                  <w:pPr>
                    <w:jc w:val="center"/>
                    <w:rPr>
                      <w:rFonts w:hint="default" w:ascii="Times New Roman" w:hAnsi="Times New Roman" w:eastAsia="宋体" w:cs="Times New Roman"/>
                      <w:color w:val="auto"/>
                      <w:kern w:val="2"/>
                      <w:sz w:val="21"/>
                      <w:highlight w:val="yellow"/>
                      <w:lang w:val="en-US" w:eastAsia="zh-CN" w:bidi="ar-SA"/>
                    </w:rPr>
                  </w:pPr>
                  <w:r>
                    <w:rPr>
                      <w:rFonts w:hint="eastAsia" w:cs="Times New Roman"/>
                      <w:color w:val="auto"/>
                      <w:highlight w:val="none"/>
                      <w:lang w:val="en-US" w:eastAsia="zh-CN"/>
                    </w:rPr>
                    <w:t>居民46户</w:t>
                  </w:r>
                </w:p>
              </w:tc>
              <w:tc>
                <w:tcPr>
                  <w:tcW w:w="700" w:type="dxa"/>
                  <w:noWrap w:val="0"/>
                  <w:vAlign w:val="center"/>
                </w:tcPr>
                <w:p>
                  <w:pPr>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pPr>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E</w:t>
                  </w:r>
                </w:p>
              </w:tc>
              <w:tc>
                <w:tcPr>
                  <w:tcW w:w="730" w:type="dxa"/>
                  <w:noWrap w:val="0"/>
                  <w:vAlign w:val="center"/>
                </w:tcPr>
                <w:p>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461</w:t>
                  </w:r>
                  <w:r>
                    <w:rPr>
                      <w:rFonts w:hint="eastAsia" w:ascii="Times New Roman" w:hAnsi="Times New Roman" w:cs="Times New Roman"/>
                      <w:color w:val="auto"/>
                      <w:highlight w:val="non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noWrap w:val="0"/>
                  <w:vAlign w:val="center"/>
                </w:tcPr>
                <w:p>
                  <w:pPr>
                    <w:snapToGrid w:val="0"/>
                    <w:jc w:val="center"/>
                    <w:rPr>
                      <w:rFonts w:hint="default" w:ascii="Times New Roman" w:hAnsi="Times New Roman" w:cs="Times New Roman"/>
                      <w:color w:val="auto"/>
                      <w:highlight w:val="yellow"/>
                      <w:lang w:val="en-US" w:eastAsia="zh-CN"/>
                    </w:rPr>
                  </w:pPr>
                  <w:r>
                    <w:rPr>
                      <w:rFonts w:hint="eastAsia" w:cs="Times New Roman"/>
                      <w:b/>
                      <w:bCs/>
                      <w:color w:val="auto"/>
                      <w:highlight w:val="none"/>
                      <w:lang w:val="en-US" w:eastAsia="zh-CN"/>
                    </w:rPr>
                    <w:t>地表水</w:t>
                  </w:r>
                </w:p>
              </w:tc>
              <w:tc>
                <w:tcPr>
                  <w:tcW w:w="1600" w:type="dxa"/>
                  <w:noWrap w:val="0"/>
                  <w:vAlign w:val="center"/>
                </w:tcPr>
                <w:p>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1475" w:type="dxa"/>
                  <w:noWrap w:val="0"/>
                  <w:vAlign w:val="center"/>
                </w:tcPr>
                <w:p>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893" w:type="dxa"/>
                  <w:noWrap w:val="0"/>
                  <w:vAlign w:val="center"/>
                </w:tcPr>
                <w:p>
                  <w:pPr>
                    <w:jc w:val="center"/>
                    <w:rPr>
                      <w:rFonts w:hint="default" w:cs="Times New Roman"/>
                      <w:color w:val="auto"/>
                      <w:highlight w:val="none"/>
                      <w:lang w:val="en-US" w:eastAsia="zh-CN"/>
                    </w:rPr>
                  </w:pPr>
                  <w:r>
                    <w:rPr>
                      <w:rFonts w:hint="eastAsia" w:cs="Times New Roman"/>
                      <w:color w:val="auto"/>
                      <w:highlight w:val="none"/>
                      <w:lang w:val="en-US" w:eastAsia="zh-CN"/>
                    </w:rPr>
                    <w:t>第一排水沟</w:t>
                  </w:r>
                </w:p>
              </w:tc>
              <w:tc>
                <w:tcPr>
                  <w:tcW w:w="1120" w:type="dxa"/>
                  <w:noWrap w:val="0"/>
                  <w:vAlign w:val="center"/>
                </w:tcPr>
                <w:p>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700"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微软雅黑" w:cs="Times New Roman"/>
                      <w:color w:val="auto"/>
                      <w:sz w:val="21"/>
                      <w:szCs w:val="21"/>
                      <w:highlight w:val="none"/>
                      <w:lang w:eastAsia="zh-CN"/>
                    </w:rPr>
                    <w:t>Ⅳ</w:t>
                  </w:r>
                  <w:r>
                    <w:rPr>
                      <w:rFonts w:hint="default" w:ascii="Times New Roman" w:hAnsi="Times New Roman" w:eastAsia="宋体" w:cs="Times New Roman"/>
                      <w:color w:val="auto"/>
                      <w:sz w:val="21"/>
                      <w:szCs w:val="21"/>
                      <w:highlight w:val="none"/>
                    </w:rPr>
                    <w:t>类</w:t>
                  </w:r>
                </w:p>
              </w:tc>
              <w:tc>
                <w:tcPr>
                  <w:tcW w:w="675" w:type="dxa"/>
                  <w:noWrap w:val="0"/>
                  <w:vAlign w:val="center"/>
                </w:tcPr>
                <w:p>
                  <w:pPr>
                    <w:snapToGrid w:val="0"/>
                    <w:jc w:val="center"/>
                    <w:rPr>
                      <w:rFonts w:hint="default" w:ascii="Times New Roman" w:hAnsi="Times New Roman"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S</w:t>
                  </w:r>
                </w:p>
              </w:tc>
              <w:tc>
                <w:tcPr>
                  <w:tcW w:w="730" w:type="dxa"/>
                  <w:noWrap w:val="0"/>
                  <w:vAlign w:val="center"/>
                </w:tcPr>
                <w:p>
                  <w:pPr>
                    <w:snapToGrid w:val="0"/>
                    <w:jc w:val="center"/>
                    <w:rPr>
                      <w:rFonts w:hint="default" w:ascii="Times New Roman" w:hAnsi="Times New Roman"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w:t>
                  </w:r>
                </w:p>
              </w:tc>
            </w:tr>
          </w:tbl>
          <w:p>
            <w:pPr>
              <w:pStyle w:val="2"/>
              <w:rPr>
                <w:color w:val="auto"/>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03" w:hRule="atLeast"/>
          <w:jc w:val="center"/>
        </w:trPr>
        <w:tc>
          <w:tcPr>
            <w:tcW w:w="783" w:type="dxa"/>
            <w:tcBorders>
              <w:tl2br w:val="nil"/>
              <w:tr2bl w:val="nil"/>
            </w:tcBorders>
            <w:tcMar>
              <w:left w:w="28" w:type="dxa"/>
              <w:right w:w="28" w:type="dxa"/>
            </w:tcMar>
            <w:vAlign w:val="center"/>
          </w:tcPr>
          <w:p>
            <w:pPr>
              <w:adjustRightInd w:val="0"/>
              <w:snapToGrid w:val="0"/>
              <w:jc w:val="center"/>
              <w:rPr>
                <w:rFonts w:hint="eastAsia" w:ascii="宋体" w:hAnsi="宋体" w:cs="宋体"/>
                <w:b/>
                <w:bCs/>
                <w:color w:val="auto"/>
                <w:kern w:val="0"/>
                <w:sz w:val="24"/>
                <w:highlight w:val="none"/>
                <w:lang w:eastAsia="zh-CN"/>
              </w:rPr>
            </w:pPr>
            <w:r>
              <w:rPr>
                <w:rFonts w:hint="eastAsia" w:ascii="宋体" w:hAnsi="宋体" w:cs="宋体"/>
                <w:b/>
                <w:bCs/>
                <w:color w:val="auto"/>
                <w:kern w:val="0"/>
                <w:sz w:val="24"/>
                <w:highlight w:val="none"/>
                <w:lang w:eastAsia="zh-CN"/>
              </w:rPr>
              <w:t>评价</w:t>
            </w:r>
          </w:p>
          <w:p>
            <w:pPr>
              <w:adjustRightInd w:val="0"/>
              <w:snapToGrid w:val="0"/>
              <w:jc w:val="center"/>
              <w:rPr>
                <w:rFonts w:hint="eastAsia" w:eastAsia="仿宋_GB2312"/>
                <w:b/>
                <w:bCs/>
                <w:color w:val="auto"/>
                <w:kern w:val="0"/>
                <w:sz w:val="24"/>
                <w:highlight w:val="yellow"/>
                <w:lang w:eastAsia="zh-CN"/>
              </w:rPr>
            </w:pPr>
            <w:r>
              <w:rPr>
                <w:rFonts w:hint="eastAsia" w:ascii="宋体" w:hAnsi="宋体" w:cs="宋体"/>
                <w:b/>
                <w:bCs/>
                <w:color w:val="auto"/>
                <w:kern w:val="0"/>
                <w:sz w:val="24"/>
                <w:highlight w:val="none"/>
                <w:lang w:eastAsia="zh-CN"/>
              </w:rPr>
              <w:t>标准</w:t>
            </w:r>
          </w:p>
        </w:tc>
        <w:tc>
          <w:tcPr>
            <w:tcW w:w="8207" w:type="dxa"/>
            <w:tcBorders>
              <w:tl2br w:val="nil"/>
              <w:tr2bl w:val="nil"/>
            </w:tcBorders>
          </w:tcPr>
          <w:p>
            <w:pPr>
              <w:adjustRightInd w:val="0"/>
              <w:spacing w:line="360" w:lineRule="auto"/>
              <w:ind w:firstLine="482" w:firstLineChars="200"/>
              <w:rPr>
                <w:rFonts w:hint="eastAsia" w:eastAsia="仿宋_GB2312"/>
                <w:b/>
                <w:bCs/>
                <w:color w:val="auto"/>
                <w:kern w:val="0"/>
                <w:sz w:val="24"/>
                <w:highlight w:val="none"/>
                <w:lang w:val="en-US" w:eastAsia="zh-CN"/>
              </w:rPr>
            </w:pPr>
            <w:r>
              <w:rPr>
                <w:rFonts w:hint="eastAsia" w:eastAsia="仿宋_GB2312"/>
                <w:b/>
                <w:bCs/>
                <w:color w:val="auto"/>
                <w:kern w:val="0"/>
                <w:sz w:val="24"/>
                <w:highlight w:val="none"/>
                <w:lang w:val="en-US" w:eastAsia="zh-CN"/>
              </w:rPr>
              <w:t>1、环境质量标准</w:t>
            </w:r>
          </w:p>
          <w:p>
            <w:pPr>
              <w:adjustRightInd w:val="0"/>
              <w:snapToGrid w:val="0"/>
              <w:spacing w:line="360" w:lineRule="auto"/>
              <w:ind w:firstLine="480" w:firstLineChars="200"/>
              <w:rPr>
                <w:rFonts w:hint="default" w:ascii="Times New Roman" w:hAnsi="Times New Roman" w:eastAsia="仿宋_GB2312" w:cs="Times New Roman"/>
                <w:color w:val="auto"/>
                <w:sz w:val="24"/>
                <w:highlight w:val="none"/>
              </w:rPr>
            </w:pPr>
            <w:r>
              <w:rPr>
                <w:rFonts w:hint="eastAsia" w:eastAsia="仿宋_GB2312"/>
                <w:color w:val="auto"/>
                <w:kern w:val="0"/>
                <w:sz w:val="24"/>
                <w:highlight w:val="none"/>
                <w:lang w:val="en-US" w:eastAsia="zh-CN"/>
              </w:rPr>
              <w:t>环境空气质量执行</w:t>
            </w:r>
            <w:r>
              <w:rPr>
                <w:rFonts w:hint="default" w:ascii="Times New Roman" w:hAnsi="Times New Roman" w:eastAsia="仿宋_GB2312" w:cs="Times New Roman"/>
                <w:color w:val="auto"/>
                <w:sz w:val="24"/>
                <w:highlight w:val="none"/>
              </w:rPr>
              <w:t>《环境空气质量标准》（GB</w:t>
            </w:r>
            <w:r>
              <w:rPr>
                <w:rFonts w:hint="eastAsia" w:eastAsia="仿宋_GB2312" w:cs="Times New Roman"/>
                <w:color w:val="auto"/>
                <w:sz w:val="24"/>
                <w:highlight w:val="none"/>
                <w:lang w:val="en-US" w:eastAsia="zh-CN"/>
              </w:rPr>
              <w:t xml:space="preserve"> </w:t>
            </w:r>
            <w:r>
              <w:rPr>
                <w:rFonts w:hint="default" w:ascii="Times New Roman" w:hAnsi="Times New Roman" w:eastAsia="仿宋_GB2312" w:cs="Times New Roman"/>
                <w:color w:val="auto"/>
                <w:sz w:val="24"/>
                <w:highlight w:val="none"/>
              </w:rPr>
              <w:t>3095-2012）及2018年修改单中二级标准；</w:t>
            </w:r>
          </w:p>
          <w:p>
            <w:pPr>
              <w:pStyle w:val="7"/>
              <w:adjustRightInd w:val="0"/>
              <w:snapToGrid w:val="0"/>
              <w:ind w:firstLine="420" w:firstLineChars="200"/>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w:t>
            </w:r>
            <w:r>
              <w:rPr>
                <w:rFonts w:hint="eastAsia" w:ascii="Times New Roman" w:hAnsi="Times New Roman" w:cs="Times New Roman"/>
                <w:color w:val="auto"/>
                <w:kern w:val="0"/>
                <w:sz w:val="21"/>
                <w:szCs w:val="21"/>
                <w:highlight w:val="none"/>
                <w:lang w:val="en-US" w:eastAsia="zh-CN" w:bidi="ar-SA"/>
              </w:rPr>
              <w:t>18</w:t>
            </w:r>
            <w:r>
              <w:rPr>
                <w:rFonts w:hint="default" w:ascii="Times New Roman" w:hAnsi="Times New Roman" w:eastAsia="黑体" w:cs="Times New Roman"/>
                <w:color w:val="auto"/>
                <w:kern w:val="0"/>
                <w:sz w:val="24"/>
                <w:szCs w:val="24"/>
                <w:highlight w:val="none"/>
                <w:lang w:val="en-US" w:eastAsia="zh-CN" w:bidi="ar-SA"/>
              </w:rPr>
              <w:t xml:space="preserve">  </w:t>
            </w:r>
            <w:r>
              <w:rPr>
                <w:rFonts w:hint="eastAsia" w:ascii="Times New Roman" w:hAnsi="Times New Roman" w:eastAsia="黑体" w:cs="Times New Roman"/>
                <w:color w:val="auto"/>
                <w:kern w:val="0"/>
                <w:sz w:val="24"/>
                <w:szCs w:val="24"/>
                <w:highlight w:val="none"/>
                <w:lang w:val="en-US" w:eastAsia="zh-CN" w:bidi="ar-SA"/>
              </w:rPr>
              <w:t xml:space="preserve">  </w:t>
            </w:r>
            <w:r>
              <w:rPr>
                <w:rFonts w:hint="default" w:ascii="Times New Roman" w:hAnsi="Times New Roman" w:eastAsia="宋体" w:cs="Times New Roman"/>
                <w:b/>
                <w:bCs/>
                <w:color w:val="auto"/>
                <w:kern w:val="0"/>
                <w:sz w:val="24"/>
                <w:szCs w:val="24"/>
                <w:highlight w:val="none"/>
                <w:lang w:val="en-US" w:eastAsia="zh-CN" w:bidi="ar-SA"/>
              </w:rPr>
              <w:t>《环境空气质量标准》及2018年修改单中二级标准</w:t>
            </w:r>
          </w:p>
          <w:tbl>
            <w:tblPr>
              <w:tblStyle w:val="26"/>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312"/>
              <w:gridCol w:w="1925"/>
              <w:gridCol w:w="2400"/>
              <w:gridCol w:w="1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312"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污染物名称</w:t>
                  </w:r>
                </w:p>
              </w:tc>
              <w:tc>
                <w:tcPr>
                  <w:tcW w:w="1925"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小时平均（μg/m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2400"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24小时平均（μg/m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1643"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年均值（μg/m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1</w:t>
                  </w:r>
                </w:p>
              </w:tc>
              <w:tc>
                <w:tcPr>
                  <w:tcW w:w="1312"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1925"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400"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643"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2</w:t>
                  </w:r>
                </w:p>
              </w:tc>
              <w:tc>
                <w:tcPr>
                  <w:tcW w:w="1312"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1925"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2400"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643"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3</w:t>
                  </w:r>
                </w:p>
              </w:tc>
              <w:tc>
                <w:tcPr>
                  <w:tcW w:w="1312"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1925"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2400"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643"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4</w:t>
                  </w:r>
                </w:p>
              </w:tc>
              <w:tc>
                <w:tcPr>
                  <w:tcW w:w="1312"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1925"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400"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w:t>
                  </w:r>
                </w:p>
              </w:tc>
              <w:tc>
                <w:tcPr>
                  <w:tcW w:w="1643"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5</w:t>
                  </w:r>
                </w:p>
              </w:tc>
              <w:tc>
                <w:tcPr>
                  <w:tcW w:w="1312"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1925"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10mg/m</w:t>
                  </w:r>
                  <w:r>
                    <w:rPr>
                      <w:rFonts w:hint="default" w:ascii="Times New Roman" w:hAnsi="Times New Roman" w:cs="Times New Roman"/>
                      <w:color w:val="auto"/>
                      <w:szCs w:val="21"/>
                      <w:highlight w:val="none"/>
                      <w:vertAlign w:val="superscript"/>
                    </w:rPr>
                    <w:t>3</w:t>
                  </w:r>
                </w:p>
              </w:tc>
              <w:tc>
                <w:tcPr>
                  <w:tcW w:w="2400"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4mg/m</w:t>
                  </w:r>
                  <w:r>
                    <w:rPr>
                      <w:rFonts w:hint="default" w:ascii="Times New Roman" w:hAnsi="Times New Roman" w:cs="Times New Roman"/>
                      <w:color w:val="auto"/>
                      <w:szCs w:val="21"/>
                      <w:highlight w:val="none"/>
                      <w:vertAlign w:val="superscript"/>
                    </w:rPr>
                    <w:t>3</w:t>
                  </w:r>
                </w:p>
              </w:tc>
              <w:tc>
                <w:tcPr>
                  <w:tcW w:w="1643"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6</w:t>
                  </w:r>
                </w:p>
              </w:tc>
              <w:tc>
                <w:tcPr>
                  <w:tcW w:w="1312"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1925"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2400"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160（日最大8小时平均）</w:t>
                  </w:r>
                </w:p>
              </w:tc>
              <w:tc>
                <w:tcPr>
                  <w:tcW w:w="1643" w:type="dxa"/>
                  <w:noWrap w:val="0"/>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pPr>
              <w:adjustRightInd w:val="0"/>
              <w:spacing w:line="360" w:lineRule="auto"/>
              <w:ind w:firstLine="482" w:firstLineChars="200"/>
              <w:rPr>
                <w:rFonts w:hint="default" w:eastAsia="仿宋_GB2312"/>
                <w:b/>
                <w:bCs/>
                <w:color w:val="auto"/>
                <w:kern w:val="0"/>
                <w:sz w:val="24"/>
                <w:highlight w:val="none"/>
                <w:lang w:val="en-US" w:eastAsia="zh-CN"/>
              </w:rPr>
            </w:pPr>
            <w:r>
              <w:rPr>
                <w:rFonts w:hint="eastAsia" w:eastAsia="仿宋_GB2312"/>
                <w:b/>
                <w:bCs/>
                <w:color w:val="auto"/>
                <w:kern w:val="0"/>
                <w:sz w:val="24"/>
                <w:highlight w:val="none"/>
                <w:lang w:val="en-US" w:eastAsia="zh-CN"/>
              </w:rPr>
              <w:t>2、污染物排放标准</w:t>
            </w:r>
          </w:p>
          <w:p>
            <w:pPr>
              <w:adjustRightInd w:val="0"/>
              <w:spacing w:line="360" w:lineRule="auto"/>
              <w:ind w:firstLine="480" w:firstLineChars="200"/>
              <w:rPr>
                <w:rFonts w:eastAsia="仿宋_GB2312"/>
                <w:color w:val="auto"/>
                <w:kern w:val="0"/>
                <w:sz w:val="24"/>
                <w:highlight w:val="none"/>
              </w:rPr>
            </w:pPr>
            <w:r>
              <w:rPr>
                <w:rFonts w:hint="default" w:ascii="Times New Roman" w:hAnsi="Times New Roman" w:eastAsia="仿宋_GB2312" w:cs="Times New Roman"/>
                <w:color w:val="auto"/>
                <w:kern w:val="0"/>
                <w:sz w:val="24"/>
                <w:highlight w:val="none"/>
                <w:lang w:val="en-US" w:eastAsia="zh-CN"/>
              </w:rPr>
              <w:t>⑴</w:t>
            </w:r>
            <w:r>
              <w:rPr>
                <w:rFonts w:hint="eastAsia" w:eastAsia="仿宋_GB2312"/>
                <w:color w:val="auto"/>
                <w:kern w:val="0"/>
                <w:sz w:val="24"/>
                <w:highlight w:val="none"/>
              </w:rPr>
              <w:t>本项目施工期噪声执行《建筑施工场界环境噪声排放标准》（GB</w:t>
            </w:r>
            <w:r>
              <w:rPr>
                <w:rFonts w:hint="eastAsia" w:eastAsia="仿宋_GB2312"/>
                <w:color w:val="auto"/>
                <w:kern w:val="0"/>
                <w:sz w:val="24"/>
                <w:highlight w:val="none"/>
                <w:lang w:val="en-US" w:eastAsia="zh-CN"/>
              </w:rPr>
              <w:t xml:space="preserve"> </w:t>
            </w:r>
            <w:r>
              <w:rPr>
                <w:rFonts w:hint="eastAsia" w:eastAsia="仿宋_GB2312"/>
                <w:color w:val="auto"/>
                <w:kern w:val="0"/>
                <w:sz w:val="24"/>
                <w:highlight w:val="none"/>
              </w:rPr>
              <w:t>12523-2011）；</w:t>
            </w:r>
          </w:p>
          <w:p>
            <w:pPr>
              <w:adjustRightInd w:val="0"/>
              <w:ind w:firstLine="420" w:firstLineChars="200"/>
              <w:rPr>
                <w:rFonts w:eastAsia="黑体"/>
                <w:color w:val="auto"/>
                <w:kern w:val="0"/>
                <w:sz w:val="24"/>
                <w:highlight w:val="none"/>
              </w:rPr>
            </w:pPr>
            <w:r>
              <w:rPr>
                <w:rFonts w:hint="default" w:ascii="Times New Roman" w:hAnsi="Times New Roman" w:eastAsia="宋体" w:cs="Times New Roman"/>
                <w:color w:val="auto"/>
                <w:kern w:val="0"/>
                <w:sz w:val="21"/>
                <w:szCs w:val="21"/>
                <w:highlight w:val="none"/>
              </w:rPr>
              <w:t>表</w:t>
            </w:r>
            <w:r>
              <w:rPr>
                <w:rFonts w:hint="eastAsia" w:cs="Times New Roman"/>
                <w:color w:val="auto"/>
                <w:kern w:val="0"/>
                <w:sz w:val="21"/>
                <w:szCs w:val="21"/>
                <w:highlight w:val="none"/>
                <w:lang w:val="en-US" w:eastAsia="zh-CN"/>
              </w:rPr>
              <w:t>19</w:t>
            </w:r>
            <w:r>
              <w:rPr>
                <w:rFonts w:eastAsia="黑体"/>
                <w:color w:val="auto"/>
                <w:kern w:val="0"/>
                <w:sz w:val="24"/>
                <w:highlight w:val="none"/>
              </w:rPr>
              <w:t xml:space="preserve">            </w:t>
            </w:r>
            <w:r>
              <w:rPr>
                <w:rFonts w:hint="eastAsia" w:eastAsia="黑体"/>
                <w:color w:val="auto"/>
                <w:kern w:val="0"/>
                <w:sz w:val="24"/>
                <w:highlight w:val="none"/>
              </w:rPr>
              <w:t xml:space="preserve"> </w:t>
            </w:r>
            <w:r>
              <w:rPr>
                <w:rFonts w:hint="eastAsia" w:eastAsia="黑体"/>
                <w:color w:val="auto"/>
                <w:kern w:val="0"/>
                <w:sz w:val="24"/>
                <w:highlight w:val="none"/>
                <w:lang w:val="en-US" w:eastAsia="zh-CN"/>
              </w:rPr>
              <w:t xml:space="preserve"> </w:t>
            </w:r>
            <w:r>
              <w:rPr>
                <w:rFonts w:hint="eastAsia" w:ascii="宋体" w:hAnsi="宋体" w:eastAsia="宋体" w:cs="宋体"/>
                <w:b/>
                <w:bCs/>
                <w:color w:val="auto"/>
                <w:kern w:val="0"/>
                <w:sz w:val="24"/>
                <w:highlight w:val="none"/>
              </w:rPr>
              <w:t>本项目施工期噪声排放标准</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59"/>
              <w:gridCol w:w="41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37" w:type="dxa"/>
                  <w:vAlign w:val="center"/>
                </w:tcPr>
                <w:p>
                  <w:pPr>
                    <w:adjustRightInd w:val="0"/>
                    <w:snapToGrid w:val="0"/>
                    <w:jc w:val="center"/>
                    <w:rPr>
                      <w:b/>
                      <w:bCs/>
                      <w:color w:val="auto"/>
                      <w:kern w:val="0"/>
                      <w:szCs w:val="21"/>
                      <w:highlight w:val="none"/>
                    </w:rPr>
                  </w:pPr>
                  <w:r>
                    <w:rPr>
                      <w:b/>
                      <w:bCs/>
                      <w:color w:val="auto"/>
                      <w:kern w:val="0"/>
                      <w:szCs w:val="21"/>
                      <w:highlight w:val="none"/>
                    </w:rPr>
                    <w:t>昼间/dB(A)</w:t>
                  </w:r>
                </w:p>
              </w:tc>
              <w:tc>
                <w:tcPr>
                  <w:tcW w:w="4078" w:type="dxa"/>
                  <w:vAlign w:val="center"/>
                </w:tcPr>
                <w:p>
                  <w:pPr>
                    <w:adjustRightInd w:val="0"/>
                    <w:snapToGrid w:val="0"/>
                    <w:jc w:val="center"/>
                    <w:rPr>
                      <w:b/>
                      <w:bCs/>
                      <w:color w:val="auto"/>
                      <w:kern w:val="0"/>
                      <w:szCs w:val="21"/>
                      <w:highlight w:val="none"/>
                    </w:rPr>
                  </w:pPr>
                  <w:r>
                    <w:rPr>
                      <w:b/>
                      <w:bCs/>
                      <w:color w:val="auto"/>
                      <w:kern w:val="0"/>
                      <w:szCs w:val="21"/>
                      <w:highlight w:val="none"/>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37" w:type="dxa"/>
                  <w:vAlign w:val="center"/>
                </w:tcPr>
                <w:p>
                  <w:pPr>
                    <w:adjustRightInd w:val="0"/>
                    <w:snapToGrid w:val="0"/>
                    <w:jc w:val="center"/>
                    <w:rPr>
                      <w:color w:val="auto"/>
                      <w:kern w:val="0"/>
                      <w:szCs w:val="21"/>
                      <w:highlight w:val="none"/>
                    </w:rPr>
                  </w:pPr>
                  <w:r>
                    <w:rPr>
                      <w:rFonts w:hint="eastAsia"/>
                      <w:color w:val="auto"/>
                      <w:kern w:val="0"/>
                      <w:szCs w:val="21"/>
                      <w:highlight w:val="none"/>
                    </w:rPr>
                    <w:t>70</w:t>
                  </w:r>
                </w:p>
              </w:tc>
              <w:tc>
                <w:tcPr>
                  <w:tcW w:w="4078" w:type="dxa"/>
                  <w:vAlign w:val="center"/>
                </w:tcPr>
                <w:p>
                  <w:pPr>
                    <w:adjustRightInd w:val="0"/>
                    <w:snapToGrid w:val="0"/>
                    <w:jc w:val="center"/>
                    <w:rPr>
                      <w:color w:val="auto"/>
                      <w:kern w:val="0"/>
                      <w:szCs w:val="21"/>
                      <w:highlight w:val="none"/>
                    </w:rPr>
                  </w:pPr>
                  <w:r>
                    <w:rPr>
                      <w:rFonts w:hint="eastAsia"/>
                      <w:color w:val="auto"/>
                      <w:kern w:val="0"/>
                      <w:szCs w:val="21"/>
                      <w:highlight w:val="none"/>
                    </w:rPr>
                    <w:t>55</w:t>
                  </w:r>
                </w:p>
              </w:tc>
            </w:tr>
          </w:tbl>
          <w:p>
            <w:pPr>
              <w:adjustRightInd w:val="0"/>
              <w:spacing w:line="360" w:lineRule="auto"/>
              <w:ind w:firstLine="480" w:firstLineChars="200"/>
              <w:rPr>
                <w:rFonts w:eastAsia="仿宋_GB2312"/>
                <w:color w:val="auto"/>
                <w:kern w:val="0"/>
                <w:sz w:val="24"/>
                <w:highlight w:val="none"/>
              </w:rPr>
            </w:pPr>
            <w:r>
              <w:rPr>
                <w:rFonts w:hint="default" w:ascii="Times New Roman" w:hAnsi="Times New Roman" w:eastAsia="仿宋_GB2312" w:cs="Times New Roman"/>
                <w:color w:val="auto"/>
                <w:kern w:val="0"/>
                <w:sz w:val="24"/>
                <w:highlight w:val="none"/>
              </w:rPr>
              <w:t>⑵</w:t>
            </w:r>
            <w:r>
              <w:rPr>
                <w:rFonts w:hint="eastAsia" w:eastAsia="仿宋_GB2312"/>
                <w:color w:val="auto"/>
                <w:kern w:val="0"/>
                <w:sz w:val="24"/>
                <w:highlight w:val="none"/>
              </w:rPr>
              <w:t>本项目施工期产生废气执行《大气污染物综合排放标准》（GB</w:t>
            </w:r>
            <w:r>
              <w:rPr>
                <w:rFonts w:hint="eastAsia" w:eastAsia="仿宋_GB2312"/>
                <w:color w:val="auto"/>
                <w:kern w:val="0"/>
                <w:sz w:val="24"/>
                <w:highlight w:val="none"/>
                <w:lang w:val="en-US" w:eastAsia="zh-CN"/>
              </w:rPr>
              <w:t xml:space="preserve"> </w:t>
            </w:r>
            <w:r>
              <w:rPr>
                <w:rFonts w:hint="eastAsia" w:eastAsia="仿宋_GB2312"/>
                <w:color w:val="auto"/>
                <w:kern w:val="0"/>
                <w:sz w:val="24"/>
                <w:highlight w:val="none"/>
              </w:rPr>
              <w:t>16297-1996）无组织排放标准；</w:t>
            </w:r>
          </w:p>
          <w:p>
            <w:pPr>
              <w:adjustRightInd w:val="0"/>
              <w:ind w:firstLine="420" w:firstLineChars="200"/>
              <w:rPr>
                <w:rFonts w:eastAsia="仿宋_GB2312"/>
                <w:color w:val="auto"/>
                <w:kern w:val="0"/>
                <w:sz w:val="24"/>
                <w:highlight w:val="none"/>
              </w:rPr>
            </w:pPr>
            <w:r>
              <w:rPr>
                <w:rFonts w:hint="default" w:ascii="Times New Roman" w:hAnsi="Times New Roman" w:eastAsia="宋体" w:cs="Times New Roman"/>
                <w:color w:val="auto"/>
                <w:kern w:val="0"/>
                <w:sz w:val="21"/>
                <w:szCs w:val="21"/>
                <w:highlight w:val="none"/>
              </w:rPr>
              <w:t>表</w:t>
            </w:r>
            <w:r>
              <w:rPr>
                <w:rFonts w:hint="eastAsia" w:cs="Times New Roman"/>
                <w:color w:val="auto"/>
                <w:kern w:val="0"/>
                <w:sz w:val="21"/>
                <w:szCs w:val="21"/>
                <w:highlight w:val="none"/>
                <w:lang w:val="en-US" w:eastAsia="zh-CN"/>
              </w:rPr>
              <w:t>20</w:t>
            </w:r>
            <w:r>
              <w:rPr>
                <w:rFonts w:eastAsia="黑体"/>
                <w:color w:val="auto"/>
                <w:kern w:val="0"/>
                <w:sz w:val="24"/>
                <w:highlight w:val="none"/>
              </w:rPr>
              <w:t xml:space="preserve">            </w:t>
            </w:r>
            <w:r>
              <w:rPr>
                <w:rFonts w:hint="eastAsia" w:eastAsia="黑体"/>
                <w:color w:val="auto"/>
                <w:kern w:val="0"/>
                <w:sz w:val="24"/>
                <w:highlight w:val="none"/>
              </w:rPr>
              <w:t xml:space="preserve"> </w:t>
            </w:r>
            <w:r>
              <w:rPr>
                <w:rFonts w:hint="eastAsia" w:eastAsia="黑体"/>
                <w:color w:val="auto"/>
                <w:kern w:val="0"/>
                <w:sz w:val="24"/>
                <w:highlight w:val="none"/>
                <w:lang w:val="en-US" w:eastAsia="zh-CN"/>
              </w:rPr>
              <w:t xml:space="preserve"> </w:t>
            </w:r>
            <w:r>
              <w:rPr>
                <w:rFonts w:hint="default" w:ascii="Times New Roman" w:hAnsi="Times New Roman" w:eastAsia="宋体" w:cs="Times New Roman"/>
                <w:b/>
                <w:bCs/>
                <w:color w:val="auto"/>
                <w:kern w:val="0"/>
                <w:sz w:val="24"/>
                <w:szCs w:val="24"/>
                <w:highlight w:val="none"/>
              </w:rPr>
              <w:t>本项目施工期废气排放标准</w:t>
            </w:r>
          </w:p>
          <w:tbl>
            <w:tblPr>
              <w:tblStyle w:val="26"/>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77"/>
              <w:gridCol w:w="2701"/>
              <w:gridCol w:w="27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3" w:type="dxa"/>
                  <w:vAlign w:val="center"/>
                </w:tcPr>
                <w:p>
                  <w:pPr>
                    <w:adjustRightInd w:val="0"/>
                    <w:snapToGrid w:val="0"/>
                    <w:jc w:val="center"/>
                    <w:rPr>
                      <w:b/>
                      <w:bCs/>
                      <w:color w:val="auto"/>
                      <w:kern w:val="0"/>
                      <w:szCs w:val="21"/>
                      <w:highlight w:val="none"/>
                    </w:rPr>
                  </w:pPr>
                  <w:r>
                    <w:rPr>
                      <w:rFonts w:hint="eastAsia"/>
                      <w:b/>
                      <w:bCs/>
                      <w:color w:val="auto"/>
                      <w:kern w:val="0"/>
                      <w:szCs w:val="21"/>
                      <w:highlight w:val="none"/>
                    </w:rPr>
                    <w:t>污染物</w:t>
                  </w:r>
                </w:p>
              </w:tc>
              <w:tc>
                <w:tcPr>
                  <w:tcW w:w="2685" w:type="dxa"/>
                  <w:vAlign w:val="center"/>
                </w:tcPr>
                <w:p>
                  <w:pPr>
                    <w:adjustRightInd w:val="0"/>
                    <w:snapToGrid w:val="0"/>
                    <w:jc w:val="center"/>
                    <w:rPr>
                      <w:b/>
                      <w:bCs/>
                      <w:color w:val="auto"/>
                      <w:kern w:val="0"/>
                      <w:szCs w:val="21"/>
                      <w:highlight w:val="none"/>
                    </w:rPr>
                  </w:pPr>
                  <w:r>
                    <w:rPr>
                      <w:rFonts w:hint="eastAsia"/>
                      <w:b/>
                      <w:bCs/>
                      <w:color w:val="auto"/>
                      <w:kern w:val="0"/>
                      <w:szCs w:val="21"/>
                      <w:highlight w:val="none"/>
                    </w:rPr>
                    <w:t>标准类型</w:t>
                  </w:r>
                </w:p>
              </w:tc>
              <w:tc>
                <w:tcPr>
                  <w:tcW w:w="2767" w:type="dxa"/>
                  <w:vAlign w:val="center"/>
                </w:tcPr>
                <w:p>
                  <w:pPr>
                    <w:adjustRightInd w:val="0"/>
                    <w:snapToGrid w:val="0"/>
                    <w:jc w:val="center"/>
                    <w:rPr>
                      <w:b/>
                      <w:bCs/>
                      <w:color w:val="auto"/>
                      <w:kern w:val="0"/>
                      <w:szCs w:val="21"/>
                      <w:highlight w:val="none"/>
                    </w:rPr>
                  </w:pPr>
                  <w:r>
                    <w:rPr>
                      <w:rFonts w:hint="eastAsia"/>
                      <w:b/>
                      <w:bCs/>
                      <w:color w:val="auto"/>
                      <w:kern w:val="0"/>
                      <w:szCs w:val="21"/>
                      <w:highlight w:val="none"/>
                    </w:rPr>
                    <w:t>浓度限制（mg/m</w:t>
                  </w:r>
                  <w:r>
                    <w:rPr>
                      <w:rFonts w:hint="eastAsia"/>
                      <w:b/>
                      <w:bCs/>
                      <w:color w:val="auto"/>
                      <w:kern w:val="0"/>
                      <w:szCs w:val="21"/>
                      <w:highlight w:val="none"/>
                      <w:vertAlign w:val="superscript"/>
                    </w:rPr>
                    <w:t>3</w:t>
                  </w:r>
                  <w:r>
                    <w:rPr>
                      <w:rFonts w:hint="eastAsia"/>
                      <w:b/>
                      <w:bCs/>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3" w:type="dxa"/>
                  <w:vAlign w:val="center"/>
                </w:tcPr>
                <w:p>
                  <w:pPr>
                    <w:pStyle w:val="16"/>
                    <w:jc w:val="center"/>
                    <w:rPr>
                      <w:color w:val="auto"/>
                      <w:sz w:val="21"/>
                      <w:szCs w:val="21"/>
                      <w:highlight w:val="none"/>
                    </w:rPr>
                  </w:pPr>
                  <w:r>
                    <w:rPr>
                      <w:b w:val="0"/>
                      <w:bCs w:val="0"/>
                      <w:color w:val="auto"/>
                      <w:sz w:val="21"/>
                      <w:szCs w:val="21"/>
                      <w:highlight w:val="none"/>
                    </w:rPr>
                    <w:t>颗粒物</w:t>
                  </w:r>
                </w:p>
              </w:tc>
              <w:tc>
                <w:tcPr>
                  <w:tcW w:w="2685" w:type="dxa"/>
                  <w:vAlign w:val="center"/>
                </w:tcPr>
                <w:p>
                  <w:pPr>
                    <w:pStyle w:val="16"/>
                    <w:jc w:val="center"/>
                    <w:rPr>
                      <w:color w:val="auto"/>
                      <w:sz w:val="21"/>
                      <w:szCs w:val="21"/>
                      <w:highlight w:val="none"/>
                    </w:rPr>
                  </w:pPr>
                  <w:r>
                    <w:rPr>
                      <w:rFonts w:hint="eastAsia"/>
                      <w:color w:val="auto"/>
                      <w:sz w:val="21"/>
                      <w:szCs w:val="21"/>
                      <w:highlight w:val="none"/>
                    </w:rPr>
                    <w:t>无组织排放监控浓度限制</w:t>
                  </w:r>
                </w:p>
              </w:tc>
              <w:tc>
                <w:tcPr>
                  <w:tcW w:w="2767" w:type="dxa"/>
                  <w:vAlign w:val="center"/>
                </w:tcPr>
                <w:p>
                  <w:pPr>
                    <w:pStyle w:val="16"/>
                    <w:jc w:val="center"/>
                    <w:rPr>
                      <w:color w:val="auto"/>
                      <w:sz w:val="21"/>
                      <w:szCs w:val="21"/>
                      <w:highlight w:val="none"/>
                    </w:rPr>
                  </w:pPr>
                  <w:r>
                    <w:rPr>
                      <w:rFonts w:hint="eastAsia"/>
                      <w:color w:val="auto"/>
                      <w:sz w:val="21"/>
                      <w:szCs w:val="21"/>
                      <w:highlight w:val="none"/>
                    </w:rPr>
                    <w:t>1.0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color w:val="auto"/>
                <w:lang w:val="en-US" w:eastAsia="zh-CN"/>
              </w:rPr>
            </w:pPr>
            <w:r>
              <w:rPr>
                <w:rFonts w:hint="default" w:ascii="Times New Roman" w:hAnsi="Times New Roman" w:eastAsia="仿宋_GB2312" w:cs="Times New Roman"/>
                <w:color w:val="auto"/>
                <w:kern w:val="0"/>
                <w:sz w:val="24"/>
                <w:highlight w:val="none"/>
                <w:lang w:val="en-US" w:eastAsia="zh-CN"/>
              </w:rPr>
              <w:t>⑶</w:t>
            </w:r>
            <w:r>
              <w:rPr>
                <w:rFonts w:hint="eastAsia" w:eastAsia="仿宋_GB2312" w:cs="Times New Roman"/>
                <w:color w:val="auto"/>
                <w:kern w:val="0"/>
                <w:sz w:val="24"/>
                <w:highlight w:val="none"/>
                <w:lang w:val="en-US" w:eastAsia="zh-CN"/>
              </w:rPr>
              <w:t>施工人员产生的</w:t>
            </w:r>
            <w:r>
              <w:rPr>
                <w:rFonts w:hint="eastAsia" w:ascii="Times New Roman" w:hAnsi="Times New Roman" w:eastAsia="仿宋_GB2312" w:cs="Times New Roman"/>
                <w:color w:val="auto"/>
                <w:kern w:val="0"/>
                <w:sz w:val="24"/>
                <w:highlight w:val="none"/>
                <w:lang w:val="en-US" w:eastAsia="zh-CN"/>
              </w:rPr>
              <w:t>生活垃圾定期运送至附近垃圾中转站；</w:t>
            </w:r>
            <w:r>
              <w:rPr>
                <w:rFonts w:hint="eastAsia" w:ascii="Times New Roman" w:hAnsi="Times New Roman" w:eastAsia="仿宋_GB2312" w:cs="Times New Roman"/>
                <w:b w:val="0"/>
                <w:bCs w:val="0"/>
                <w:color w:val="auto"/>
                <w:sz w:val="24"/>
                <w:szCs w:val="24"/>
                <w:highlight w:val="none"/>
                <w:lang w:val="en-US" w:eastAsia="zh-CN"/>
              </w:rPr>
              <w:t>施工期开挖土方回填，</w:t>
            </w:r>
            <w:r>
              <w:rPr>
                <w:rFonts w:hint="eastAsia" w:eastAsia="仿宋_GB2312" w:cs="Times New Roman"/>
                <w:b w:val="0"/>
                <w:bCs w:val="0"/>
                <w:color w:val="auto"/>
                <w:sz w:val="24"/>
                <w:szCs w:val="24"/>
                <w:highlight w:val="none"/>
                <w:lang w:val="en-US" w:eastAsia="zh-CN"/>
              </w:rPr>
              <w:t>剩余</w:t>
            </w:r>
            <w:r>
              <w:rPr>
                <w:rFonts w:hint="eastAsia" w:ascii="Times New Roman" w:hAnsi="Times New Roman" w:eastAsia="仿宋_GB2312" w:cs="Times New Roman"/>
                <w:b w:val="0"/>
                <w:bCs w:val="0"/>
                <w:color w:val="auto"/>
                <w:sz w:val="24"/>
                <w:szCs w:val="24"/>
                <w:highlight w:val="none"/>
                <w:lang w:val="en-US" w:eastAsia="zh-CN"/>
              </w:rPr>
              <w:t>土方清至沿岸</w:t>
            </w:r>
            <w:r>
              <w:rPr>
                <w:rFonts w:hint="eastAsia" w:eastAsia="仿宋_GB2312" w:cs="Times New Roman"/>
                <w:b w:val="0"/>
                <w:bCs w:val="0"/>
                <w:color w:val="auto"/>
                <w:sz w:val="24"/>
                <w:szCs w:val="24"/>
                <w:highlight w:val="none"/>
                <w:lang w:val="en-US" w:eastAsia="zh-CN"/>
              </w:rPr>
              <w:t>或</w:t>
            </w:r>
            <w:r>
              <w:rPr>
                <w:rFonts w:hint="eastAsia" w:ascii="Times New Roman" w:hAnsi="Times New Roman" w:eastAsia="仿宋_GB2312" w:cs="Times New Roman"/>
                <w:b w:val="0"/>
                <w:bCs w:val="0"/>
                <w:color w:val="auto"/>
                <w:sz w:val="24"/>
                <w:szCs w:val="24"/>
                <w:highlight w:val="none"/>
                <w:lang w:val="en-US" w:eastAsia="zh-CN"/>
              </w:rPr>
              <w:t>就近平铺在现状沟拜。</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350" w:hRule="atLeast"/>
          <w:jc w:val="center"/>
        </w:trPr>
        <w:tc>
          <w:tcPr>
            <w:tcW w:w="783" w:type="dxa"/>
            <w:tcBorders>
              <w:tl2br w:val="nil"/>
              <w:tr2bl w:val="nil"/>
            </w:tcBorders>
            <w:vAlign w:val="center"/>
          </w:tcPr>
          <w:p>
            <w:pPr>
              <w:adjustRightInd w:val="0"/>
              <w:snapToGrid w:val="0"/>
              <w:jc w:val="center"/>
              <w:rPr>
                <w:rFonts w:hint="eastAsia"/>
                <w:color w:val="auto"/>
                <w:lang w:eastAsia="zh-CN"/>
              </w:rPr>
            </w:pPr>
            <w:r>
              <w:rPr>
                <w:rFonts w:hint="eastAsia" w:ascii="宋体" w:hAnsi="宋体" w:cs="宋体"/>
                <w:b/>
                <w:bCs/>
                <w:color w:val="auto"/>
                <w:kern w:val="0"/>
                <w:sz w:val="24"/>
                <w:highlight w:val="none"/>
                <w:lang w:eastAsia="zh-CN"/>
              </w:rPr>
              <w:t>其他</w:t>
            </w:r>
          </w:p>
        </w:tc>
        <w:tc>
          <w:tcPr>
            <w:tcW w:w="8207" w:type="dxa"/>
            <w:tcBorders>
              <w:tl2br w:val="nil"/>
              <w:tr2bl w:val="nil"/>
            </w:tcBorders>
            <w:vAlign w:val="center"/>
          </w:tcPr>
          <w:p>
            <w:pPr>
              <w:adjustRightInd w:val="0"/>
              <w:snapToGrid w:val="0"/>
              <w:spacing w:before="120" w:beforeLines="50" w:line="360" w:lineRule="auto"/>
              <w:jc w:val="center"/>
              <w:rPr>
                <w:rFonts w:hint="eastAsia"/>
                <w:color w:val="auto"/>
                <w:lang w:eastAsia="zh-CN"/>
              </w:rPr>
            </w:pPr>
            <w:r>
              <w:rPr>
                <w:rFonts w:hint="eastAsia" w:eastAsia="仿宋_GB2312"/>
                <w:bCs/>
                <w:color w:val="auto"/>
                <w:spacing w:val="-10"/>
                <w:sz w:val="24"/>
                <w:highlight w:val="none"/>
                <w:lang w:val="en-US" w:eastAsia="zh-CN"/>
              </w:rPr>
              <w:t>无</w:t>
            </w:r>
          </w:p>
        </w:tc>
      </w:tr>
    </w:tbl>
    <w:p>
      <w:pPr>
        <w:pStyle w:val="22"/>
        <w:jc w:val="both"/>
        <w:outlineLvl w:val="0"/>
        <w:rPr>
          <w:rFonts w:hint="eastAsia" w:ascii="黑体" w:hAnsi="黑体" w:eastAsia="黑体"/>
          <w:snapToGrid w:val="0"/>
          <w:color w:val="auto"/>
          <w:sz w:val="15"/>
          <w:szCs w:val="15"/>
          <w:highlight w:val="none"/>
          <w:lang w:eastAsia="zh-CN"/>
        </w:rPr>
        <w:sectPr>
          <w:pgSz w:w="11907" w:h="16840"/>
          <w:pgMar w:top="1701" w:right="1417" w:bottom="1701" w:left="1417" w:header="1304" w:footer="1020" w:gutter="0"/>
          <w:pgBorders>
            <w:top w:val="none" w:sz="0" w:space="0"/>
            <w:left w:val="none" w:sz="0" w:space="0"/>
            <w:bottom w:val="none" w:sz="0" w:space="0"/>
            <w:right w:val="none" w:sz="0" w:space="0"/>
          </w:pgBorders>
          <w:pgNumType w:fmt="numberInDash"/>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eastAsia" w:ascii="黑体" w:hAnsi="黑体" w:eastAsia="黑体"/>
          <w:snapToGrid w:val="0"/>
          <w:color w:val="auto"/>
          <w:sz w:val="30"/>
          <w:szCs w:val="30"/>
          <w:highlight w:val="yellow"/>
          <w:lang w:eastAsia="zh-CN"/>
        </w:rPr>
      </w:pPr>
      <w:r>
        <w:rPr>
          <w:rFonts w:hint="eastAsia" w:ascii="黑体" w:hAnsi="黑体" w:eastAsia="黑体"/>
          <w:snapToGrid w:val="0"/>
          <w:color w:val="auto"/>
          <w:sz w:val="30"/>
          <w:szCs w:val="30"/>
          <w:highlight w:val="none"/>
        </w:rPr>
        <w:t>四、</w:t>
      </w:r>
      <w:r>
        <w:rPr>
          <w:rFonts w:hint="eastAsia" w:ascii="黑体" w:hAnsi="黑体" w:eastAsia="黑体"/>
          <w:snapToGrid w:val="0"/>
          <w:color w:val="auto"/>
          <w:sz w:val="30"/>
          <w:szCs w:val="30"/>
          <w:highlight w:val="none"/>
          <w:lang w:eastAsia="zh-CN"/>
        </w:rPr>
        <w:t>生态环境影响分析</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46"/>
        <w:gridCol w:w="821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746" w:type="dxa"/>
            <w:tcBorders>
              <w:tl2br w:val="nil"/>
              <w:tr2bl w:val="nil"/>
            </w:tcBorders>
            <w:tcMar>
              <w:left w:w="28" w:type="dxa"/>
              <w:right w:w="28" w:type="dxa"/>
            </w:tcMar>
            <w:vAlign w:val="center"/>
          </w:tcPr>
          <w:p>
            <w:pPr>
              <w:pStyle w:val="22"/>
              <w:adjustRightInd w:val="0"/>
              <w:snapToGrid w:val="0"/>
              <w:spacing w:before="0" w:beforeAutospacing="0" w:after="0" w:afterAutospacing="0"/>
              <w:jc w:val="center"/>
              <w:rPr>
                <w:rFonts w:hint="eastAsia" w:ascii="Times New Roman" w:hAnsi="Times New Roman" w:eastAsia="仿宋_GB2312"/>
                <w:b/>
                <w:bCs/>
                <w:color w:val="auto"/>
                <w:kern w:val="2"/>
                <w:szCs w:val="24"/>
                <w:highlight w:val="yellow"/>
                <w:lang w:eastAsia="zh-CN"/>
              </w:rPr>
            </w:pPr>
            <w:r>
              <w:rPr>
                <w:rFonts w:hint="eastAsia" w:cs="宋体"/>
                <w:b/>
                <w:bCs/>
                <w:color w:val="auto"/>
                <w:kern w:val="2"/>
                <w:szCs w:val="24"/>
                <w:highlight w:val="none"/>
                <w:lang w:eastAsia="zh-CN"/>
              </w:rPr>
              <w:t>施工期</w:t>
            </w:r>
            <w:r>
              <w:rPr>
                <w:rFonts w:hint="eastAsia" w:ascii="宋体" w:hAnsi="宋体" w:eastAsia="宋体" w:cs="宋体"/>
                <w:b/>
                <w:bCs/>
                <w:color w:val="auto"/>
                <w:kern w:val="2"/>
                <w:szCs w:val="24"/>
                <w:highlight w:val="none"/>
                <w:lang w:eastAsia="zh-CN"/>
              </w:rPr>
              <w:t>生态环境影响分析</w:t>
            </w:r>
          </w:p>
        </w:tc>
        <w:tc>
          <w:tcPr>
            <w:tcW w:w="82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rPr>
            </w:pPr>
            <w:r>
              <w:rPr>
                <w:rFonts w:hint="eastAsia" w:ascii="Times New Roman" w:hAnsi="Times New Roman" w:eastAsia="仿宋_GB2312" w:cs="Times New Roman"/>
                <w:b/>
                <w:bCs w:val="0"/>
                <w:color w:val="auto"/>
                <w:sz w:val="24"/>
                <w:szCs w:val="24"/>
                <w:highlight w:val="none"/>
                <w:lang w:val="en-US" w:eastAsia="zh-CN"/>
              </w:rPr>
              <w:t>1、</w:t>
            </w:r>
            <w:r>
              <w:rPr>
                <w:rFonts w:hint="default" w:ascii="Times New Roman" w:hAnsi="Times New Roman" w:eastAsia="仿宋_GB2312" w:cs="Times New Roman"/>
                <w:b/>
                <w:bCs w:val="0"/>
                <w:color w:val="auto"/>
                <w:sz w:val="24"/>
                <w:szCs w:val="24"/>
                <w:highlight w:val="none"/>
                <w:lang w:eastAsia="zh-CN"/>
              </w:rPr>
              <w:t>生态</w:t>
            </w:r>
            <w:r>
              <w:rPr>
                <w:rFonts w:hint="default" w:ascii="Times New Roman" w:hAnsi="Times New Roman" w:eastAsia="仿宋_GB2312" w:cs="Times New Roman"/>
                <w:b/>
                <w:bCs w:val="0"/>
                <w:color w:val="auto"/>
                <w:sz w:val="24"/>
                <w:szCs w:val="24"/>
                <w:highlight w:val="none"/>
              </w:rPr>
              <w:t>环境</w:t>
            </w:r>
            <w:r>
              <w:rPr>
                <w:rFonts w:hint="default" w:ascii="Times New Roman" w:hAnsi="Times New Roman" w:eastAsia="仿宋_GB2312" w:cs="Times New Roman"/>
                <w:b/>
                <w:bCs w:val="0"/>
                <w:color w:val="auto"/>
                <w:sz w:val="24"/>
                <w:szCs w:val="24"/>
                <w:highlight w:val="none"/>
                <w:lang w:eastAsia="zh-CN"/>
              </w:rPr>
              <w:t>影响分析</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cs="Times New Roman"/>
                <w:b/>
                <w:bCs w:val="0"/>
                <w:color w:val="auto"/>
                <w:sz w:val="24"/>
                <w:szCs w:val="24"/>
                <w:highlight w:val="yellow"/>
                <w:lang w:val="en-US" w:eastAsia="zh-CN"/>
              </w:rPr>
            </w:pPr>
            <w:r>
              <w:rPr>
                <w:rFonts w:hint="eastAsia" w:eastAsia="仿宋_GB2312" w:cs="Times New Roman"/>
                <w:b w:val="0"/>
                <w:bCs w:val="0"/>
                <w:color w:val="auto"/>
                <w:kern w:val="2"/>
                <w:sz w:val="24"/>
                <w:szCs w:val="24"/>
                <w:highlight w:val="none"/>
                <w:lang w:val="en-US" w:eastAsia="zh-CN" w:bidi="ar-SA"/>
              </w:rPr>
              <w:t>本项目</w:t>
            </w:r>
            <w:r>
              <w:rPr>
                <w:rFonts w:hint="eastAsia" w:ascii="Times New Roman" w:hAnsi="Times New Roman" w:eastAsia="仿宋_GB2312" w:cs="Times New Roman"/>
                <w:b w:val="0"/>
                <w:bCs w:val="0"/>
                <w:color w:val="auto"/>
                <w:kern w:val="2"/>
                <w:sz w:val="24"/>
                <w:szCs w:val="24"/>
                <w:highlight w:val="none"/>
                <w:lang w:val="en-US" w:eastAsia="zh-CN" w:bidi="ar-SA"/>
              </w:rPr>
              <w:t>位于水土流失重点治理区，属于环境敏感区</w:t>
            </w:r>
            <w:r>
              <w:rPr>
                <w:rFonts w:hint="eastAsia" w:eastAsia="仿宋_GB2312" w:cs="Times New Roman"/>
                <w:b w:val="0"/>
                <w:bCs w:val="0"/>
                <w:color w:val="auto"/>
                <w:kern w:val="2"/>
                <w:sz w:val="24"/>
                <w:szCs w:val="24"/>
                <w:highlight w:val="none"/>
                <w:lang w:val="en-US" w:eastAsia="zh-CN" w:bidi="ar-SA"/>
              </w:rPr>
              <w:t>。</w:t>
            </w:r>
            <w:r>
              <w:rPr>
                <w:rFonts w:hint="default" w:ascii="Times New Roman" w:hAnsi="Times New Roman" w:eastAsia="仿宋_GB2312" w:cs="Times New Roman"/>
                <w:b w:val="0"/>
                <w:bCs/>
                <w:color w:val="auto"/>
                <w:sz w:val="24"/>
                <w:szCs w:val="24"/>
                <w:highlight w:val="none"/>
                <w:lang w:val="en-US" w:eastAsia="zh-CN"/>
              </w:rPr>
              <w:t>本工程</w:t>
            </w:r>
            <w:r>
              <w:rPr>
                <w:rFonts w:hint="default" w:ascii="Times New Roman" w:hAnsi="Times New Roman" w:eastAsia="仿宋_GB2312" w:cs="Times New Roman"/>
                <w:b w:val="0"/>
                <w:bCs/>
                <w:color w:val="auto"/>
                <w:sz w:val="24"/>
                <w:szCs w:val="24"/>
                <w:highlight w:val="none"/>
                <w:lang w:eastAsia="zh-CN"/>
              </w:rPr>
              <w:t>的实施对当地生态环境的不利影响主要表现为施工期</w:t>
            </w:r>
            <w:r>
              <w:rPr>
                <w:rFonts w:hint="eastAsia" w:eastAsia="仿宋_GB2312" w:cs="Times New Roman"/>
                <w:color w:val="auto"/>
                <w:sz w:val="24"/>
                <w:szCs w:val="24"/>
                <w:highlight w:val="none"/>
                <w:lang w:val="en-US" w:eastAsia="zh-CN"/>
              </w:rPr>
              <w:t>清障、土方开挖</w:t>
            </w:r>
            <w:r>
              <w:rPr>
                <w:rFonts w:hint="default" w:ascii="Times New Roman" w:hAnsi="Times New Roman" w:eastAsia="仿宋_GB2312" w:cs="Times New Roman"/>
                <w:color w:val="auto"/>
                <w:sz w:val="24"/>
                <w:szCs w:val="24"/>
                <w:highlight w:val="none"/>
                <w:lang w:val="en-US" w:eastAsia="zh-CN"/>
              </w:rPr>
              <w:t>等</w:t>
            </w:r>
            <w:r>
              <w:rPr>
                <w:rFonts w:hint="eastAsia" w:ascii="Times New Roman" w:hAnsi="Times New Roman" w:eastAsia="仿宋_GB2312" w:cs="Times New Roman"/>
                <w:color w:val="auto"/>
                <w:sz w:val="24"/>
                <w:szCs w:val="24"/>
                <w:highlight w:val="none"/>
                <w:lang w:val="en-US" w:eastAsia="zh-CN"/>
              </w:rPr>
              <w:t>建设，</w:t>
            </w:r>
            <w:r>
              <w:rPr>
                <w:rFonts w:hint="default" w:ascii="Times New Roman" w:hAnsi="Times New Roman" w:eastAsia="仿宋_GB2312" w:cs="Times New Roman"/>
                <w:b w:val="0"/>
                <w:bCs/>
                <w:color w:val="auto"/>
                <w:sz w:val="24"/>
                <w:szCs w:val="24"/>
                <w:highlight w:val="none"/>
                <w:lang w:eastAsia="zh-CN"/>
              </w:rPr>
              <w:t>将会引起一定的水土流失，但随着项目施工活动的结束，</w:t>
            </w:r>
            <w:r>
              <w:rPr>
                <w:rFonts w:hint="default" w:ascii="Times New Roman" w:hAnsi="Times New Roman" w:eastAsia="仿宋_GB2312" w:cs="Times New Roman"/>
                <w:b w:val="0"/>
                <w:bCs/>
                <w:color w:val="auto"/>
                <w:sz w:val="24"/>
                <w:szCs w:val="24"/>
                <w:highlight w:val="none"/>
                <w:lang w:val="en-US" w:eastAsia="zh-CN"/>
              </w:rPr>
              <w:t>生态修复绿化工程</w:t>
            </w:r>
            <w:r>
              <w:rPr>
                <w:rFonts w:hint="default" w:ascii="Times New Roman" w:hAnsi="Times New Roman" w:eastAsia="仿宋_GB2312" w:cs="Times New Roman"/>
                <w:b w:val="0"/>
                <w:bCs/>
                <w:color w:val="auto"/>
                <w:sz w:val="24"/>
                <w:szCs w:val="24"/>
                <w:highlight w:val="none"/>
                <w:lang w:eastAsia="zh-CN"/>
              </w:rPr>
              <w:t>的开展，水土流失量将大幅下降</w:t>
            </w:r>
            <w:r>
              <w:rPr>
                <w:rFonts w:hint="eastAsia" w:ascii="Times New Roman" w:hAnsi="Times New Roman" w:eastAsia="仿宋_GB2312" w:cs="Times New Roman"/>
                <w:b w:val="0"/>
                <w:bCs/>
                <w:color w:val="auto"/>
                <w:sz w:val="24"/>
                <w:szCs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
                <w:bCs w:val="0"/>
                <w:color w:val="auto"/>
                <w:sz w:val="24"/>
                <w:szCs w:val="24"/>
                <w:highlight w:val="none"/>
                <w:lang w:val="en-US" w:eastAsia="zh-CN"/>
              </w:rPr>
            </w:pPr>
            <w:r>
              <w:rPr>
                <w:rFonts w:hint="eastAsia" w:eastAsia="仿宋_GB2312" w:cs="Times New Roman"/>
                <w:b/>
                <w:bCs w:val="0"/>
                <w:color w:val="auto"/>
                <w:sz w:val="24"/>
                <w:szCs w:val="24"/>
                <w:highlight w:val="none"/>
                <w:lang w:val="en-US" w:eastAsia="zh-CN"/>
              </w:rPr>
              <w:t xml:space="preserve">1.1 </w:t>
            </w:r>
            <w:r>
              <w:rPr>
                <w:rFonts w:hint="default" w:ascii="Times New Roman" w:hAnsi="Times New Roman" w:eastAsia="仿宋_GB2312" w:cs="Times New Roman"/>
                <w:b/>
                <w:bCs w:val="0"/>
                <w:color w:val="auto"/>
                <w:sz w:val="24"/>
                <w:szCs w:val="24"/>
                <w:highlight w:val="none"/>
              </w:rPr>
              <w:t>土地利用的影响</w:t>
            </w:r>
            <w:r>
              <w:rPr>
                <w:rFonts w:hint="eastAsia" w:eastAsia="仿宋_GB2312" w:cs="Times New Roman"/>
                <w:b/>
                <w:bCs w:val="0"/>
                <w:color w:val="auto"/>
                <w:sz w:val="24"/>
                <w:szCs w:val="24"/>
                <w:highlight w:val="none"/>
                <w:lang w:val="en-US" w:eastAsia="zh-CN"/>
              </w:rPr>
              <w:t>分析</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eastAsia" w:eastAsia="仿宋_GB2312" w:cs="Times New Roman"/>
                <w:color w:val="auto"/>
                <w:sz w:val="24"/>
                <w:szCs w:val="24"/>
                <w:highlight w:val="none"/>
                <w:lang w:val="en-US" w:eastAsia="zh-CN"/>
              </w:rPr>
              <w:t>本</w:t>
            </w:r>
            <w:r>
              <w:rPr>
                <w:rFonts w:hint="default" w:ascii="Times New Roman" w:hAnsi="Times New Roman" w:eastAsia="仿宋_GB2312" w:cs="Times New Roman"/>
                <w:color w:val="auto"/>
                <w:sz w:val="24"/>
                <w:szCs w:val="24"/>
                <w:highlight w:val="none"/>
                <w:lang w:val="en-US" w:eastAsia="zh-CN"/>
              </w:rPr>
              <w:t>项目</w:t>
            </w:r>
            <w:r>
              <w:rPr>
                <w:rFonts w:hint="eastAsia" w:eastAsia="仿宋_GB2312" w:cs="Times New Roman"/>
                <w:color w:val="auto"/>
                <w:sz w:val="24"/>
                <w:szCs w:val="24"/>
                <w:highlight w:val="none"/>
                <w:lang w:val="en-US" w:eastAsia="zh-CN"/>
              </w:rPr>
              <w:t>属宁夏中部干旱带，为典型的大陆性气候，风大沙多，干旱少雨，光热资源丰富，蒸发强烈，多风沙；项目区水土流失类型以中度风力侵蚀为主，兼有水力侵蚀，为水土流失重点治理区。</w:t>
            </w:r>
            <w:r>
              <w:rPr>
                <w:rFonts w:hint="default" w:ascii="Times New Roman" w:hAnsi="Times New Roman" w:eastAsia="仿宋_GB2312" w:cs="Times New Roman"/>
                <w:color w:val="auto"/>
                <w:sz w:val="24"/>
                <w:szCs w:val="24"/>
                <w:highlight w:val="none"/>
                <w:lang w:val="en-US" w:eastAsia="zh-CN"/>
              </w:rPr>
              <w:t>因施工过程使原地貌发生改变，不能及时恢复，造成地表裸露，从而加剧了土壤的风蚀沙化。</w:t>
            </w:r>
            <w:r>
              <w:rPr>
                <w:rFonts w:hint="default" w:ascii="Times New Roman" w:hAnsi="Times New Roman" w:eastAsia="仿宋_GB2312" w:cs="Times New Roman"/>
                <w:color w:val="auto"/>
                <w:sz w:val="24"/>
                <w:szCs w:val="24"/>
                <w:highlight w:val="none"/>
              </w:rPr>
              <w:t>施工建设活动主要从以下几个方面促使形成水土流失：</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⑴</w:t>
            </w:r>
            <w:r>
              <w:rPr>
                <w:rFonts w:hint="eastAsia" w:eastAsia="仿宋_GB2312" w:cs="Times New Roman"/>
                <w:color w:val="auto"/>
                <w:sz w:val="24"/>
                <w:szCs w:val="24"/>
                <w:highlight w:val="none"/>
                <w:lang w:val="en-US" w:eastAsia="zh-CN"/>
              </w:rPr>
              <w:t>在进行土方开挖</w:t>
            </w:r>
            <w:r>
              <w:rPr>
                <w:rFonts w:hint="default" w:ascii="Times New Roman" w:hAnsi="Times New Roman" w:eastAsia="仿宋_GB2312" w:cs="Times New Roman"/>
                <w:color w:val="auto"/>
                <w:sz w:val="24"/>
                <w:szCs w:val="24"/>
                <w:highlight w:val="none"/>
                <w:lang w:val="en-US" w:eastAsia="zh-CN"/>
              </w:rPr>
              <w:t>等</w:t>
            </w:r>
            <w:r>
              <w:rPr>
                <w:rFonts w:hint="eastAsia" w:eastAsia="仿宋_GB2312" w:cs="Times New Roman"/>
                <w:color w:val="auto"/>
                <w:sz w:val="24"/>
                <w:szCs w:val="24"/>
                <w:highlight w:val="none"/>
                <w:lang w:val="en-US" w:eastAsia="zh-CN"/>
              </w:rPr>
              <w:t>工程时会</w:t>
            </w:r>
            <w:r>
              <w:rPr>
                <w:rFonts w:hint="default" w:ascii="Times New Roman" w:hAnsi="Times New Roman" w:eastAsia="仿宋_GB2312" w:cs="Times New Roman"/>
                <w:color w:val="auto"/>
                <w:sz w:val="24"/>
                <w:szCs w:val="24"/>
                <w:highlight w:val="none"/>
                <w:lang w:val="en-US" w:eastAsia="zh-CN"/>
              </w:rPr>
              <w:t>对原始地表的挖损、占压使地表失去保护，同时也改变了原地表特有的理化特性，为面蚀、细沟侵蚀等提供了条件。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⑵</w:t>
            </w:r>
            <w:r>
              <w:rPr>
                <w:rFonts w:hint="eastAsia" w:eastAsia="仿宋_GB2312" w:cs="Times New Roman"/>
                <w:color w:val="auto"/>
                <w:sz w:val="24"/>
                <w:szCs w:val="24"/>
                <w:highlight w:val="none"/>
                <w:lang w:val="en-US" w:eastAsia="zh-CN"/>
              </w:rPr>
              <w:t>在施工期间大量土方开挖，土方直接露天堆放于地表将成为水土流失的主体。在暴雨和地表径流的作用下，将直接受到冲刷和淘蚀。当风力超过沙粒的起动速度时，增加空气中沙尘含量，产生沙尘暴，将形成比原地貌更强烈的风蚀。</w:t>
            </w:r>
          </w:p>
          <w:p>
            <w:pPr>
              <w:pStyle w:val="4"/>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bookmarkStart w:id="2" w:name="_Toc15991"/>
            <w:bookmarkStart w:id="3" w:name="_Toc15363633"/>
            <w:r>
              <w:rPr>
                <w:rFonts w:hint="eastAsia" w:ascii="Times New Roman" w:hAnsi="Times New Roman" w:eastAsia="仿宋_GB2312" w:cs="Times New Roman"/>
                <w:b/>
                <w:bCs/>
                <w:color w:val="auto"/>
                <w:kern w:val="2"/>
                <w:sz w:val="24"/>
                <w:szCs w:val="24"/>
                <w:highlight w:val="none"/>
                <w:lang w:val="en-US" w:eastAsia="zh-CN" w:bidi="ar-SA"/>
              </w:rPr>
              <w:t xml:space="preserve">1.2 </w:t>
            </w:r>
            <w:r>
              <w:rPr>
                <w:rFonts w:hint="default" w:ascii="Times New Roman" w:hAnsi="Times New Roman" w:eastAsia="仿宋_GB2312" w:cs="Times New Roman"/>
                <w:b/>
                <w:bCs/>
                <w:color w:val="auto"/>
                <w:kern w:val="2"/>
                <w:sz w:val="24"/>
                <w:szCs w:val="24"/>
                <w:highlight w:val="none"/>
                <w:lang w:val="en-US" w:eastAsia="zh-CN" w:bidi="ar-SA"/>
              </w:rPr>
              <w:t>对植被</w:t>
            </w:r>
            <w:r>
              <w:rPr>
                <w:rFonts w:hint="eastAsia" w:ascii="Times New Roman" w:hAnsi="Times New Roman" w:eastAsia="仿宋_GB2312" w:cs="Times New Roman"/>
                <w:b/>
                <w:bCs/>
                <w:color w:val="auto"/>
                <w:kern w:val="2"/>
                <w:sz w:val="24"/>
                <w:szCs w:val="24"/>
                <w:highlight w:val="none"/>
                <w:lang w:val="en-US" w:eastAsia="zh-CN" w:bidi="ar-SA"/>
              </w:rPr>
              <w:t>的</w:t>
            </w:r>
            <w:r>
              <w:rPr>
                <w:rFonts w:hint="default" w:ascii="Times New Roman" w:hAnsi="Times New Roman" w:eastAsia="仿宋_GB2312" w:cs="Times New Roman"/>
                <w:b/>
                <w:bCs/>
                <w:color w:val="auto"/>
                <w:kern w:val="2"/>
                <w:sz w:val="24"/>
                <w:szCs w:val="24"/>
                <w:highlight w:val="none"/>
                <w:lang w:val="en-US" w:eastAsia="zh-CN" w:bidi="ar-SA"/>
              </w:rPr>
              <w:t>影响</w:t>
            </w:r>
            <w:bookmarkEnd w:id="2"/>
            <w:r>
              <w:rPr>
                <w:rFonts w:hint="eastAsia" w:eastAsia="仿宋_GB2312" w:cs="Times New Roman"/>
                <w:b/>
                <w:bCs w:val="0"/>
                <w:color w:val="auto"/>
                <w:sz w:val="24"/>
                <w:szCs w:val="24"/>
                <w:highlight w:val="none"/>
                <w:lang w:val="en-US" w:eastAsia="zh-CN"/>
              </w:rPr>
              <w:t>分析</w:t>
            </w:r>
          </w:p>
          <w:bookmarkEnd w:id="3"/>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本项目所处地区植被稀疏，多以沙生植物、芦苇为主。</w:t>
            </w:r>
            <w:r>
              <w:rPr>
                <w:rFonts w:hint="default" w:ascii="Times New Roman" w:hAnsi="Times New Roman" w:eastAsia="仿宋_GB2312" w:cs="Times New Roman"/>
                <w:color w:val="auto"/>
                <w:sz w:val="24"/>
                <w:szCs w:val="24"/>
                <w:highlight w:val="none"/>
                <w:lang w:val="en-US" w:eastAsia="zh-CN"/>
              </w:rPr>
              <w:t>施工期</w:t>
            </w:r>
            <w:r>
              <w:rPr>
                <w:rFonts w:hint="eastAsia" w:eastAsia="仿宋_GB2312" w:cs="Times New Roman"/>
                <w:color w:val="auto"/>
                <w:sz w:val="24"/>
                <w:szCs w:val="24"/>
                <w:highlight w:val="none"/>
                <w:lang w:val="en-US" w:eastAsia="zh-CN"/>
              </w:rPr>
              <w:t>间</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施工机械的碾压及施工人员的践踏以及土方开挖会导致施工作业区土壤被压实，从而使土壤缺乏肥力，</w:t>
            </w:r>
            <w:r>
              <w:rPr>
                <w:rFonts w:hint="default" w:ascii="Times New Roman" w:hAnsi="Times New Roman" w:eastAsia="仿宋_GB2312" w:cs="Times New Roman"/>
                <w:color w:val="auto"/>
                <w:sz w:val="24"/>
                <w:szCs w:val="24"/>
                <w:highlight w:val="none"/>
                <w:lang w:val="en-US" w:eastAsia="zh-CN"/>
              </w:rPr>
              <w:t>破坏了</w:t>
            </w:r>
            <w:r>
              <w:rPr>
                <w:rFonts w:hint="eastAsia" w:eastAsia="仿宋_GB2312" w:cs="Times New Roman"/>
                <w:color w:val="auto"/>
                <w:sz w:val="24"/>
                <w:szCs w:val="24"/>
                <w:highlight w:val="none"/>
                <w:lang w:val="en-US" w:eastAsia="zh-CN"/>
              </w:rPr>
              <w:t>项目</w:t>
            </w:r>
            <w:r>
              <w:rPr>
                <w:rFonts w:hint="default" w:ascii="Times New Roman" w:hAnsi="Times New Roman" w:eastAsia="仿宋_GB2312" w:cs="Times New Roman"/>
                <w:color w:val="auto"/>
                <w:sz w:val="24"/>
                <w:szCs w:val="24"/>
                <w:highlight w:val="none"/>
                <w:lang w:val="en-US" w:eastAsia="zh-CN"/>
              </w:rPr>
              <w:t>区域原有地貌和植被，造成一定植被的损失</w:t>
            </w:r>
            <w:r>
              <w:rPr>
                <w:rFonts w:hint="eastAsia" w:eastAsia="仿宋_GB2312" w:cs="Times New Roman"/>
                <w:color w:val="auto"/>
                <w:sz w:val="24"/>
                <w:szCs w:val="24"/>
                <w:highlight w:val="none"/>
                <w:lang w:val="en-US" w:eastAsia="zh-CN"/>
              </w:rPr>
              <w:t>。由于项目所在区域水土流失较为严重，再加上土方开挖等工程，会导致水土流失更加严重，从而</w:t>
            </w:r>
            <w:r>
              <w:rPr>
                <w:rFonts w:hint="default" w:ascii="Times New Roman" w:hAnsi="Times New Roman" w:eastAsia="仿宋_GB2312" w:cs="Times New Roman"/>
                <w:color w:val="auto"/>
                <w:sz w:val="24"/>
                <w:szCs w:val="24"/>
                <w:highlight w:val="none"/>
                <w:lang w:val="en-US" w:eastAsia="zh-CN"/>
              </w:rPr>
              <w:t>导致项目区范围内</w:t>
            </w:r>
            <w:r>
              <w:rPr>
                <w:rFonts w:hint="eastAsia" w:eastAsia="仿宋_GB2312" w:cs="Times New Roman"/>
                <w:color w:val="auto"/>
                <w:sz w:val="24"/>
                <w:szCs w:val="24"/>
                <w:highlight w:val="none"/>
                <w:lang w:val="en-US" w:eastAsia="zh-CN"/>
              </w:rPr>
              <w:t>植物数量</w:t>
            </w:r>
            <w:r>
              <w:rPr>
                <w:rFonts w:hint="default" w:ascii="Times New Roman" w:hAnsi="Times New Roman" w:eastAsia="仿宋_GB2312" w:cs="Times New Roman"/>
                <w:color w:val="auto"/>
                <w:sz w:val="24"/>
                <w:szCs w:val="24"/>
                <w:highlight w:val="none"/>
                <w:lang w:val="en-US" w:eastAsia="zh-CN"/>
              </w:rPr>
              <w:t>下降</w:t>
            </w:r>
            <w:r>
              <w:rPr>
                <w:rFonts w:hint="eastAsia" w:eastAsia="仿宋_GB2312" w:cs="Times New Roman"/>
                <w:color w:val="auto"/>
                <w:sz w:val="24"/>
                <w:szCs w:val="24"/>
                <w:highlight w:val="none"/>
                <w:lang w:val="en-US" w:eastAsia="zh-CN"/>
              </w:rPr>
              <w:t>。沟道周边存在农田，施工期可能会对作物种植产生不利影响。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项目建成后，随着人工生态系统的建成，将使原有生态系统的完整性被改变。伴随着各项生态恢复措施的启动，破碎的生态系统结构也会逐渐得到改善，生态系统的完整性将得到修复</w:t>
            </w:r>
            <w:r>
              <w:rPr>
                <w:rFonts w:hint="default" w:ascii="Times New Roman" w:hAnsi="Times New Roman" w:eastAsia="仿宋_GB2312" w:cs="Times New Roman"/>
                <w:color w:val="auto"/>
                <w:sz w:val="24"/>
                <w:szCs w:val="24"/>
                <w:highlight w:val="none"/>
              </w:rPr>
              <w:t>。</w:t>
            </w:r>
          </w:p>
          <w:p>
            <w:pPr>
              <w:pStyle w:val="4"/>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bookmarkStart w:id="4" w:name="_Toc23333"/>
            <w:bookmarkStart w:id="5" w:name="_Toc18993"/>
            <w:bookmarkStart w:id="6" w:name="_Toc13377_WPSOffice_Level1"/>
            <w:bookmarkStart w:id="7" w:name="_Toc15363634"/>
            <w:r>
              <w:rPr>
                <w:rFonts w:hint="eastAsia" w:ascii="Times New Roman" w:hAnsi="Times New Roman" w:eastAsia="仿宋_GB2312" w:cs="Times New Roman"/>
                <w:b/>
                <w:bCs/>
                <w:color w:val="auto"/>
                <w:kern w:val="2"/>
                <w:sz w:val="24"/>
                <w:szCs w:val="24"/>
                <w:highlight w:val="none"/>
                <w:lang w:val="en-US" w:eastAsia="zh-CN" w:bidi="ar-SA"/>
              </w:rPr>
              <w:t xml:space="preserve">1.3 </w:t>
            </w:r>
            <w:bookmarkEnd w:id="4"/>
            <w:r>
              <w:rPr>
                <w:rFonts w:hint="default" w:ascii="Times New Roman" w:hAnsi="Times New Roman" w:eastAsia="仿宋_GB2312" w:cs="Times New Roman"/>
                <w:b/>
                <w:bCs/>
                <w:color w:val="auto"/>
                <w:kern w:val="2"/>
                <w:sz w:val="24"/>
                <w:szCs w:val="24"/>
                <w:highlight w:val="none"/>
                <w:lang w:val="en-US" w:eastAsia="zh-CN" w:bidi="ar-SA"/>
              </w:rPr>
              <w:t>对动物</w:t>
            </w:r>
            <w:r>
              <w:rPr>
                <w:rFonts w:hint="eastAsia" w:ascii="Times New Roman" w:hAnsi="Times New Roman" w:eastAsia="仿宋_GB2312" w:cs="Times New Roman"/>
                <w:b/>
                <w:bCs/>
                <w:color w:val="auto"/>
                <w:kern w:val="2"/>
                <w:sz w:val="24"/>
                <w:szCs w:val="24"/>
                <w:highlight w:val="none"/>
                <w:lang w:val="en-US" w:eastAsia="zh-CN" w:bidi="ar-SA"/>
              </w:rPr>
              <w:t>的</w:t>
            </w:r>
            <w:r>
              <w:rPr>
                <w:rFonts w:hint="default" w:ascii="Times New Roman" w:hAnsi="Times New Roman" w:eastAsia="仿宋_GB2312" w:cs="Times New Roman"/>
                <w:b/>
                <w:bCs/>
                <w:color w:val="auto"/>
                <w:kern w:val="2"/>
                <w:sz w:val="24"/>
                <w:szCs w:val="24"/>
                <w:highlight w:val="none"/>
                <w:lang w:val="en-US" w:eastAsia="zh-CN" w:bidi="ar-SA"/>
              </w:rPr>
              <w:t>影响</w:t>
            </w:r>
            <w:r>
              <w:rPr>
                <w:rFonts w:hint="eastAsia" w:eastAsia="仿宋_GB2312" w:cs="Times New Roman"/>
                <w:b/>
                <w:bCs w:val="0"/>
                <w:color w:val="auto"/>
                <w:sz w:val="24"/>
                <w:szCs w:val="24"/>
                <w:highlight w:val="none"/>
                <w:lang w:val="en-US" w:eastAsia="zh-CN"/>
              </w:rPr>
              <w:t>分析</w:t>
            </w:r>
          </w:p>
          <w:bookmarkEnd w:id="5"/>
          <w:bookmarkEnd w:id="6"/>
          <w:bookmarkEnd w:id="7"/>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rPr>
            </w:pPr>
            <w:bookmarkStart w:id="8" w:name="_Toc405288419"/>
            <w:r>
              <w:rPr>
                <w:rFonts w:hint="default" w:ascii="Times New Roman" w:hAnsi="Times New Roman" w:eastAsia="仿宋_GB2312" w:cs="Times New Roman"/>
                <w:color w:val="auto"/>
                <w:sz w:val="24"/>
                <w:szCs w:val="24"/>
                <w:highlight w:val="none"/>
              </w:rPr>
              <w:t>本项目</w:t>
            </w:r>
            <w:r>
              <w:rPr>
                <w:rFonts w:hint="default" w:ascii="Times New Roman" w:hAnsi="Times New Roman" w:eastAsia="仿宋_GB2312" w:cs="Times New Roman"/>
                <w:color w:val="auto"/>
                <w:sz w:val="24"/>
                <w:szCs w:val="24"/>
                <w:highlight w:val="none"/>
                <w:lang w:eastAsia="zh-CN"/>
              </w:rPr>
              <w:t>区</w:t>
            </w:r>
            <w:r>
              <w:rPr>
                <w:rFonts w:hint="default" w:ascii="Times New Roman" w:hAnsi="Times New Roman" w:eastAsia="仿宋_GB2312" w:cs="Times New Roman"/>
                <w:color w:val="auto"/>
                <w:sz w:val="24"/>
                <w:szCs w:val="24"/>
                <w:highlight w:val="none"/>
              </w:rPr>
              <w:t>动物种类及数量较少。施工期</w:t>
            </w:r>
            <w:r>
              <w:rPr>
                <w:rFonts w:hint="default" w:ascii="Times New Roman" w:hAnsi="Times New Roman" w:eastAsia="仿宋_GB2312" w:cs="Times New Roman"/>
                <w:color w:val="auto"/>
                <w:sz w:val="24"/>
                <w:szCs w:val="24"/>
                <w:highlight w:val="none"/>
                <w:lang w:val="en-US" w:eastAsia="zh-CN"/>
              </w:rPr>
              <w:t>建设以及</w:t>
            </w:r>
            <w:r>
              <w:rPr>
                <w:rFonts w:hint="default" w:ascii="Times New Roman" w:hAnsi="Times New Roman" w:eastAsia="仿宋_GB2312" w:cs="Times New Roman"/>
                <w:color w:val="auto"/>
                <w:sz w:val="24"/>
                <w:szCs w:val="24"/>
                <w:highlight w:val="none"/>
              </w:rPr>
              <w:t>施工人员的活动和机械噪声等将会对施工区及周围一定范围内野生动物的活动产生一定影响，但这种影响只是</w:t>
            </w:r>
            <w:r>
              <w:rPr>
                <w:rFonts w:hint="eastAsia" w:eastAsia="仿宋_GB2312" w:cs="Times New Roman"/>
                <w:color w:val="auto"/>
                <w:sz w:val="24"/>
                <w:szCs w:val="24"/>
                <w:highlight w:val="none"/>
                <w:lang w:val="en-US" w:eastAsia="zh-CN"/>
              </w:rPr>
              <w:t>引起野生动物</w:t>
            </w:r>
            <w:r>
              <w:rPr>
                <w:rFonts w:hint="default" w:ascii="Times New Roman" w:hAnsi="Times New Roman" w:eastAsia="仿宋_GB2312" w:cs="Times New Roman"/>
                <w:color w:val="auto"/>
                <w:sz w:val="24"/>
                <w:szCs w:val="24"/>
                <w:highlight w:val="none"/>
              </w:rPr>
              <w:t>暂时的、局部的迁移，待</w:t>
            </w:r>
            <w:r>
              <w:rPr>
                <w:rFonts w:hint="eastAsia" w:eastAsia="仿宋_GB2312" w:cs="Times New Roman"/>
                <w:color w:val="auto"/>
                <w:sz w:val="24"/>
                <w:szCs w:val="24"/>
                <w:highlight w:val="none"/>
                <w:lang w:val="en-US" w:eastAsia="zh-CN"/>
              </w:rPr>
              <w:t>项目结束生态修复</w:t>
            </w:r>
            <w:r>
              <w:rPr>
                <w:rFonts w:hint="default" w:ascii="Times New Roman" w:hAnsi="Times New Roman" w:eastAsia="仿宋_GB2312" w:cs="Times New Roman"/>
                <w:color w:val="auto"/>
                <w:sz w:val="24"/>
                <w:szCs w:val="24"/>
                <w:highlight w:val="none"/>
                <w:lang w:val="en-US" w:eastAsia="zh-CN"/>
              </w:rPr>
              <w:t>完成后，对区域的扰动结束后，</w:t>
            </w:r>
            <w:r>
              <w:rPr>
                <w:rFonts w:hint="default" w:ascii="Times New Roman" w:hAnsi="Times New Roman" w:eastAsia="仿宋_GB2312" w:cs="Times New Roman"/>
                <w:color w:val="auto"/>
                <w:sz w:val="24"/>
                <w:szCs w:val="24"/>
                <w:highlight w:val="none"/>
              </w:rPr>
              <w:t>这种影响亦将消失。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由于施工时间短、施工点分散、施工人员</w:t>
            </w:r>
            <w:r>
              <w:rPr>
                <w:rFonts w:hint="default" w:ascii="Times New Roman" w:hAnsi="Times New Roman" w:eastAsia="仿宋_GB2312" w:cs="Times New Roman"/>
                <w:color w:val="auto"/>
                <w:sz w:val="24"/>
                <w:szCs w:val="24"/>
                <w:highlight w:val="none"/>
                <w:lang w:eastAsia="zh-CN"/>
              </w:rPr>
              <w:t>较</w:t>
            </w:r>
            <w:r>
              <w:rPr>
                <w:rFonts w:hint="default" w:ascii="Times New Roman" w:hAnsi="Times New Roman" w:eastAsia="仿宋_GB2312" w:cs="Times New Roman"/>
                <w:color w:val="auto"/>
                <w:sz w:val="24"/>
                <w:szCs w:val="24"/>
                <w:highlight w:val="none"/>
              </w:rPr>
              <w:t>少等原因，项目施工对动物的影响范围小，影响时间短，同时由于动物栖息环境和活动区域范围较大，食性广泛，且有一定迁移能力，因此本</w:t>
            </w:r>
            <w:r>
              <w:rPr>
                <w:rFonts w:hint="eastAsia" w:eastAsia="仿宋_GB2312" w:cs="Times New Roman"/>
                <w:color w:val="auto"/>
                <w:sz w:val="24"/>
                <w:szCs w:val="24"/>
                <w:highlight w:val="none"/>
                <w:lang w:val="en-US" w:eastAsia="zh-CN"/>
              </w:rPr>
              <w:t>项目</w:t>
            </w:r>
            <w:r>
              <w:rPr>
                <w:rFonts w:hint="default" w:ascii="Times New Roman" w:hAnsi="Times New Roman" w:eastAsia="仿宋_GB2312" w:cs="Times New Roman"/>
                <w:color w:val="auto"/>
                <w:sz w:val="24"/>
                <w:szCs w:val="24"/>
                <w:highlight w:val="none"/>
              </w:rPr>
              <w:t>施工建设过程虽对动物生命活动产生了一定程度的不利影响，但不会改变其种群结构，其种群数量也不会因本工程建设而受到大的影响。主要在施工过程中加强管理，杜绝人为捕猎行为，施工不会对野生动物造成明显的影响。</w:t>
            </w:r>
          </w:p>
          <w:bookmarkEnd w:id="8"/>
          <w:p>
            <w:pPr>
              <w:pStyle w:val="4"/>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 xml:space="preserve">1.4 </w:t>
            </w:r>
            <w:r>
              <w:rPr>
                <w:rFonts w:hint="default" w:ascii="Times New Roman" w:hAnsi="Times New Roman" w:eastAsia="仿宋_GB2312" w:cs="Times New Roman"/>
                <w:b/>
                <w:bCs/>
                <w:color w:val="auto"/>
                <w:kern w:val="2"/>
                <w:sz w:val="24"/>
                <w:szCs w:val="24"/>
                <w:highlight w:val="none"/>
                <w:lang w:val="en-US" w:eastAsia="zh-CN" w:bidi="ar-SA"/>
              </w:rPr>
              <w:t>土壤侵蚀影响分析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bCs/>
                <w:color w:val="auto"/>
                <w:sz w:val="24"/>
                <w:szCs w:val="24"/>
                <w:highlight w:val="none"/>
                <w:lang w:val="en-US" w:eastAsia="zh-CN"/>
              </w:rPr>
            </w:pPr>
            <w:r>
              <w:rPr>
                <w:rFonts w:hint="default" w:ascii="Times New Roman" w:hAnsi="Times New Roman" w:eastAsia="仿宋_GB2312" w:cs="Times New Roman"/>
                <w:bCs/>
                <w:color w:val="auto"/>
                <w:sz w:val="24"/>
                <w:szCs w:val="24"/>
                <w:highlight w:val="none"/>
                <w:lang w:val="en-US" w:eastAsia="zh-CN"/>
              </w:rPr>
              <w:t>经过施工期的</w:t>
            </w:r>
            <w:r>
              <w:rPr>
                <w:rFonts w:hint="eastAsia" w:eastAsia="仿宋_GB2312" w:cs="Times New Roman"/>
                <w:bCs/>
                <w:color w:val="auto"/>
                <w:sz w:val="24"/>
                <w:szCs w:val="24"/>
                <w:highlight w:val="none"/>
                <w:lang w:val="en-US" w:eastAsia="zh-CN"/>
              </w:rPr>
              <w:t>土方</w:t>
            </w:r>
            <w:r>
              <w:rPr>
                <w:rFonts w:hint="default" w:ascii="Times New Roman" w:hAnsi="Times New Roman" w:eastAsia="仿宋_GB2312" w:cs="Times New Roman"/>
                <w:bCs/>
                <w:color w:val="auto"/>
                <w:sz w:val="24"/>
                <w:szCs w:val="24"/>
                <w:highlight w:val="none"/>
                <w:lang w:val="en-US" w:eastAsia="zh-CN"/>
              </w:rPr>
              <w:t>开挖、平整后，原地貌、土壤和植被的破坏严重，使其失去原有的防冲、固土的能力，导致土体抗侵蚀能力降低，</w:t>
            </w:r>
            <w:r>
              <w:rPr>
                <w:rFonts w:hint="eastAsia" w:eastAsia="仿宋_GB2312" w:cs="Times New Roman"/>
                <w:bCs/>
                <w:color w:val="auto"/>
                <w:sz w:val="24"/>
                <w:szCs w:val="24"/>
                <w:highlight w:val="none"/>
                <w:lang w:val="en-US" w:eastAsia="zh-CN"/>
              </w:rPr>
              <w:t>加剧水土流失</w:t>
            </w:r>
            <w:r>
              <w:rPr>
                <w:rFonts w:hint="default" w:ascii="Times New Roman" w:hAnsi="Times New Roman" w:eastAsia="仿宋_GB2312" w:cs="Times New Roman"/>
                <w:bCs/>
                <w:color w:val="auto"/>
                <w:sz w:val="24"/>
                <w:szCs w:val="24"/>
                <w:highlight w:val="none"/>
                <w:lang w:val="en-US" w:eastAsia="zh-CN"/>
              </w:rPr>
              <w:t>。不仅造成土地资源的破坏，</w:t>
            </w:r>
            <w:r>
              <w:rPr>
                <w:rFonts w:hint="eastAsia" w:eastAsia="仿宋_GB2312" w:cs="Times New Roman"/>
                <w:bCs/>
                <w:color w:val="auto"/>
                <w:sz w:val="24"/>
                <w:szCs w:val="24"/>
                <w:highlight w:val="none"/>
                <w:lang w:val="en-US" w:eastAsia="zh-CN"/>
              </w:rPr>
              <w:t>还会</w:t>
            </w:r>
            <w:r>
              <w:rPr>
                <w:rFonts w:hint="default" w:ascii="Times New Roman" w:hAnsi="Times New Roman" w:eastAsia="仿宋_GB2312" w:cs="Times New Roman"/>
                <w:bCs/>
                <w:color w:val="auto"/>
                <w:sz w:val="24"/>
                <w:szCs w:val="24"/>
                <w:highlight w:val="none"/>
                <w:lang w:val="en-US" w:eastAsia="zh-CN"/>
              </w:rPr>
              <w:t>导致农业生产环境恶化</w:t>
            </w:r>
            <w:r>
              <w:rPr>
                <w:rFonts w:hint="eastAsia" w:eastAsia="仿宋_GB2312" w:cs="Times New Roman"/>
                <w:bCs/>
                <w:color w:val="auto"/>
                <w:sz w:val="24"/>
                <w:szCs w:val="24"/>
                <w:highlight w:val="none"/>
                <w:lang w:val="en-US" w:eastAsia="zh-CN"/>
              </w:rPr>
              <w:t>。由于水土流失，耕作层中有机质得不到有效积累，土壤肥力下降，裸露坡地一经暴雨冲刷，就会使含腐殖质多的表层土壤流失，造成土壤肥力下降，同时还会破坏土壤结构，造成耕地表层结皮，抑制了微生物活动，影响作物生长发育和有效供水，降低了作物产量和质量，从而影响生态环境。</w:t>
            </w:r>
          </w:p>
          <w:p>
            <w:pPr>
              <w:adjustRightInd w:val="0"/>
              <w:spacing w:line="360" w:lineRule="auto"/>
              <w:ind w:left="440"/>
              <w:rPr>
                <w:rFonts w:hint="eastAsia" w:eastAsia="仿宋_GB2312"/>
                <w:b/>
                <w:bCs/>
                <w:color w:val="auto"/>
                <w:spacing w:val="-10"/>
                <w:sz w:val="24"/>
                <w:highlight w:val="none"/>
                <w:lang w:eastAsia="zh-CN"/>
              </w:rPr>
            </w:pPr>
            <w:r>
              <w:rPr>
                <w:rFonts w:hint="eastAsia" w:eastAsia="仿宋_GB2312"/>
                <w:b/>
                <w:bCs/>
                <w:color w:val="auto"/>
                <w:spacing w:val="-10"/>
                <w:sz w:val="24"/>
                <w:highlight w:val="none"/>
              </w:rPr>
              <w:t>2、</w:t>
            </w:r>
            <w:r>
              <w:rPr>
                <w:rFonts w:hint="eastAsia" w:eastAsia="仿宋_GB2312"/>
                <w:b/>
                <w:bCs/>
                <w:color w:val="auto"/>
                <w:spacing w:val="-10"/>
                <w:sz w:val="24"/>
                <w:highlight w:val="none"/>
                <w:lang w:eastAsia="zh-CN"/>
              </w:rPr>
              <w:t>大气环境影响分析</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rPr>
            </w:pPr>
            <w:r>
              <w:rPr>
                <w:rFonts w:hint="eastAsia" w:eastAsia="仿宋_GB2312" w:cs="Times New Roman"/>
                <w:b/>
                <w:bCs/>
                <w:color w:val="auto"/>
                <w:sz w:val="24"/>
                <w:szCs w:val="24"/>
                <w:highlight w:val="none"/>
                <w:lang w:val="en-US" w:eastAsia="zh-CN"/>
              </w:rPr>
              <w:t>2.1 施工</w:t>
            </w:r>
            <w:r>
              <w:rPr>
                <w:rFonts w:hint="default" w:ascii="Times New Roman" w:hAnsi="Times New Roman" w:eastAsia="仿宋_GB2312" w:cs="Times New Roman"/>
                <w:b/>
                <w:bCs/>
                <w:color w:val="auto"/>
                <w:sz w:val="24"/>
                <w:szCs w:val="24"/>
                <w:highlight w:val="none"/>
              </w:rPr>
              <w:t>扬尘</w:t>
            </w:r>
          </w:p>
          <w:p>
            <w:pPr>
              <w:adjustRightInd w:val="0"/>
              <w:spacing w:line="360" w:lineRule="auto"/>
              <w:ind w:firstLine="480" w:firstLineChars="200"/>
              <w:rPr>
                <w:rFonts w:hint="default" w:ascii="Times New Roman" w:hAnsi="Times New Roman" w:eastAsia="仿宋_GB2312" w:cs="Times New Roman"/>
                <w:bCs/>
                <w:color w:val="auto"/>
                <w:spacing w:val="0"/>
                <w:sz w:val="24"/>
                <w:highlight w:val="none"/>
              </w:rPr>
            </w:pPr>
            <w:r>
              <w:rPr>
                <w:rFonts w:hint="default" w:ascii="Times New Roman" w:hAnsi="Times New Roman" w:eastAsia="仿宋_GB2312" w:cs="Times New Roman"/>
                <w:bCs/>
                <w:color w:val="auto"/>
                <w:spacing w:val="0"/>
                <w:sz w:val="24"/>
                <w:highlight w:val="none"/>
              </w:rPr>
              <w:t>施工作业面扬尘主要包括两个方面来源：</w:t>
            </w:r>
            <w:r>
              <w:rPr>
                <w:rFonts w:hint="eastAsia" w:eastAsia="仿宋_GB2312" w:cs="Times New Roman"/>
                <w:bCs/>
                <w:color w:val="auto"/>
                <w:spacing w:val="0"/>
                <w:sz w:val="24"/>
                <w:highlight w:val="none"/>
                <w:lang w:val="en-US" w:eastAsia="zh-CN"/>
              </w:rPr>
              <w:t>一是沟道清障</w:t>
            </w:r>
            <w:r>
              <w:rPr>
                <w:rFonts w:hint="default" w:ascii="Times New Roman" w:hAnsi="Times New Roman" w:eastAsia="仿宋_GB2312" w:cs="Times New Roman"/>
                <w:bCs/>
                <w:color w:val="auto"/>
                <w:spacing w:val="0"/>
                <w:sz w:val="24"/>
                <w:highlight w:val="none"/>
              </w:rPr>
              <w:t>、</w:t>
            </w:r>
            <w:r>
              <w:rPr>
                <w:rFonts w:hint="eastAsia" w:eastAsia="仿宋_GB2312" w:cs="Times New Roman"/>
                <w:bCs/>
                <w:color w:val="auto"/>
                <w:spacing w:val="0"/>
                <w:sz w:val="24"/>
                <w:highlight w:val="none"/>
                <w:lang w:eastAsia="zh-CN"/>
              </w:rPr>
              <w:t>土方</w:t>
            </w:r>
            <w:r>
              <w:rPr>
                <w:rFonts w:hint="default" w:ascii="Times New Roman" w:hAnsi="Times New Roman" w:eastAsia="仿宋_GB2312" w:cs="Times New Roman"/>
                <w:bCs/>
                <w:color w:val="auto"/>
                <w:spacing w:val="0"/>
                <w:sz w:val="24"/>
                <w:highlight w:val="none"/>
              </w:rPr>
              <w:t>开挖</w:t>
            </w:r>
            <w:r>
              <w:rPr>
                <w:rFonts w:hint="eastAsia" w:eastAsia="仿宋_GB2312" w:cs="Times New Roman"/>
                <w:bCs/>
                <w:color w:val="auto"/>
                <w:spacing w:val="0"/>
                <w:sz w:val="24"/>
                <w:highlight w:val="none"/>
                <w:lang w:val="en-US" w:eastAsia="zh-CN"/>
              </w:rPr>
              <w:t>及回填</w:t>
            </w:r>
            <w:r>
              <w:rPr>
                <w:rFonts w:hint="default" w:ascii="Times New Roman" w:hAnsi="Times New Roman" w:eastAsia="仿宋_GB2312" w:cs="Times New Roman"/>
                <w:bCs/>
                <w:color w:val="auto"/>
                <w:spacing w:val="0"/>
                <w:sz w:val="24"/>
                <w:highlight w:val="none"/>
              </w:rPr>
              <w:t>等一次扬尘，</w:t>
            </w:r>
            <w:r>
              <w:rPr>
                <w:rFonts w:hint="eastAsia" w:eastAsia="仿宋_GB2312" w:cs="Times New Roman"/>
                <w:bCs/>
                <w:color w:val="auto"/>
                <w:spacing w:val="0"/>
                <w:sz w:val="24"/>
                <w:highlight w:val="none"/>
                <w:lang w:val="en-US" w:eastAsia="zh-CN"/>
              </w:rPr>
              <w:t>二是</w:t>
            </w:r>
            <w:r>
              <w:rPr>
                <w:rFonts w:hint="default" w:ascii="Times New Roman" w:hAnsi="Times New Roman" w:eastAsia="仿宋_GB2312" w:cs="Times New Roman"/>
                <w:bCs/>
                <w:color w:val="auto"/>
                <w:spacing w:val="0"/>
                <w:sz w:val="24"/>
                <w:highlight w:val="none"/>
              </w:rPr>
              <w:t>露天堆场和裸露场地的风力扬尘</w:t>
            </w:r>
            <w:r>
              <w:rPr>
                <w:rFonts w:hint="eastAsia" w:eastAsia="仿宋_GB2312" w:cs="Times New Roman"/>
                <w:bCs/>
                <w:color w:val="auto"/>
                <w:spacing w:val="0"/>
                <w:sz w:val="24"/>
                <w:highlight w:val="none"/>
                <w:lang w:eastAsia="zh-CN"/>
              </w:rPr>
              <w:t>、</w:t>
            </w:r>
            <w:r>
              <w:rPr>
                <w:rFonts w:hint="default" w:ascii="Times New Roman" w:hAnsi="Times New Roman" w:eastAsia="仿宋_GB2312" w:cs="Times New Roman"/>
                <w:bCs/>
                <w:color w:val="auto"/>
                <w:spacing w:val="0"/>
                <w:sz w:val="24"/>
                <w:highlight w:val="none"/>
              </w:rPr>
              <w:t>建筑材料、土方的汽车运输及施工车辆行驶等产生的二次扬尘，其主要污染物为TSP；这些大气污染物会对周围环境空气质量产生一定影响，其产生量和浓度与施工期的天气状况、施工防护程度、施工方式、物料粒态等有关。</w:t>
            </w:r>
          </w:p>
          <w:p>
            <w:pPr>
              <w:adjustRightInd w:val="0"/>
              <w:spacing w:line="360" w:lineRule="auto"/>
              <w:ind w:firstLine="480" w:firstLineChars="200"/>
              <w:rPr>
                <w:rFonts w:hint="default" w:ascii="Times New Roman" w:hAnsi="Times New Roman" w:eastAsia="仿宋_GB2312" w:cs="Times New Roman"/>
                <w:bCs/>
                <w:color w:val="auto"/>
                <w:spacing w:val="0"/>
                <w:sz w:val="24"/>
                <w:highlight w:val="none"/>
              </w:rPr>
            </w:pPr>
            <w:r>
              <w:rPr>
                <w:rFonts w:hint="default" w:ascii="Times New Roman" w:hAnsi="Times New Roman" w:eastAsia="仿宋_GB2312" w:cs="Times New Roman"/>
                <w:bCs/>
                <w:color w:val="auto"/>
                <w:spacing w:val="0"/>
                <w:sz w:val="24"/>
                <w:highlight w:val="none"/>
                <w:lang w:val="en-US" w:eastAsia="zh-CN"/>
              </w:rPr>
              <w:t>本项目</w:t>
            </w:r>
            <w:r>
              <w:rPr>
                <w:rFonts w:hint="default" w:ascii="Times New Roman" w:hAnsi="Times New Roman" w:eastAsia="仿宋_GB2312" w:cs="Times New Roman"/>
                <w:bCs/>
                <w:color w:val="auto"/>
                <w:spacing w:val="0"/>
                <w:sz w:val="24"/>
                <w:highlight w:val="none"/>
              </w:rPr>
              <w:t>开挖量小，施工时间较短，影响区域较小，故对周围环境空气的影响只是短期的、小范围的，并且能够很快恢复，施工扬尘对周围环境的影响较小。</w:t>
            </w:r>
          </w:p>
          <w:p>
            <w:pPr>
              <w:adjustRightInd w:val="0"/>
              <w:spacing w:line="360" w:lineRule="auto"/>
              <w:ind w:firstLine="442" w:firstLineChars="200"/>
              <w:rPr>
                <w:rFonts w:hint="default" w:eastAsia="仿宋_GB2312"/>
                <w:b/>
                <w:bCs/>
                <w:color w:val="auto"/>
                <w:spacing w:val="-10"/>
                <w:sz w:val="24"/>
                <w:highlight w:val="none"/>
                <w:lang w:val="en-US" w:eastAsia="zh-CN"/>
              </w:rPr>
            </w:pPr>
            <w:r>
              <w:rPr>
                <w:rFonts w:hint="eastAsia" w:eastAsia="仿宋_GB2312"/>
                <w:b/>
                <w:bCs/>
                <w:color w:val="auto"/>
                <w:spacing w:val="-10"/>
                <w:sz w:val="24"/>
                <w:highlight w:val="none"/>
                <w:lang w:val="en-US" w:eastAsia="zh-CN"/>
              </w:rPr>
              <w:t>2.2 原料装卸、运输及堆存扬尘</w:t>
            </w:r>
          </w:p>
          <w:p>
            <w:pPr>
              <w:adjustRightInd w:val="0"/>
              <w:spacing w:line="360" w:lineRule="auto"/>
              <w:ind w:firstLine="480" w:firstLineChars="200"/>
              <w:rPr>
                <w:rFonts w:hint="eastAsia" w:eastAsia="仿宋_GB2312"/>
                <w:b w:val="0"/>
                <w:bCs w:val="0"/>
                <w:color w:val="auto"/>
                <w:spacing w:val="0"/>
                <w:sz w:val="24"/>
                <w:highlight w:val="none"/>
                <w:lang w:eastAsia="zh-CN"/>
              </w:rPr>
            </w:pPr>
            <w:r>
              <w:rPr>
                <w:rFonts w:hint="eastAsia" w:eastAsia="仿宋_GB2312"/>
                <w:b w:val="0"/>
                <w:bCs w:val="0"/>
                <w:color w:val="auto"/>
                <w:spacing w:val="0"/>
                <w:sz w:val="24"/>
                <w:highlight w:val="none"/>
                <w:lang w:val="en-US" w:eastAsia="zh-CN"/>
              </w:rPr>
              <w:t>本项目涉及沟道治理、岸坡开挖等工程，所用土方及原材料装卸过程会产生一定的起尘颗粒，土石方开挖回填过程会产生扬尘。此外，露天堆场和裸露场地因为</w:t>
            </w:r>
            <w:r>
              <w:rPr>
                <w:rFonts w:hint="eastAsia" w:eastAsia="仿宋_GB2312"/>
                <w:b w:val="0"/>
                <w:bCs w:val="0"/>
                <w:color w:val="auto"/>
                <w:spacing w:val="0"/>
                <w:sz w:val="24"/>
                <w:highlight w:val="none"/>
              </w:rPr>
              <w:t>剥离表土，含水率低，其表层含大量的易起尘颗粒物，在干燥及起风的情况，易在堆放点</w:t>
            </w:r>
            <w:r>
              <w:rPr>
                <w:rFonts w:hint="eastAsia" w:eastAsia="仿宋_GB2312"/>
                <w:b w:val="0"/>
                <w:bCs w:val="0"/>
                <w:color w:val="auto"/>
                <w:spacing w:val="0"/>
                <w:sz w:val="24"/>
                <w:highlight w:val="none"/>
                <w:lang w:val="en-US" w:eastAsia="zh-CN"/>
              </w:rPr>
              <w:t>也会对</w:t>
            </w:r>
            <w:r>
              <w:rPr>
                <w:rFonts w:hint="eastAsia" w:eastAsia="仿宋_GB2312"/>
                <w:b w:val="0"/>
                <w:bCs w:val="0"/>
                <w:color w:val="auto"/>
                <w:spacing w:val="0"/>
                <w:sz w:val="24"/>
                <w:highlight w:val="none"/>
              </w:rPr>
              <w:t>周边产生一定的扬尘污染</w:t>
            </w:r>
            <w:r>
              <w:rPr>
                <w:rFonts w:hint="eastAsia" w:eastAsia="仿宋_GB2312"/>
                <w:b w:val="0"/>
                <w:bCs w:val="0"/>
                <w:color w:val="auto"/>
                <w:spacing w:val="0"/>
                <w:sz w:val="24"/>
                <w:highlight w:val="none"/>
                <w:lang w:eastAsia="zh-CN"/>
              </w:rPr>
              <w:t>。</w:t>
            </w:r>
          </w:p>
          <w:p>
            <w:pPr>
              <w:adjustRightInd w:val="0"/>
              <w:spacing w:line="360" w:lineRule="auto"/>
              <w:ind w:firstLine="442" w:firstLineChars="200"/>
              <w:rPr>
                <w:rFonts w:hint="default" w:eastAsia="仿宋_GB2312"/>
                <w:b/>
                <w:bCs/>
                <w:color w:val="auto"/>
                <w:spacing w:val="-10"/>
                <w:sz w:val="24"/>
                <w:highlight w:val="none"/>
                <w:lang w:val="en-US" w:eastAsia="zh-CN"/>
              </w:rPr>
            </w:pPr>
            <w:r>
              <w:rPr>
                <w:rFonts w:hint="eastAsia" w:eastAsia="仿宋_GB2312"/>
                <w:b/>
                <w:bCs/>
                <w:color w:val="auto"/>
                <w:spacing w:val="-10"/>
                <w:sz w:val="24"/>
                <w:highlight w:val="none"/>
                <w:lang w:val="en-US" w:eastAsia="zh-CN"/>
              </w:rPr>
              <w:t>2.3 施工机械和车辆尾气</w:t>
            </w:r>
          </w:p>
          <w:p>
            <w:pPr>
              <w:adjustRightInd w:val="0"/>
              <w:spacing w:line="360" w:lineRule="auto"/>
              <w:ind w:firstLine="480" w:firstLineChars="200"/>
              <w:rPr>
                <w:rFonts w:hint="default" w:ascii="Times New Roman" w:hAnsi="Times New Roman" w:eastAsia="仿宋_GB2312" w:cs="Times New Roman"/>
                <w:b w:val="0"/>
                <w:bCs w:val="0"/>
                <w:color w:val="auto"/>
                <w:spacing w:val="0"/>
                <w:sz w:val="24"/>
                <w:highlight w:val="none"/>
                <w:vertAlign w:val="baseline"/>
                <w:lang w:eastAsia="zh-CN"/>
              </w:rPr>
            </w:pPr>
            <w:r>
              <w:rPr>
                <w:rFonts w:hint="default" w:ascii="Times New Roman" w:hAnsi="Times New Roman" w:eastAsia="仿宋_GB2312" w:cs="Times New Roman"/>
                <w:b w:val="0"/>
                <w:bCs w:val="0"/>
                <w:color w:val="auto"/>
                <w:spacing w:val="0"/>
                <w:sz w:val="24"/>
                <w:highlight w:val="none"/>
              </w:rPr>
              <w:t>建设单位施工期间使用的施工机械主要有压路机、柴油动力机械等，运输车辆主要有卡车、载重车等，施工机械和运输车辆排放尾气中的污染物主要有CO、NO</w:t>
            </w:r>
            <w:r>
              <w:rPr>
                <w:rFonts w:hint="default" w:ascii="Times New Roman" w:hAnsi="Times New Roman" w:eastAsia="仿宋_GB2312" w:cs="Times New Roman"/>
                <w:b w:val="0"/>
                <w:bCs w:val="0"/>
                <w:color w:val="auto"/>
                <w:spacing w:val="0"/>
                <w:sz w:val="24"/>
                <w:highlight w:val="none"/>
                <w:vertAlign w:val="subscript"/>
              </w:rPr>
              <w:t>2</w:t>
            </w:r>
            <w:r>
              <w:rPr>
                <w:rFonts w:hint="default" w:ascii="Times New Roman" w:hAnsi="Times New Roman" w:eastAsia="仿宋_GB2312" w:cs="Times New Roman"/>
                <w:b w:val="0"/>
                <w:bCs w:val="0"/>
                <w:color w:val="auto"/>
                <w:spacing w:val="0"/>
                <w:sz w:val="24"/>
                <w:highlight w:val="none"/>
              </w:rPr>
              <w:t>等，</w:t>
            </w:r>
            <w:r>
              <w:rPr>
                <w:rFonts w:hint="default" w:ascii="Times New Roman" w:hAnsi="Times New Roman" w:eastAsia="仿宋_GB2312" w:cs="Times New Roman"/>
                <w:color w:val="auto"/>
                <w:spacing w:val="0"/>
                <w:kern w:val="2"/>
                <w:sz w:val="24"/>
                <w:szCs w:val="24"/>
                <w:highlight w:val="none"/>
                <w:u w:val="none"/>
                <w:lang w:val="en-US" w:eastAsia="zh-CN" w:bidi="ar-SA"/>
              </w:rPr>
              <w:t>属于无组织排放。由于施工场地车辆和各种燃油机械沿线布置，尾气排放源强不大，为非连续间歇式排放。项目区空间通畅，通风条件良好，对周边环境空气的影响不大</w:t>
            </w:r>
            <w:r>
              <w:rPr>
                <w:rFonts w:hint="default" w:ascii="Times New Roman" w:hAnsi="Times New Roman" w:eastAsia="仿宋_GB2312" w:cs="Times New Roman"/>
                <w:b w:val="0"/>
                <w:bCs w:val="0"/>
                <w:color w:val="auto"/>
                <w:spacing w:val="0"/>
                <w:sz w:val="24"/>
                <w:highlight w:val="none"/>
                <w:vertAlign w:val="baseline"/>
                <w:lang w:eastAsia="zh-CN"/>
              </w:rPr>
              <w:t>。</w:t>
            </w:r>
          </w:p>
          <w:p>
            <w:pPr>
              <w:adjustRightInd w:val="0"/>
              <w:spacing w:line="360" w:lineRule="auto"/>
              <w:ind w:firstLine="442" w:firstLineChars="200"/>
              <w:rPr>
                <w:rFonts w:hint="eastAsia" w:eastAsia="仿宋_GB2312"/>
                <w:b/>
                <w:bCs/>
                <w:color w:val="auto"/>
                <w:spacing w:val="-10"/>
                <w:sz w:val="24"/>
                <w:highlight w:val="none"/>
                <w:lang w:eastAsia="zh-CN"/>
              </w:rPr>
            </w:pPr>
            <w:r>
              <w:rPr>
                <w:rFonts w:hint="eastAsia" w:eastAsia="仿宋_GB2312"/>
                <w:b/>
                <w:bCs/>
                <w:color w:val="auto"/>
                <w:spacing w:val="-10"/>
                <w:sz w:val="24"/>
                <w:highlight w:val="none"/>
              </w:rPr>
              <w:t>3、</w:t>
            </w:r>
            <w:r>
              <w:rPr>
                <w:rFonts w:hint="eastAsia" w:eastAsia="仿宋_GB2312"/>
                <w:b/>
                <w:bCs/>
                <w:color w:val="auto"/>
                <w:spacing w:val="-10"/>
                <w:sz w:val="24"/>
                <w:highlight w:val="none"/>
                <w:lang w:eastAsia="zh-CN"/>
              </w:rPr>
              <w:t>水</w:t>
            </w:r>
            <w:r>
              <w:rPr>
                <w:rFonts w:hint="eastAsia" w:eastAsia="仿宋_GB2312"/>
                <w:b/>
                <w:bCs/>
                <w:color w:val="auto"/>
                <w:spacing w:val="-10"/>
                <w:sz w:val="24"/>
                <w:highlight w:val="none"/>
              </w:rPr>
              <w:t>环境</w:t>
            </w:r>
            <w:r>
              <w:rPr>
                <w:rFonts w:hint="eastAsia" w:eastAsia="仿宋_GB2312"/>
                <w:b/>
                <w:bCs/>
                <w:color w:val="auto"/>
                <w:spacing w:val="-10"/>
                <w:sz w:val="24"/>
                <w:highlight w:val="none"/>
                <w:lang w:eastAsia="zh-CN"/>
              </w:rPr>
              <w:t>影响分析</w:t>
            </w:r>
          </w:p>
          <w:p>
            <w:pPr>
              <w:pStyle w:val="16"/>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u w:val="none"/>
                <w:lang w:val="en-US" w:eastAsia="zh-CN" w:bidi="ar-SA"/>
              </w:rPr>
            </w:pPr>
            <w:r>
              <w:rPr>
                <w:rFonts w:hint="default" w:ascii="Times New Roman" w:hAnsi="Times New Roman" w:eastAsia="仿宋_GB2312" w:cs="Times New Roman"/>
                <w:color w:val="auto"/>
                <w:spacing w:val="0"/>
                <w:kern w:val="2"/>
                <w:sz w:val="24"/>
                <w:szCs w:val="24"/>
                <w:highlight w:val="none"/>
                <w:u w:val="none"/>
                <w:lang w:val="en-US" w:eastAsia="zh-CN" w:bidi="ar-SA"/>
              </w:rPr>
              <w:t>（1）生活污水</w:t>
            </w:r>
          </w:p>
          <w:p>
            <w:pPr>
              <w:pStyle w:val="16"/>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yellow"/>
                <w:u w:val="none"/>
                <w:lang w:val="en-US" w:eastAsia="zh-CN" w:bidi="ar-SA"/>
              </w:rPr>
            </w:pPr>
            <w:r>
              <w:rPr>
                <w:rFonts w:hint="default" w:ascii="Times New Roman" w:hAnsi="Times New Roman" w:eastAsia="仿宋_GB2312" w:cs="Times New Roman"/>
                <w:color w:val="auto"/>
                <w:spacing w:val="0"/>
                <w:kern w:val="2"/>
                <w:sz w:val="24"/>
                <w:szCs w:val="24"/>
                <w:highlight w:val="none"/>
                <w:u w:val="none"/>
                <w:lang w:val="en-US" w:eastAsia="zh-CN" w:bidi="ar-SA"/>
              </w:rPr>
              <w:t>本项目施工期共</w:t>
            </w:r>
            <w:r>
              <w:rPr>
                <w:rFonts w:hint="eastAsia" w:eastAsia="仿宋_GB2312" w:cs="Times New Roman"/>
                <w:color w:val="auto"/>
                <w:spacing w:val="0"/>
                <w:kern w:val="2"/>
                <w:sz w:val="24"/>
                <w:szCs w:val="24"/>
                <w:highlight w:val="none"/>
                <w:u w:val="none"/>
                <w:lang w:val="en-US" w:eastAsia="zh-CN" w:bidi="ar-SA"/>
              </w:rPr>
              <w:t>三</w:t>
            </w:r>
            <w:r>
              <w:rPr>
                <w:rFonts w:hint="default" w:ascii="Times New Roman" w:hAnsi="Times New Roman" w:eastAsia="仿宋_GB2312" w:cs="Times New Roman"/>
                <w:color w:val="auto"/>
                <w:spacing w:val="0"/>
                <w:kern w:val="2"/>
                <w:sz w:val="24"/>
                <w:szCs w:val="24"/>
                <w:highlight w:val="none"/>
                <w:u w:val="none"/>
                <w:lang w:val="en-US" w:eastAsia="zh-CN" w:bidi="ar-SA"/>
              </w:rPr>
              <w:t>个月约</w:t>
            </w:r>
            <w:r>
              <w:rPr>
                <w:rFonts w:hint="eastAsia" w:eastAsia="仿宋_GB2312" w:cs="Times New Roman"/>
                <w:color w:val="auto"/>
                <w:spacing w:val="0"/>
                <w:kern w:val="2"/>
                <w:sz w:val="24"/>
                <w:szCs w:val="24"/>
                <w:highlight w:val="none"/>
                <w:u w:val="none"/>
                <w:lang w:val="en-US" w:eastAsia="zh-CN" w:bidi="ar-SA"/>
              </w:rPr>
              <w:t>90</w:t>
            </w:r>
            <w:r>
              <w:rPr>
                <w:rFonts w:hint="default" w:ascii="Times New Roman" w:hAnsi="Times New Roman" w:eastAsia="仿宋_GB2312" w:cs="Times New Roman"/>
                <w:color w:val="auto"/>
                <w:spacing w:val="0"/>
                <w:kern w:val="2"/>
                <w:sz w:val="24"/>
                <w:szCs w:val="24"/>
                <w:highlight w:val="none"/>
                <w:u w:val="none"/>
                <w:lang w:val="en-US" w:eastAsia="zh-CN" w:bidi="ar-SA"/>
              </w:rPr>
              <w:t>天，施工高峰人数为60人，按照生活用水0.12m</w:t>
            </w:r>
            <w:r>
              <w:rPr>
                <w:rFonts w:hint="default" w:ascii="Times New Roman" w:hAnsi="Times New Roman" w:eastAsia="仿宋_GB2312" w:cs="Times New Roman"/>
                <w:color w:val="auto"/>
                <w:spacing w:val="0"/>
                <w:kern w:val="2"/>
                <w:sz w:val="24"/>
                <w:szCs w:val="24"/>
                <w:highlight w:val="none"/>
                <w:u w:val="none"/>
                <w:vertAlign w:val="superscript"/>
                <w:lang w:val="en-US" w:eastAsia="zh-CN" w:bidi="ar-SA"/>
              </w:rPr>
              <w:t>3</w:t>
            </w:r>
            <w:r>
              <w:rPr>
                <w:rFonts w:hint="default" w:ascii="Times New Roman" w:hAnsi="Times New Roman" w:eastAsia="仿宋_GB2312" w:cs="Times New Roman"/>
                <w:color w:val="auto"/>
                <w:spacing w:val="0"/>
                <w:kern w:val="2"/>
                <w:sz w:val="24"/>
                <w:szCs w:val="24"/>
                <w:highlight w:val="none"/>
                <w:u w:val="none"/>
                <w:lang w:val="en-US" w:eastAsia="zh-CN" w:bidi="ar-SA"/>
              </w:rPr>
              <w:t>/d·人计，则施工高峰期用水量为7.2m</w:t>
            </w:r>
            <w:r>
              <w:rPr>
                <w:rFonts w:hint="default" w:ascii="Times New Roman" w:hAnsi="Times New Roman" w:eastAsia="仿宋_GB2312" w:cs="Times New Roman"/>
                <w:color w:val="auto"/>
                <w:spacing w:val="0"/>
                <w:kern w:val="2"/>
                <w:sz w:val="24"/>
                <w:szCs w:val="24"/>
                <w:highlight w:val="none"/>
                <w:u w:val="none"/>
                <w:vertAlign w:val="superscript"/>
                <w:lang w:val="en-US" w:eastAsia="zh-CN" w:bidi="ar-SA"/>
              </w:rPr>
              <w:t>3</w:t>
            </w:r>
            <w:r>
              <w:rPr>
                <w:rFonts w:hint="default" w:ascii="Times New Roman" w:hAnsi="Times New Roman" w:eastAsia="仿宋_GB2312" w:cs="Times New Roman"/>
                <w:color w:val="auto"/>
                <w:spacing w:val="0"/>
                <w:kern w:val="2"/>
                <w:sz w:val="24"/>
                <w:szCs w:val="24"/>
                <w:highlight w:val="none"/>
                <w:u w:val="none"/>
                <w:lang w:val="en-US" w:eastAsia="zh-CN" w:bidi="ar-SA"/>
              </w:rPr>
              <w:t>/d，取污水排放系数为0.8，则施工高峰期最大排污量为5.76m</w:t>
            </w:r>
            <w:r>
              <w:rPr>
                <w:rFonts w:hint="default" w:ascii="Times New Roman" w:hAnsi="Times New Roman" w:eastAsia="仿宋_GB2312" w:cs="Times New Roman"/>
                <w:color w:val="auto"/>
                <w:spacing w:val="0"/>
                <w:kern w:val="2"/>
                <w:sz w:val="24"/>
                <w:szCs w:val="24"/>
                <w:highlight w:val="none"/>
                <w:u w:val="none"/>
                <w:vertAlign w:val="superscript"/>
                <w:lang w:val="en-US" w:eastAsia="zh-CN" w:bidi="ar-SA"/>
              </w:rPr>
              <w:t>3</w:t>
            </w:r>
            <w:r>
              <w:rPr>
                <w:rFonts w:hint="default" w:ascii="Times New Roman" w:hAnsi="Times New Roman" w:eastAsia="仿宋_GB2312" w:cs="Times New Roman"/>
                <w:color w:val="auto"/>
                <w:spacing w:val="0"/>
                <w:kern w:val="2"/>
                <w:sz w:val="24"/>
                <w:szCs w:val="24"/>
                <w:highlight w:val="none"/>
                <w:u w:val="none"/>
                <w:lang w:val="en-US" w:eastAsia="zh-CN" w:bidi="ar-SA"/>
              </w:rPr>
              <w:t>/d，主要污染物为COD</w:t>
            </w:r>
            <w:r>
              <w:rPr>
                <w:rFonts w:hint="default" w:ascii="Times New Roman" w:hAnsi="Times New Roman" w:eastAsia="仿宋_GB2312" w:cs="Times New Roman"/>
                <w:color w:val="auto"/>
                <w:spacing w:val="0"/>
                <w:kern w:val="2"/>
                <w:sz w:val="24"/>
                <w:szCs w:val="24"/>
                <w:highlight w:val="none"/>
                <w:u w:val="none"/>
                <w:vertAlign w:val="subscript"/>
                <w:lang w:val="en-US" w:eastAsia="zh-CN" w:bidi="ar-SA"/>
              </w:rPr>
              <w:t>Cr</w:t>
            </w:r>
            <w:r>
              <w:rPr>
                <w:rFonts w:hint="default" w:ascii="Times New Roman" w:hAnsi="Times New Roman" w:eastAsia="仿宋_GB2312" w:cs="Times New Roman"/>
                <w:color w:val="auto"/>
                <w:spacing w:val="0"/>
                <w:kern w:val="2"/>
                <w:sz w:val="24"/>
                <w:szCs w:val="24"/>
                <w:highlight w:val="none"/>
                <w:u w:val="none"/>
                <w:lang w:val="en-US" w:eastAsia="zh-CN" w:bidi="ar-SA"/>
              </w:rPr>
              <w:t>、BOD</w:t>
            </w:r>
            <w:r>
              <w:rPr>
                <w:rFonts w:hint="default" w:ascii="Times New Roman" w:hAnsi="Times New Roman" w:eastAsia="仿宋_GB2312" w:cs="Times New Roman"/>
                <w:color w:val="auto"/>
                <w:spacing w:val="0"/>
                <w:kern w:val="2"/>
                <w:sz w:val="24"/>
                <w:szCs w:val="24"/>
                <w:highlight w:val="none"/>
                <w:u w:val="none"/>
                <w:vertAlign w:val="subscript"/>
                <w:lang w:val="en-US" w:eastAsia="zh-CN" w:bidi="ar-SA"/>
              </w:rPr>
              <w:t>5</w:t>
            </w:r>
            <w:r>
              <w:rPr>
                <w:rFonts w:hint="default" w:ascii="Times New Roman" w:hAnsi="Times New Roman" w:eastAsia="仿宋_GB2312" w:cs="Times New Roman"/>
                <w:color w:val="auto"/>
                <w:spacing w:val="0"/>
                <w:kern w:val="2"/>
                <w:sz w:val="24"/>
                <w:szCs w:val="24"/>
                <w:highlight w:val="none"/>
                <w:u w:val="none"/>
                <w:lang w:val="en-US" w:eastAsia="zh-CN" w:bidi="ar-SA"/>
              </w:rPr>
              <w:t>、SS、氨氮等。由于施工期生活污水排入农村污水管网进行处理，</w:t>
            </w:r>
            <w:r>
              <w:rPr>
                <w:rFonts w:hint="eastAsia" w:eastAsia="仿宋_GB2312" w:cs="Times New Roman"/>
                <w:color w:val="auto"/>
                <w:spacing w:val="0"/>
                <w:kern w:val="2"/>
                <w:sz w:val="24"/>
                <w:szCs w:val="24"/>
                <w:highlight w:val="none"/>
                <w:u w:val="none"/>
                <w:lang w:val="en-US" w:eastAsia="zh-CN" w:bidi="ar-SA"/>
              </w:rPr>
              <w:t>因此，</w:t>
            </w:r>
            <w:r>
              <w:rPr>
                <w:rFonts w:hint="default" w:ascii="Times New Roman" w:hAnsi="Times New Roman" w:eastAsia="仿宋_GB2312" w:cs="Times New Roman"/>
                <w:color w:val="auto"/>
                <w:spacing w:val="0"/>
                <w:kern w:val="2"/>
                <w:sz w:val="24"/>
                <w:szCs w:val="24"/>
                <w:highlight w:val="none"/>
                <w:u w:val="none"/>
                <w:lang w:val="en-US" w:eastAsia="zh-CN" w:bidi="ar-SA"/>
              </w:rPr>
              <w:t>不会对水环境造成影响。</w:t>
            </w:r>
          </w:p>
          <w:p>
            <w:pPr>
              <w:pStyle w:val="16"/>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u w:val="none"/>
                <w:lang w:val="en-US" w:eastAsia="zh-CN" w:bidi="ar-SA"/>
              </w:rPr>
            </w:pPr>
            <w:r>
              <w:rPr>
                <w:rFonts w:hint="default" w:ascii="Times New Roman" w:hAnsi="Times New Roman" w:eastAsia="仿宋_GB2312" w:cs="Times New Roman"/>
                <w:color w:val="auto"/>
                <w:spacing w:val="0"/>
                <w:kern w:val="2"/>
                <w:sz w:val="24"/>
                <w:szCs w:val="24"/>
                <w:highlight w:val="none"/>
                <w:u w:val="none"/>
                <w:lang w:val="en-US" w:eastAsia="zh-CN" w:bidi="ar-SA"/>
              </w:rPr>
              <w:t>（2）施工废水</w:t>
            </w:r>
          </w:p>
          <w:p>
            <w:pPr>
              <w:pStyle w:val="16"/>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eastAsia="仿宋_GB2312"/>
                <w:bCs/>
                <w:color w:val="auto"/>
                <w:spacing w:val="0"/>
                <w:sz w:val="24"/>
                <w:highlight w:val="none"/>
                <w:lang w:eastAsia="zh-CN"/>
              </w:rPr>
            </w:pPr>
            <w:r>
              <w:rPr>
                <w:rFonts w:hint="default" w:ascii="Times New Roman" w:hAnsi="Times New Roman" w:eastAsia="仿宋_GB2312" w:cs="Times New Roman"/>
                <w:color w:val="auto"/>
                <w:spacing w:val="0"/>
                <w:kern w:val="2"/>
                <w:sz w:val="24"/>
                <w:szCs w:val="24"/>
                <w:highlight w:val="none"/>
                <w:u w:val="none"/>
                <w:lang w:val="en-US" w:eastAsia="zh-CN" w:bidi="ar-SA"/>
              </w:rPr>
              <w:t>本项目施工期</w:t>
            </w:r>
            <w:r>
              <w:rPr>
                <w:rFonts w:hint="eastAsia" w:eastAsia="仿宋_GB2312" w:cs="Times New Roman"/>
                <w:color w:val="auto"/>
                <w:spacing w:val="0"/>
                <w:kern w:val="2"/>
                <w:sz w:val="24"/>
                <w:szCs w:val="24"/>
                <w:highlight w:val="none"/>
                <w:u w:val="none"/>
                <w:lang w:val="en-US" w:eastAsia="zh-CN" w:bidi="ar-SA"/>
              </w:rPr>
              <w:t>不产生施工废水</w:t>
            </w:r>
            <w:r>
              <w:rPr>
                <w:rFonts w:hint="default" w:ascii="Times New Roman" w:hAnsi="Times New Roman" w:eastAsia="仿宋_GB2312" w:cs="Times New Roman"/>
                <w:color w:val="auto"/>
                <w:spacing w:val="0"/>
                <w:kern w:val="2"/>
                <w:sz w:val="24"/>
                <w:szCs w:val="24"/>
                <w:highlight w:val="none"/>
                <w:u w:val="none"/>
                <w:lang w:val="en-US" w:eastAsia="zh-CN" w:bidi="ar-SA"/>
              </w:rPr>
              <w:t>。</w:t>
            </w:r>
            <w:r>
              <w:rPr>
                <w:rFonts w:hint="eastAsia" w:ascii="Times New Roman" w:hAnsi="Times New Roman" w:eastAsia="仿宋_GB2312" w:cs="Times New Roman"/>
                <w:color w:val="auto"/>
                <w:spacing w:val="0"/>
                <w:kern w:val="2"/>
                <w:sz w:val="24"/>
                <w:szCs w:val="24"/>
                <w:highlight w:val="none"/>
                <w:u w:val="none"/>
                <w:lang w:val="en-US" w:eastAsia="zh-CN" w:bidi="ar-SA"/>
              </w:rPr>
              <w:t>在施工期间禁止将土方、建筑垃圾、生活垃圾等排入</w:t>
            </w:r>
            <w:r>
              <w:rPr>
                <w:rFonts w:hint="eastAsia" w:eastAsia="仿宋_GB2312" w:cs="Times New Roman"/>
                <w:color w:val="auto"/>
                <w:spacing w:val="0"/>
                <w:kern w:val="2"/>
                <w:sz w:val="24"/>
                <w:szCs w:val="24"/>
                <w:highlight w:val="none"/>
                <w:u w:val="none"/>
                <w:lang w:val="en-US" w:eastAsia="zh-CN" w:bidi="ar-SA"/>
              </w:rPr>
              <w:t>涩井沟内</w:t>
            </w:r>
            <w:r>
              <w:rPr>
                <w:rFonts w:hint="eastAsia" w:ascii="Times New Roman" w:hAnsi="Times New Roman" w:eastAsia="仿宋_GB2312" w:cs="Times New Roman"/>
                <w:color w:val="auto"/>
                <w:spacing w:val="0"/>
                <w:kern w:val="2"/>
                <w:sz w:val="24"/>
                <w:szCs w:val="24"/>
                <w:highlight w:val="none"/>
                <w:u w:val="none"/>
                <w:lang w:val="en-US" w:eastAsia="zh-CN" w:bidi="ar-SA"/>
              </w:rPr>
              <w:t>，生活污水全部</w:t>
            </w:r>
            <w:r>
              <w:rPr>
                <w:rFonts w:hint="eastAsia" w:eastAsia="仿宋_GB2312" w:cs="Times New Roman"/>
                <w:color w:val="auto"/>
                <w:spacing w:val="0"/>
                <w:kern w:val="2"/>
                <w:sz w:val="24"/>
                <w:szCs w:val="24"/>
                <w:highlight w:val="none"/>
                <w:u w:val="none"/>
                <w:lang w:val="en-US" w:eastAsia="zh-CN" w:bidi="ar-SA"/>
              </w:rPr>
              <w:t>妥善处置</w:t>
            </w:r>
            <w:r>
              <w:rPr>
                <w:rFonts w:hint="eastAsia" w:ascii="Times New Roman" w:hAnsi="Times New Roman" w:eastAsia="仿宋_GB2312" w:cs="Times New Roman"/>
                <w:color w:val="auto"/>
                <w:spacing w:val="0"/>
                <w:kern w:val="2"/>
                <w:sz w:val="24"/>
                <w:szCs w:val="24"/>
                <w:highlight w:val="none"/>
                <w:u w:val="none"/>
                <w:lang w:val="en-US" w:eastAsia="zh-CN" w:bidi="ar-SA"/>
              </w:rPr>
              <w:t>，不会对</w:t>
            </w:r>
            <w:r>
              <w:rPr>
                <w:rFonts w:hint="default" w:ascii="Times New Roman" w:hAnsi="Times New Roman" w:eastAsia="仿宋_GB2312" w:cs="Times New Roman"/>
                <w:color w:val="auto"/>
                <w:spacing w:val="0"/>
                <w:kern w:val="2"/>
                <w:sz w:val="24"/>
                <w:szCs w:val="24"/>
                <w:highlight w:val="none"/>
                <w:u w:val="none"/>
                <w:lang w:val="en-US" w:eastAsia="zh-CN" w:bidi="ar-SA"/>
              </w:rPr>
              <w:t>水环境</w:t>
            </w:r>
            <w:r>
              <w:rPr>
                <w:rFonts w:hint="eastAsia" w:ascii="Times New Roman" w:hAnsi="Times New Roman" w:eastAsia="仿宋_GB2312" w:cs="Times New Roman"/>
                <w:color w:val="auto"/>
                <w:spacing w:val="0"/>
                <w:kern w:val="2"/>
                <w:sz w:val="24"/>
                <w:szCs w:val="24"/>
                <w:highlight w:val="none"/>
                <w:u w:val="none"/>
                <w:lang w:val="en-US" w:eastAsia="zh-CN" w:bidi="ar-SA"/>
              </w:rPr>
              <w:t>产生</w:t>
            </w:r>
            <w:r>
              <w:rPr>
                <w:rFonts w:hint="default" w:ascii="Times New Roman" w:hAnsi="Times New Roman" w:eastAsia="仿宋_GB2312" w:cs="Times New Roman"/>
                <w:color w:val="auto"/>
                <w:spacing w:val="0"/>
                <w:kern w:val="2"/>
                <w:sz w:val="24"/>
                <w:szCs w:val="24"/>
                <w:highlight w:val="none"/>
                <w:u w:val="none"/>
                <w:lang w:val="en-US" w:eastAsia="zh-CN" w:bidi="ar-SA"/>
              </w:rPr>
              <w:t>影响。</w:t>
            </w:r>
            <w:r>
              <w:rPr>
                <w:rFonts w:hint="eastAsia" w:ascii="Times New Roman" w:hAnsi="Times New Roman" w:eastAsia="仿宋_GB2312" w:cs="Times New Roman"/>
                <w:color w:val="auto"/>
                <w:spacing w:val="0"/>
                <w:kern w:val="2"/>
                <w:sz w:val="24"/>
                <w:szCs w:val="24"/>
                <w:highlight w:val="none"/>
                <w:u w:val="none"/>
                <w:lang w:val="en-US" w:eastAsia="zh-CN" w:bidi="ar-SA"/>
              </w:rPr>
              <w:t>综上所述，本项目对水环境影响较小</w:t>
            </w:r>
            <w:r>
              <w:rPr>
                <w:rFonts w:hint="eastAsia" w:ascii="Times New Roman" w:hAnsi="Times New Roman" w:eastAsia="仿宋_GB2312" w:cs="Times New Roman"/>
                <w:color w:val="auto"/>
                <w:spacing w:val="0"/>
                <w:sz w:val="24"/>
                <w:szCs w:val="24"/>
                <w:highlight w:val="none"/>
                <w:lang w:val="en-US" w:eastAsia="zh-CN"/>
              </w:rPr>
              <w:t>。</w:t>
            </w:r>
          </w:p>
          <w:p>
            <w:pPr>
              <w:adjustRightInd w:val="0"/>
              <w:spacing w:line="360" w:lineRule="auto"/>
              <w:ind w:firstLine="442" w:firstLineChars="200"/>
              <w:rPr>
                <w:rFonts w:hint="eastAsia" w:eastAsia="仿宋_GB2312"/>
                <w:b/>
                <w:bCs/>
                <w:color w:val="auto"/>
                <w:spacing w:val="-10"/>
                <w:sz w:val="24"/>
                <w:highlight w:val="none"/>
                <w:lang w:val="en-US" w:eastAsia="zh-CN"/>
              </w:rPr>
            </w:pPr>
            <w:r>
              <w:rPr>
                <w:rFonts w:hint="eastAsia" w:eastAsia="仿宋_GB2312"/>
                <w:b/>
                <w:bCs/>
                <w:color w:val="auto"/>
                <w:spacing w:val="-10"/>
                <w:sz w:val="24"/>
                <w:highlight w:val="none"/>
                <w:lang w:val="en-US" w:eastAsia="zh-CN"/>
              </w:rPr>
              <w:t>4、声环境影响分析</w:t>
            </w:r>
          </w:p>
          <w:p>
            <w:pPr>
              <w:adjustRightInd w:val="0"/>
              <w:spacing w:line="360" w:lineRule="auto"/>
              <w:ind w:firstLine="480" w:firstLineChars="200"/>
              <w:rPr>
                <w:color w:val="auto"/>
                <w:highlight w:val="none"/>
              </w:rPr>
            </w:pPr>
            <w:r>
              <w:rPr>
                <w:rFonts w:hint="eastAsia" w:eastAsia="仿宋_GB2312" w:cs="Times New Roman"/>
                <w:color w:val="auto"/>
                <w:sz w:val="24"/>
                <w:szCs w:val="24"/>
                <w:highlight w:val="none"/>
                <w:lang w:val="en-US" w:eastAsia="zh-CN"/>
              </w:rPr>
              <w:t>本</w:t>
            </w:r>
            <w:r>
              <w:rPr>
                <w:rFonts w:hint="default" w:ascii="Times New Roman" w:hAnsi="Times New Roman" w:eastAsia="仿宋_GB2312" w:cs="Times New Roman"/>
                <w:color w:val="auto"/>
                <w:sz w:val="24"/>
                <w:szCs w:val="24"/>
                <w:highlight w:val="none"/>
              </w:rPr>
              <w:t>项目在施工过程中，施工机械类型较多，如</w:t>
            </w:r>
            <w:r>
              <w:rPr>
                <w:rFonts w:hint="eastAsia" w:eastAsia="仿宋_GB2312" w:cs="Times New Roman"/>
                <w:color w:val="auto"/>
                <w:sz w:val="24"/>
                <w:szCs w:val="24"/>
                <w:highlight w:val="none"/>
                <w:lang w:eastAsia="zh-CN"/>
              </w:rPr>
              <w:t>压路机</w:t>
            </w:r>
            <w:r>
              <w:rPr>
                <w:rFonts w:hint="default"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eastAsia="zh-CN"/>
              </w:rPr>
              <w:t>挖掘机</w:t>
            </w:r>
            <w:r>
              <w:rPr>
                <w:rFonts w:hint="default" w:ascii="Times New Roman" w:hAnsi="Times New Roman" w:eastAsia="仿宋_GB2312" w:cs="Times New Roman"/>
                <w:color w:val="auto"/>
                <w:sz w:val="24"/>
                <w:szCs w:val="24"/>
                <w:highlight w:val="none"/>
              </w:rPr>
              <w:t>等。在施工过程中，</w:t>
            </w:r>
            <w:r>
              <w:rPr>
                <w:rFonts w:hint="eastAsia" w:eastAsia="仿宋_GB2312" w:cs="Times New Roman"/>
                <w:color w:val="auto"/>
                <w:sz w:val="24"/>
                <w:szCs w:val="24"/>
                <w:highlight w:val="none"/>
                <w:lang w:val="en-US" w:eastAsia="zh-CN"/>
              </w:rPr>
              <w:t>应</w:t>
            </w:r>
            <w:r>
              <w:rPr>
                <w:rFonts w:hint="default" w:ascii="Times New Roman" w:hAnsi="Times New Roman" w:eastAsia="仿宋_GB2312" w:cs="Times New Roman"/>
                <w:color w:val="auto"/>
                <w:sz w:val="24"/>
                <w:szCs w:val="24"/>
                <w:highlight w:val="none"/>
              </w:rPr>
              <w:t>尽量降低噪声，对噪声大的机械宜在白天施工。噪声大的声</w:t>
            </w:r>
            <w:r>
              <w:rPr>
                <w:rFonts w:hint="eastAsia" w:eastAsia="仿宋_GB2312" w:cs="Times New Roman"/>
                <w:color w:val="auto"/>
                <w:sz w:val="24"/>
                <w:szCs w:val="24"/>
                <w:highlight w:val="none"/>
                <w:lang w:eastAsia="zh-CN"/>
              </w:rPr>
              <w:t>源</w:t>
            </w:r>
            <w:r>
              <w:rPr>
                <w:rFonts w:hint="default" w:ascii="Times New Roman" w:hAnsi="Times New Roman" w:eastAsia="仿宋_GB2312" w:cs="Times New Roman"/>
                <w:color w:val="auto"/>
                <w:sz w:val="24"/>
                <w:szCs w:val="24"/>
                <w:highlight w:val="none"/>
              </w:rPr>
              <w:t>尽量安排远离居民点，施工时尽量采用减少</w:t>
            </w:r>
            <w:r>
              <w:rPr>
                <w:rFonts w:hint="eastAsia" w:eastAsia="仿宋_GB2312" w:cs="Times New Roman"/>
                <w:color w:val="auto"/>
                <w:sz w:val="24"/>
                <w:szCs w:val="24"/>
                <w:highlight w:val="none"/>
                <w:lang w:eastAsia="zh-CN"/>
              </w:rPr>
              <w:t>噪</w:t>
            </w:r>
            <w:r>
              <w:rPr>
                <w:rFonts w:hint="default" w:ascii="Times New Roman" w:hAnsi="Times New Roman" w:eastAsia="仿宋_GB2312" w:cs="Times New Roman"/>
                <w:color w:val="auto"/>
                <w:sz w:val="24"/>
                <w:szCs w:val="24"/>
                <w:highlight w:val="none"/>
              </w:rPr>
              <w:t>声影响的施工方法和技术，减少噪声对居民区的影响。</w:t>
            </w:r>
          </w:p>
          <w:p>
            <w:pPr>
              <w:adjustRightInd w:val="0"/>
              <w:spacing w:line="360" w:lineRule="auto"/>
              <w:ind w:firstLine="480" w:firstLineChars="200"/>
              <w:rPr>
                <w:rFonts w:hint="eastAsia" w:eastAsia="仿宋_GB2312"/>
                <w:b/>
                <w:bCs/>
                <w:color w:val="auto"/>
                <w:spacing w:val="-10"/>
                <w:sz w:val="24"/>
                <w:highlight w:val="none"/>
                <w:lang w:val="en-US" w:eastAsia="zh-CN"/>
              </w:rPr>
            </w:pPr>
            <w:r>
              <w:rPr>
                <w:rFonts w:hint="eastAsia" w:eastAsia="仿宋_GB2312" w:cs="Times New Roman"/>
                <w:color w:val="auto"/>
                <w:sz w:val="24"/>
                <w:szCs w:val="24"/>
                <w:highlight w:val="none"/>
                <w:lang w:val="en-US" w:eastAsia="zh-CN"/>
              </w:rPr>
              <w:t>根据</w:t>
            </w:r>
            <w:r>
              <w:rPr>
                <w:rFonts w:hint="eastAsia" w:ascii="Times New Roman" w:hAnsi="Times New Roman" w:eastAsia="仿宋_GB2312" w:cs="Times New Roman"/>
                <w:color w:val="auto"/>
                <w:kern w:val="2"/>
                <w:sz w:val="24"/>
                <w:szCs w:val="24"/>
                <w:highlight w:val="none"/>
                <w:lang w:val="en-US" w:eastAsia="zh-CN" w:bidi="ar-SA"/>
              </w:rPr>
              <w:t>《建筑施工场界环境噪声排放标</w:t>
            </w:r>
            <w:r>
              <w:rPr>
                <w:rFonts w:hint="eastAsia" w:ascii="Times New Roman" w:hAnsi="Times New Roman" w:eastAsia="仿宋_GB2312" w:cs="Times New Roman"/>
                <w:color w:val="auto"/>
                <w:sz w:val="24"/>
                <w:szCs w:val="24"/>
                <w:highlight w:val="none"/>
                <w:lang w:val="en-US" w:eastAsia="zh-CN"/>
              </w:rPr>
              <w:t>准》（GB12523-2011）要求，在</w:t>
            </w:r>
            <w:r>
              <w:rPr>
                <w:rFonts w:hint="eastAsia" w:eastAsia="仿宋_GB2312" w:cs="Times New Roman"/>
                <w:color w:val="auto"/>
                <w:sz w:val="24"/>
                <w:szCs w:val="24"/>
                <w:highlight w:val="none"/>
                <w:lang w:val="en-US" w:eastAsia="zh-CN"/>
              </w:rPr>
              <w:t>距离本项目施工场地40m以外可达到标准限值，最近的村庄凯歌村七队距离本项目87m，符合标准限值</w:t>
            </w:r>
            <w:r>
              <w:rPr>
                <w:rFonts w:hint="eastAsia" w:ascii="Times New Roman" w:hAnsi="Times New Roman" w:eastAsia="仿宋_GB2312" w:cs="Times New Roman"/>
                <w:color w:val="auto"/>
                <w:sz w:val="24"/>
                <w:szCs w:val="24"/>
                <w:highlight w:val="none"/>
                <w:lang w:eastAsia="zh-CN"/>
              </w:rPr>
              <w:t>。</w:t>
            </w:r>
          </w:p>
          <w:p>
            <w:pPr>
              <w:adjustRightInd w:val="0"/>
              <w:spacing w:line="360" w:lineRule="auto"/>
              <w:ind w:firstLine="442" w:firstLineChars="200"/>
              <w:rPr>
                <w:rFonts w:eastAsia="仿宋_GB2312"/>
                <w:b/>
                <w:bCs/>
                <w:color w:val="auto"/>
                <w:spacing w:val="-10"/>
                <w:sz w:val="24"/>
                <w:highlight w:val="none"/>
              </w:rPr>
            </w:pPr>
            <w:r>
              <w:rPr>
                <w:rFonts w:hint="eastAsia" w:eastAsia="仿宋_GB2312"/>
                <w:b/>
                <w:bCs/>
                <w:color w:val="auto"/>
                <w:spacing w:val="-10"/>
                <w:sz w:val="24"/>
                <w:highlight w:val="none"/>
                <w:lang w:val="en-US" w:eastAsia="zh-CN"/>
              </w:rPr>
              <w:t>5</w:t>
            </w:r>
            <w:r>
              <w:rPr>
                <w:rFonts w:hint="eastAsia" w:eastAsia="仿宋_GB2312"/>
                <w:b/>
                <w:bCs/>
                <w:color w:val="auto"/>
                <w:spacing w:val="-10"/>
                <w:sz w:val="24"/>
                <w:highlight w:val="none"/>
              </w:rPr>
              <w:t>、固体废物污染防治措施</w:t>
            </w:r>
          </w:p>
          <w:p>
            <w:pPr>
              <w:pStyle w:val="52"/>
              <w:spacing w:line="360" w:lineRule="auto"/>
              <w:rPr>
                <w:rFonts w:hint="eastAsia" w:ascii="Times New Roman" w:hAnsi="Times New Roman" w:eastAsia="仿宋_GB2312" w:cs="Times New Roman"/>
                <w:color w:val="auto"/>
                <w:kern w:val="2"/>
                <w:sz w:val="24"/>
                <w:szCs w:val="24"/>
                <w:highlight w:val="yellow"/>
                <w:lang w:val="en-US" w:eastAsia="zh-CN" w:bidi="ar-SA"/>
              </w:rPr>
            </w:pPr>
            <w:r>
              <w:rPr>
                <w:rFonts w:hint="eastAsia" w:eastAsia="仿宋_GB2312" w:cs="Times New Roman"/>
                <w:color w:val="auto"/>
                <w:sz w:val="24"/>
                <w:szCs w:val="24"/>
                <w:highlight w:val="none"/>
                <w:lang w:val="en-US" w:eastAsia="zh-CN"/>
              </w:rPr>
              <w:t>本项目开挖土方大于回填压实土方，开挖土方回填。清障工程土方清至沿岸，K7+622-K12+680段土方就近摊铺在K8+650-K12+680段右岸拜顶上。开挖出来的土料除用于沟道填方外，多余的弃渣就近堆积在沟道两岸背水面堤岸，并进行整平。</w:t>
            </w:r>
          </w:p>
          <w:p>
            <w:pPr>
              <w:pStyle w:val="52"/>
              <w:pageBreakBefore w:val="0"/>
              <w:widowControl w:val="0"/>
              <w:kinsoku/>
              <w:wordWrap/>
              <w:overflowPunct/>
              <w:topLinePunct w:val="0"/>
              <w:autoSpaceDE/>
              <w:autoSpaceDN/>
              <w:bidi w:val="0"/>
              <w:snapToGrid/>
              <w:spacing w:line="360" w:lineRule="auto"/>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本项目施工高峰期人数</w:t>
            </w:r>
            <w:r>
              <w:rPr>
                <w:rFonts w:hint="default" w:ascii="Times New Roman" w:hAnsi="Times New Roman" w:eastAsia="仿宋_GB2312" w:cs="Times New Roman"/>
                <w:color w:val="auto"/>
                <w:kern w:val="2"/>
                <w:sz w:val="24"/>
                <w:szCs w:val="24"/>
                <w:highlight w:val="none"/>
                <w:lang w:val="en-US" w:eastAsia="zh-CN" w:bidi="ar-SA"/>
              </w:rPr>
              <w:t>为</w:t>
            </w:r>
            <w:r>
              <w:rPr>
                <w:rFonts w:hint="eastAsia" w:ascii="Times New Roman" w:hAnsi="Times New Roman" w:eastAsia="仿宋_GB2312" w:cs="Times New Roman"/>
                <w:color w:val="auto"/>
                <w:kern w:val="2"/>
                <w:sz w:val="24"/>
                <w:szCs w:val="24"/>
                <w:highlight w:val="none"/>
                <w:lang w:val="en-US" w:eastAsia="zh-CN" w:bidi="ar-SA"/>
              </w:rPr>
              <w:t>60</w:t>
            </w:r>
            <w:r>
              <w:rPr>
                <w:rFonts w:hint="default" w:ascii="Times New Roman" w:hAnsi="Times New Roman" w:eastAsia="仿宋_GB2312" w:cs="Times New Roman"/>
                <w:color w:val="auto"/>
                <w:kern w:val="2"/>
                <w:sz w:val="24"/>
                <w:szCs w:val="24"/>
                <w:highlight w:val="none"/>
                <w:lang w:val="en-US" w:eastAsia="zh-CN" w:bidi="ar-SA"/>
              </w:rPr>
              <w:t>人，以每人每天产生0.5kg计，产生生活垃圾</w:t>
            </w:r>
            <w:r>
              <w:rPr>
                <w:rFonts w:hint="eastAsia" w:ascii="Times New Roman" w:hAnsi="Times New Roman" w:eastAsia="仿宋_GB2312" w:cs="Times New Roman"/>
                <w:color w:val="auto"/>
                <w:kern w:val="2"/>
                <w:sz w:val="24"/>
                <w:szCs w:val="24"/>
                <w:highlight w:val="none"/>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0kg/d。</w:t>
            </w:r>
            <w:r>
              <w:rPr>
                <w:rFonts w:hint="eastAsia" w:eastAsia="仿宋_GB2312" w:cs="Times New Roman"/>
                <w:color w:val="auto"/>
                <w:kern w:val="2"/>
                <w:sz w:val="24"/>
                <w:szCs w:val="24"/>
                <w:highlight w:val="none"/>
                <w:lang w:val="en-US" w:eastAsia="zh-CN" w:bidi="ar-SA"/>
              </w:rPr>
              <w:t>施工人员租住民房产生的垃圾</w:t>
            </w:r>
            <w:r>
              <w:rPr>
                <w:rFonts w:hint="default" w:ascii="Times New Roman" w:hAnsi="Times New Roman" w:eastAsia="仿宋_GB2312" w:cs="Times New Roman"/>
                <w:color w:val="auto"/>
                <w:kern w:val="2"/>
                <w:sz w:val="24"/>
                <w:szCs w:val="24"/>
                <w:highlight w:val="none"/>
                <w:lang w:val="en-US" w:eastAsia="zh-CN" w:bidi="ar-SA"/>
              </w:rPr>
              <w:t>定期运送至附近垃圾中转站由环卫部门处置</w:t>
            </w:r>
            <w:r>
              <w:rPr>
                <w:rFonts w:hint="eastAsia" w:ascii="Times New Roman" w:hAnsi="Times New Roman" w:eastAsia="仿宋_GB2312" w:cs="Times New Roman"/>
                <w:color w:val="auto"/>
                <w:kern w:val="2"/>
                <w:sz w:val="24"/>
                <w:szCs w:val="24"/>
                <w:highlight w:val="none"/>
                <w:lang w:val="en-US" w:eastAsia="zh-CN" w:bidi="ar-SA"/>
              </w:rPr>
              <w:t>。</w:t>
            </w:r>
          </w:p>
          <w:p>
            <w:pPr>
              <w:adjustRightInd w:val="0"/>
              <w:spacing w:line="360" w:lineRule="auto"/>
              <w:ind w:firstLine="480" w:firstLineChars="200"/>
              <w:rPr>
                <w:rFonts w:eastAsia="仿宋_GB2312"/>
                <w:bCs/>
                <w:color w:val="auto"/>
                <w:spacing w:val="-10"/>
                <w:sz w:val="24"/>
                <w:highlight w:val="yellow"/>
              </w:rPr>
            </w:pPr>
            <w:r>
              <w:rPr>
                <w:rFonts w:hint="eastAsia" w:ascii="Times New Roman" w:hAnsi="Times New Roman" w:eastAsia="仿宋_GB2312" w:cs="Times New Roman"/>
                <w:color w:val="auto"/>
                <w:kern w:val="2"/>
                <w:sz w:val="24"/>
                <w:szCs w:val="24"/>
                <w:highlight w:val="none"/>
                <w:lang w:val="en-US" w:eastAsia="zh-CN" w:bidi="ar-SA"/>
              </w:rPr>
              <w:t>综上</w:t>
            </w:r>
            <w:r>
              <w:rPr>
                <w:rFonts w:hint="eastAsia" w:eastAsia="仿宋_GB2312" w:cs="Times New Roman"/>
                <w:color w:val="auto"/>
                <w:kern w:val="2"/>
                <w:sz w:val="24"/>
                <w:szCs w:val="24"/>
                <w:highlight w:val="none"/>
                <w:lang w:val="en-US" w:eastAsia="zh-CN" w:bidi="ar-SA"/>
              </w:rPr>
              <w:t>所述</w:t>
            </w:r>
            <w:r>
              <w:rPr>
                <w:rFonts w:hint="eastAsia" w:ascii="Times New Roman" w:hAnsi="Times New Roman" w:eastAsia="仿宋_GB2312" w:cs="Times New Roman"/>
                <w:color w:val="auto"/>
                <w:kern w:val="2"/>
                <w:sz w:val="24"/>
                <w:szCs w:val="24"/>
                <w:highlight w:val="none"/>
                <w:lang w:val="en-US" w:eastAsia="zh-CN" w:bidi="ar-SA"/>
              </w:rPr>
              <w:t>，采取上述措施后，施工期固体废物可得到妥善处置，基本不会对环境造成影响，不会造成二次污染</w:t>
            </w:r>
            <w:r>
              <w:rPr>
                <w:rFonts w:hint="eastAsia" w:eastAsia="仿宋_GB2312" w:cs="Times New Roman"/>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691" w:hRule="atLeast"/>
          <w:jc w:val="center"/>
        </w:trPr>
        <w:tc>
          <w:tcPr>
            <w:tcW w:w="746" w:type="dxa"/>
            <w:tcBorders>
              <w:tl2br w:val="nil"/>
              <w:tr2bl w:val="nil"/>
            </w:tcBorders>
            <w:tcMar>
              <w:left w:w="28" w:type="dxa"/>
              <w:right w:w="28" w:type="dxa"/>
            </w:tcMar>
            <w:vAlign w:val="center"/>
          </w:tcPr>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运营</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期生</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态环</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境影</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响分</w:t>
            </w:r>
          </w:p>
          <w:p>
            <w:pPr>
              <w:adjustRightInd w:val="0"/>
              <w:spacing w:line="240" w:lineRule="auto"/>
              <w:jc w:val="center"/>
              <w:rPr>
                <w:rFonts w:hint="eastAsia" w:eastAsia="宋体"/>
                <w:color w:val="auto"/>
                <w:highlight w:val="yellow"/>
                <w:lang w:eastAsia="zh-CN"/>
              </w:rPr>
            </w:pPr>
            <w:r>
              <w:rPr>
                <w:rFonts w:hint="eastAsia" w:ascii="宋体" w:hAnsi="宋体" w:eastAsia="宋体" w:cs="宋体"/>
                <w:b/>
                <w:bCs/>
                <w:color w:val="auto"/>
                <w:kern w:val="2"/>
                <w:sz w:val="24"/>
                <w:szCs w:val="24"/>
                <w:highlight w:val="none"/>
                <w:lang w:val="en-US" w:eastAsia="zh-CN" w:bidi="ar-SA"/>
              </w:rPr>
              <w:t>析</w:t>
            </w:r>
          </w:p>
        </w:tc>
        <w:tc>
          <w:tcPr>
            <w:tcW w:w="82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本项目运营期不产生废气、废水、噪声以及固体废物，且不存在土壤及地下水污染因子及污染途径。因此，本项目不对运营期大气环境、地下水环境、声环境、土壤环境、固体废物进行环境影响分析</w:t>
            </w:r>
            <w:r>
              <w:rPr>
                <w:rFonts w:hint="eastAsia"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1、地表水环境影响分析</w:t>
            </w:r>
          </w:p>
          <w:p>
            <w:pPr>
              <w:adjustRightInd w:val="0"/>
              <w:snapToGrid w:val="0"/>
              <w:spacing w:line="360" w:lineRule="auto"/>
              <w:ind w:firstLine="482" w:firstLineChars="200"/>
              <w:rPr>
                <w:rFonts w:ascii="Times New Roman" w:hAnsi="Times New Roman" w:eastAsia="仿宋_GB2312" w:cs="Times New Roman"/>
                <w:b/>
                <w:bCs/>
                <w:color w:val="auto"/>
                <w:sz w:val="24"/>
                <w:szCs w:val="24"/>
                <w:highlight w:val="none"/>
              </w:rPr>
            </w:pPr>
            <w:r>
              <w:rPr>
                <w:rFonts w:hint="eastAsia" w:eastAsia="仿宋_GB2312" w:cs="Times New Roman"/>
                <w:b/>
                <w:bCs/>
                <w:color w:val="auto"/>
                <w:sz w:val="24"/>
                <w:szCs w:val="24"/>
                <w:highlight w:val="none"/>
                <w:lang w:val="en-US" w:eastAsia="zh-CN"/>
              </w:rPr>
              <w:t xml:space="preserve">1.1 </w:t>
            </w:r>
            <w:r>
              <w:rPr>
                <w:rFonts w:hint="eastAsia" w:ascii="Times New Roman" w:hAnsi="Times New Roman" w:eastAsia="仿宋_GB2312" w:cs="Times New Roman"/>
                <w:b/>
                <w:bCs/>
                <w:color w:val="auto"/>
                <w:sz w:val="24"/>
                <w:szCs w:val="24"/>
                <w:highlight w:val="none"/>
                <w:lang w:val="en-US" w:eastAsia="zh-CN"/>
              </w:rPr>
              <w:t>对水文情势的影响</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本项目本身在运营期不产生废水。工程治理后，不仅可以减少</w:t>
            </w:r>
            <w:r>
              <w:rPr>
                <w:rFonts w:hint="eastAsia" w:eastAsia="仿宋_GB2312" w:cs="Times New Roman"/>
                <w:color w:val="auto"/>
                <w:sz w:val="24"/>
                <w:szCs w:val="24"/>
                <w:highlight w:val="none"/>
                <w:lang w:val="en-US" w:eastAsia="zh-CN"/>
              </w:rPr>
              <w:t>沟道</w:t>
            </w:r>
            <w:r>
              <w:rPr>
                <w:rFonts w:hint="eastAsia" w:ascii="Times New Roman" w:hAnsi="Times New Roman" w:eastAsia="仿宋_GB2312" w:cs="Times New Roman"/>
                <w:color w:val="auto"/>
                <w:sz w:val="24"/>
                <w:szCs w:val="24"/>
                <w:highlight w:val="none"/>
                <w:lang w:val="en-US" w:eastAsia="zh-CN"/>
              </w:rPr>
              <w:t>淤积的问题，还将进一步增强</w:t>
            </w:r>
            <w:r>
              <w:rPr>
                <w:rFonts w:hint="eastAsia" w:eastAsia="仿宋_GB2312" w:cs="Times New Roman"/>
                <w:color w:val="auto"/>
                <w:sz w:val="24"/>
                <w:szCs w:val="24"/>
                <w:highlight w:val="none"/>
                <w:lang w:val="en-US" w:eastAsia="zh-CN"/>
              </w:rPr>
              <w:t>涩井</w:t>
            </w:r>
            <w:r>
              <w:rPr>
                <w:rFonts w:hint="eastAsia" w:ascii="Times New Roman" w:hAnsi="Times New Roman" w:eastAsia="仿宋_GB2312" w:cs="Times New Roman"/>
                <w:color w:val="auto"/>
                <w:sz w:val="24"/>
                <w:szCs w:val="24"/>
                <w:highlight w:val="none"/>
                <w:lang w:val="en-US" w:eastAsia="zh-CN"/>
              </w:rPr>
              <w:t>沟的洪水调度和排水排洪能力，沟道防洪排水功能得到充分发挥</w:t>
            </w:r>
            <w:r>
              <w:rPr>
                <w:rFonts w:hint="eastAsia" w:eastAsia="仿宋_GB2312" w:cs="Times New Roman"/>
                <w:color w:val="auto"/>
                <w:sz w:val="24"/>
                <w:szCs w:val="24"/>
                <w:highlight w:val="none"/>
                <w:lang w:val="en-US" w:eastAsia="zh-CN"/>
              </w:rPr>
              <w:t>。</w:t>
            </w:r>
            <w:r>
              <w:rPr>
                <w:rFonts w:hint="eastAsia" w:ascii="Times New Roman" w:hAnsi="Times New Roman" w:eastAsia="仿宋_GB2312" w:cs="Times New Roman"/>
                <w:color w:val="auto"/>
                <w:sz w:val="24"/>
                <w:szCs w:val="24"/>
                <w:highlight w:val="none"/>
                <w:lang w:val="en-US" w:eastAsia="zh-CN"/>
              </w:rPr>
              <w:t>同时</w:t>
            </w:r>
            <w:r>
              <w:rPr>
                <w:rFonts w:hint="eastAsia" w:eastAsia="仿宋_GB2312" w:cs="Times New Roman"/>
                <w:color w:val="auto"/>
                <w:sz w:val="24"/>
                <w:szCs w:val="24"/>
                <w:highlight w:val="none"/>
                <w:lang w:val="en-US" w:eastAsia="zh-CN"/>
              </w:rPr>
              <w:t>对</w:t>
            </w:r>
            <w:r>
              <w:rPr>
                <w:rFonts w:hint="eastAsia" w:ascii="Times New Roman" w:hAnsi="Times New Roman" w:eastAsia="仿宋_GB2312" w:cs="Times New Roman"/>
                <w:color w:val="auto"/>
                <w:sz w:val="24"/>
                <w:szCs w:val="24"/>
                <w:highlight w:val="none"/>
                <w:lang w:val="en-US" w:eastAsia="zh-CN"/>
              </w:rPr>
              <w:t>岸坡</w:t>
            </w:r>
            <w:r>
              <w:rPr>
                <w:rFonts w:hint="eastAsia" w:eastAsia="仿宋_GB2312" w:cs="Times New Roman"/>
                <w:color w:val="auto"/>
                <w:sz w:val="24"/>
                <w:szCs w:val="24"/>
                <w:highlight w:val="none"/>
                <w:lang w:val="en-US" w:eastAsia="zh-CN"/>
              </w:rPr>
              <w:t>进行砌护，铺设巡护道路</w:t>
            </w:r>
            <w:r>
              <w:rPr>
                <w:rFonts w:hint="eastAsia" w:ascii="Times New Roman" w:hAnsi="Times New Roman" w:eastAsia="仿宋_GB2312" w:cs="Times New Roman"/>
                <w:color w:val="auto"/>
                <w:sz w:val="24"/>
                <w:szCs w:val="24"/>
                <w:highlight w:val="none"/>
                <w:lang w:val="en-US" w:eastAsia="zh-CN"/>
              </w:rPr>
              <w:t>后，</w:t>
            </w:r>
            <w:r>
              <w:rPr>
                <w:rFonts w:hint="eastAsia" w:eastAsia="仿宋_GB2312" w:cs="Times New Roman"/>
                <w:color w:val="auto"/>
                <w:sz w:val="24"/>
                <w:szCs w:val="24"/>
                <w:highlight w:val="none"/>
                <w:lang w:val="en-US" w:eastAsia="zh-CN"/>
              </w:rPr>
              <w:t>使沟</w:t>
            </w:r>
            <w:r>
              <w:rPr>
                <w:rFonts w:hint="eastAsia" w:ascii="Times New Roman" w:hAnsi="Times New Roman" w:eastAsia="仿宋_GB2312" w:cs="Times New Roman"/>
                <w:color w:val="auto"/>
                <w:sz w:val="24"/>
                <w:szCs w:val="24"/>
                <w:highlight w:val="none"/>
                <w:lang w:val="en-US" w:eastAsia="zh-CN"/>
              </w:rPr>
              <w:t>道管护力度</w:t>
            </w:r>
            <w:r>
              <w:rPr>
                <w:rFonts w:hint="eastAsia" w:eastAsia="仿宋_GB2312" w:cs="Times New Roman"/>
                <w:color w:val="auto"/>
                <w:sz w:val="24"/>
                <w:szCs w:val="24"/>
                <w:highlight w:val="none"/>
                <w:lang w:val="en-US" w:eastAsia="zh-CN"/>
              </w:rPr>
              <w:t>加强</w:t>
            </w:r>
            <w:r>
              <w:rPr>
                <w:rFonts w:hint="eastAsia"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增设水位视频监测站可对沟道水位进行实时监控，</w:t>
            </w:r>
            <w:r>
              <w:rPr>
                <w:rFonts w:hint="eastAsia" w:ascii="Times New Roman" w:hAnsi="Times New Roman" w:eastAsia="仿宋_GB2312" w:cs="Times New Roman"/>
                <w:color w:val="auto"/>
                <w:sz w:val="24"/>
                <w:szCs w:val="24"/>
                <w:highlight w:val="none"/>
                <w:lang w:val="en-US" w:eastAsia="zh-CN"/>
              </w:rPr>
              <w:t>既能保证社会公共财产安全，又能充分体现生态水利的理念，使得</w:t>
            </w:r>
            <w:r>
              <w:rPr>
                <w:rFonts w:hint="eastAsia" w:eastAsia="仿宋_GB2312" w:cs="Times New Roman"/>
                <w:color w:val="auto"/>
                <w:sz w:val="24"/>
                <w:szCs w:val="24"/>
                <w:highlight w:val="none"/>
                <w:lang w:val="en-US" w:eastAsia="zh-CN"/>
              </w:rPr>
              <w:t>涩井</w:t>
            </w:r>
            <w:r>
              <w:rPr>
                <w:rFonts w:hint="eastAsia" w:ascii="Times New Roman" w:hAnsi="Times New Roman" w:eastAsia="仿宋_GB2312" w:cs="Times New Roman"/>
                <w:color w:val="auto"/>
                <w:sz w:val="24"/>
                <w:szCs w:val="24"/>
                <w:highlight w:val="none"/>
                <w:lang w:val="en-US" w:eastAsia="zh-CN"/>
              </w:rPr>
              <w:t>沟沟道排水流量增加</w:t>
            </w:r>
            <w:r>
              <w:rPr>
                <w:rFonts w:hint="eastAsia" w:eastAsia="仿宋_GB2312" w:cs="Times New Roman"/>
                <w:color w:val="auto"/>
                <w:sz w:val="24"/>
                <w:szCs w:val="24"/>
                <w:highlight w:val="none"/>
                <w:lang w:val="en-US" w:eastAsia="zh-CN"/>
              </w:rPr>
              <w:t>，行洪能力大幅提升</w:t>
            </w:r>
            <w:r>
              <w:rPr>
                <w:rFonts w:hint="eastAsia" w:ascii="Times New Roman" w:hAnsi="Times New Roman" w:eastAsia="仿宋_GB2312" w:cs="Times New Roman"/>
                <w:color w:val="auto"/>
                <w:sz w:val="24"/>
                <w:szCs w:val="24"/>
                <w:highlight w:val="none"/>
                <w:lang w:val="en-US" w:eastAsia="zh-CN"/>
              </w:rPr>
              <w:t>。</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综上所述，项目的运营期将加大</w:t>
            </w:r>
            <w:r>
              <w:rPr>
                <w:rFonts w:hint="eastAsia" w:eastAsia="仿宋_GB2312" w:cs="Times New Roman"/>
                <w:color w:val="auto"/>
                <w:sz w:val="24"/>
                <w:szCs w:val="24"/>
                <w:highlight w:val="none"/>
                <w:lang w:val="en-US" w:eastAsia="zh-CN"/>
              </w:rPr>
              <w:t>涩井</w:t>
            </w:r>
            <w:r>
              <w:rPr>
                <w:rFonts w:hint="eastAsia" w:ascii="Times New Roman" w:hAnsi="Times New Roman" w:eastAsia="仿宋_GB2312" w:cs="Times New Roman"/>
                <w:color w:val="auto"/>
                <w:sz w:val="24"/>
                <w:szCs w:val="24"/>
                <w:highlight w:val="none"/>
                <w:lang w:val="en-US" w:eastAsia="zh-CN"/>
              </w:rPr>
              <w:t>沟的排水量，满足设计的排水和防洪标准要求，不会对</w:t>
            </w:r>
            <w:r>
              <w:rPr>
                <w:rFonts w:hint="eastAsia" w:eastAsia="仿宋_GB2312" w:cs="Times New Roman"/>
                <w:color w:val="auto"/>
                <w:sz w:val="24"/>
                <w:szCs w:val="24"/>
                <w:highlight w:val="none"/>
                <w:lang w:val="en-US" w:eastAsia="zh-CN"/>
              </w:rPr>
              <w:t>沟道</w:t>
            </w:r>
            <w:r>
              <w:rPr>
                <w:rFonts w:hint="eastAsia" w:ascii="Times New Roman" w:hAnsi="Times New Roman" w:eastAsia="仿宋_GB2312" w:cs="Times New Roman"/>
                <w:color w:val="auto"/>
                <w:sz w:val="24"/>
                <w:szCs w:val="24"/>
                <w:highlight w:val="none"/>
                <w:lang w:val="en-US" w:eastAsia="zh-CN"/>
              </w:rPr>
              <w:t>内的水文情势造成较大改变。</w:t>
            </w:r>
          </w:p>
          <w:p>
            <w:pPr>
              <w:adjustRightInd w:val="0"/>
              <w:snapToGrid w:val="0"/>
              <w:spacing w:line="360" w:lineRule="auto"/>
              <w:ind w:firstLine="482" w:firstLineChars="200"/>
              <w:rPr>
                <w:rFonts w:ascii="Times New Roman" w:hAnsi="Times New Roman" w:eastAsia="仿宋_GB2312" w:cs="Times New Roman"/>
                <w:b/>
                <w:bCs/>
                <w:color w:val="auto"/>
                <w:sz w:val="24"/>
                <w:szCs w:val="24"/>
                <w:highlight w:val="none"/>
              </w:rPr>
            </w:pPr>
            <w:r>
              <w:rPr>
                <w:rFonts w:hint="eastAsia" w:eastAsia="仿宋_GB2312" w:cs="Times New Roman"/>
                <w:b/>
                <w:bCs/>
                <w:color w:val="auto"/>
                <w:sz w:val="24"/>
                <w:szCs w:val="24"/>
                <w:highlight w:val="none"/>
                <w:lang w:val="en-US" w:eastAsia="zh-CN"/>
              </w:rPr>
              <w:t xml:space="preserve">1.2 </w:t>
            </w:r>
            <w:r>
              <w:rPr>
                <w:rFonts w:hint="eastAsia" w:ascii="Times New Roman" w:hAnsi="Times New Roman" w:eastAsia="仿宋_GB2312" w:cs="Times New Roman"/>
                <w:b/>
                <w:bCs/>
                <w:color w:val="auto"/>
                <w:sz w:val="24"/>
                <w:szCs w:val="24"/>
                <w:highlight w:val="none"/>
                <w:lang w:val="en-US" w:eastAsia="zh-CN"/>
              </w:rPr>
              <w:t>沟道水质影响分析</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rPr>
            </w:pPr>
            <w:r>
              <w:rPr>
                <w:rFonts w:hint="eastAsia" w:ascii="Times New Roman" w:hAnsi="Times New Roman" w:eastAsia="仿宋_GB2312" w:cs="Times New Roman"/>
                <w:color w:val="auto"/>
                <w:sz w:val="24"/>
                <w:szCs w:val="24"/>
                <w:highlight w:val="none"/>
                <w:lang w:val="en-US" w:eastAsia="zh-CN"/>
              </w:rPr>
              <w:t>本</w:t>
            </w:r>
            <w:r>
              <w:rPr>
                <w:rFonts w:hint="eastAsia" w:eastAsia="仿宋_GB2312" w:cs="Times New Roman"/>
                <w:color w:val="auto"/>
                <w:sz w:val="24"/>
                <w:szCs w:val="24"/>
                <w:highlight w:val="none"/>
                <w:lang w:val="en-US" w:eastAsia="zh-CN"/>
              </w:rPr>
              <w:t>项目</w:t>
            </w:r>
            <w:r>
              <w:rPr>
                <w:rFonts w:hint="eastAsia" w:ascii="Times New Roman" w:hAnsi="Times New Roman" w:eastAsia="仿宋_GB2312" w:cs="Times New Roman"/>
                <w:color w:val="auto"/>
                <w:sz w:val="24"/>
                <w:szCs w:val="24"/>
                <w:highlight w:val="none"/>
                <w:lang w:val="en-US" w:eastAsia="zh-CN"/>
              </w:rPr>
              <w:t>实施后，各沟道</w:t>
            </w:r>
            <w:r>
              <w:rPr>
                <w:rFonts w:hint="eastAsia" w:eastAsia="仿宋_GB2312" w:cs="Times New Roman"/>
                <w:color w:val="auto"/>
                <w:sz w:val="24"/>
                <w:szCs w:val="24"/>
                <w:highlight w:val="none"/>
                <w:lang w:val="en-US" w:eastAsia="zh-CN"/>
              </w:rPr>
              <w:t>中</w:t>
            </w:r>
            <w:r>
              <w:rPr>
                <w:rFonts w:hint="eastAsia" w:ascii="Times New Roman" w:hAnsi="Times New Roman" w:eastAsia="仿宋_GB2312" w:cs="Times New Roman"/>
                <w:color w:val="auto"/>
                <w:sz w:val="24"/>
                <w:szCs w:val="24"/>
                <w:highlight w:val="none"/>
                <w:lang w:val="en-US" w:eastAsia="zh-CN"/>
              </w:rPr>
              <w:t>垃圾、杂草均被清除。沟道流速均有不同程度的增大，加强了水体的流动性，减缓了悬浮物的滞留</w:t>
            </w:r>
            <w:r>
              <w:rPr>
                <w:rFonts w:hint="eastAsia" w:eastAsia="仿宋_GB2312" w:cs="Times New Roman"/>
                <w:color w:val="auto"/>
                <w:sz w:val="24"/>
                <w:szCs w:val="24"/>
                <w:highlight w:val="none"/>
                <w:lang w:val="en-US" w:eastAsia="zh-CN"/>
              </w:rPr>
              <w:t>，提高了沟道水质，改善了周边的生态环境。</w:t>
            </w:r>
          </w:p>
          <w:p>
            <w:pPr>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综上所述，本项目的建设对改善项目区水质、</w:t>
            </w:r>
            <w:r>
              <w:rPr>
                <w:rFonts w:hint="eastAsia" w:eastAsia="仿宋_GB2312" w:cs="Times New Roman"/>
                <w:color w:val="auto"/>
                <w:sz w:val="24"/>
                <w:szCs w:val="24"/>
                <w:highlight w:val="none"/>
                <w:lang w:val="en-US" w:eastAsia="zh-CN"/>
              </w:rPr>
              <w:t>提高沟道行洪能力</w:t>
            </w:r>
            <w:r>
              <w:rPr>
                <w:rFonts w:hint="eastAsia" w:ascii="Times New Roman" w:hAnsi="Times New Roman" w:eastAsia="仿宋_GB2312" w:cs="Times New Roman"/>
                <w:color w:val="auto"/>
                <w:sz w:val="24"/>
                <w:szCs w:val="24"/>
                <w:highlight w:val="none"/>
                <w:lang w:val="en-US" w:eastAsia="zh-CN"/>
              </w:rPr>
              <w:t>意义重大。</w:t>
            </w:r>
          </w:p>
          <w:p>
            <w:pPr>
              <w:adjustRightInd w:val="0"/>
              <w:snapToGrid w:val="0"/>
              <w:spacing w:line="360" w:lineRule="auto"/>
              <w:ind w:firstLine="482" w:firstLineChars="200"/>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 xml:space="preserve">1.3 </w:t>
            </w:r>
            <w:r>
              <w:rPr>
                <w:rFonts w:hint="eastAsia" w:ascii="Times New Roman" w:hAnsi="Times New Roman" w:eastAsia="仿宋_GB2312" w:cs="Times New Roman"/>
                <w:b/>
                <w:bCs/>
                <w:color w:val="auto"/>
                <w:sz w:val="24"/>
                <w:szCs w:val="24"/>
                <w:highlight w:val="none"/>
                <w:lang w:val="en-US" w:eastAsia="zh-CN"/>
              </w:rPr>
              <w:t>行洪安全影响分析</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本</w:t>
            </w:r>
            <w:r>
              <w:rPr>
                <w:rFonts w:hint="eastAsia" w:ascii="Times New Roman" w:hAnsi="Times New Roman" w:eastAsia="仿宋_GB2312" w:cs="Times New Roman"/>
                <w:color w:val="auto"/>
                <w:sz w:val="24"/>
                <w:szCs w:val="24"/>
                <w:highlight w:val="none"/>
                <w:lang w:val="en-US" w:eastAsia="zh-CN"/>
              </w:rPr>
              <w:t>项目实施后，</w:t>
            </w:r>
            <w:r>
              <w:rPr>
                <w:rFonts w:hint="eastAsia" w:eastAsia="仿宋_GB2312" w:cs="Times New Roman"/>
                <w:color w:val="auto"/>
                <w:sz w:val="24"/>
                <w:szCs w:val="24"/>
                <w:highlight w:val="none"/>
                <w:lang w:val="en-US" w:eastAsia="zh-CN"/>
              </w:rPr>
              <w:t>使涩井沟沟道淤积与下切的现状得到改善，使</w:t>
            </w:r>
            <w:r>
              <w:rPr>
                <w:rFonts w:hint="eastAsia" w:ascii="Times New Roman" w:hAnsi="Times New Roman" w:eastAsia="仿宋_GB2312" w:cs="Times New Roman"/>
                <w:color w:val="auto"/>
                <w:sz w:val="24"/>
                <w:szCs w:val="24"/>
                <w:highlight w:val="none"/>
                <w:lang w:val="en-US" w:eastAsia="zh-CN"/>
              </w:rPr>
              <w:t>沟道洪水水位，过水面积、流速均有不同程度的增大，减缓了悬浮物的滞留</w:t>
            </w:r>
            <w:r>
              <w:rPr>
                <w:rFonts w:hint="eastAsia" w:eastAsia="仿宋_GB2312" w:cs="Times New Roman"/>
                <w:color w:val="auto"/>
                <w:sz w:val="24"/>
                <w:szCs w:val="24"/>
                <w:highlight w:val="none"/>
                <w:lang w:val="en-US" w:eastAsia="zh-CN"/>
              </w:rPr>
              <w:t>，畅通防洪沟道，提高了涩井沟的行洪能力</w:t>
            </w:r>
            <w:r>
              <w:rPr>
                <w:rFonts w:hint="eastAsia" w:ascii="Times New Roman" w:hAnsi="Times New Roman" w:eastAsia="仿宋_GB2312" w:cs="Times New Roman"/>
                <w:color w:val="auto"/>
                <w:sz w:val="24"/>
                <w:szCs w:val="24"/>
                <w:highlight w:val="none"/>
                <w:lang w:val="en-US" w:eastAsia="zh-CN"/>
              </w:rPr>
              <w:t>。且项目各沟段沿岸均设计有护坡，护坡设计满足冲刷深度要求，故项目各沟段水力要素的改变对沟段的影响甚微。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通过以上防洪评价分析，本工程实施对工程沟道行洪有所改善。工程建设后有助于提高沟段现有防洪标准，对加快项目区基础设施建设和促进社会经济可持续发展起到重要的作用。</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2、对水生生态影响分析</w:t>
            </w:r>
          </w:p>
          <w:p>
            <w:pPr>
              <w:numPr>
                <w:ilvl w:val="0"/>
                <w:numId w:val="0"/>
              </w:numPr>
              <w:adjustRightInd w:val="0"/>
              <w:spacing w:line="360" w:lineRule="auto"/>
              <w:ind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涩井沟</w:t>
            </w:r>
            <w:r>
              <w:rPr>
                <w:rFonts w:hint="eastAsia" w:ascii="Times New Roman" w:hAnsi="Times New Roman" w:eastAsia="仿宋_GB2312" w:cs="Times New Roman"/>
                <w:color w:val="auto"/>
                <w:sz w:val="24"/>
                <w:szCs w:val="24"/>
                <w:highlight w:val="none"/>
                <w:lang w:val="en-US" w:eastAsia="zh-CN"/>
              </w:rPr>
              <w:t>是重要的排洪沟道，排水沟内无重要水生生物的自然产卵场、索饵场、越冬场、洄游通道。本工程完毕后由于</w:t>
            </w:r>
            <w:r>
              <w:rPr>
                <w:rFonts w:hint="eastAsia" w:eastAsia="仿宋_GB2312" w:cs="Times New Roman"/>
                <w:color w:val="auto"/>
                <w:sz w:val="24"/>
                <w:szCs w:val="24"/>
                <w:highlight w:val="none"/>
                <w:lang w:val="en-US" w:eastAsia="zh-CN"/>
              </w:rPr>
              <w:t>多余土方</w:t>
            </w:r>
            <w:r>
              <w:rPr>
                <w:rFonts w:hint="eastAsia" w:ascii="Times New Roman" w:hAnsi="Times New Roman" w:eastAsia="仿宋_GB2312" w:cs="Times New Roman"/>
                <w:color w:val="auto"/>
                <w:sz w:val="24"/>
                <w:szCs w:val="24"/>
                <w:highlight w:val="none"/>
                <w:lang w:val="en-US" w:eastAsia="zh-CN"/>
              </w:rPr>
              <w:t>被挖走，水流速度将会加快，水中溶解氧含量</w:t>
            </w:r>
            <w:r>
              <w:rPr>
                <w:rFonts w:hint="eastAsia" w:eastAsia="仿宋_GB2312" w:cs="Times New Roman"/>
                <w:color w:val="auto"/>
                <w:sz w:val="24"/>
                <w:szCs w:val="24"/>
                <w:highlight w:val="none"/>
                <w:lang w:val="en-US" w:eastAsia="zh-CN"/>
              </w:rPr>
              <w:t>增加</w:t>
            </w:r>
            <w:r>
              <w:rPr>
                <w:rFonts w:hint="eastAsia" w:ascii="Times New Roman" w:hAnsi="Times New Roman" w:eastAsia="仿宋_GB2312" w:cs="Times New Roman"/>
                <w:color w:val="auto"/>
                <w:sz w:val="24"/>
                <w:szCs w:val="24"/>
                <w:highlight w:val="none"/>
                <w:lang w:val="en-US" w:eastAsia="zh-CN"/>
              </w:rPr>
              <w:t>，这将使排水沟水质改善，有利于各种水生生物的生存和繁殖。水质变清，透光深度变大，将有利于光合浮游生物的生长。因而，项目完成后各沟内水生群落的生物量和净生产量将会有较大提高，有利于生态多样性的形成，使整个生态系统得以恢复和重建</w:t>
            </w:r>
            <w:r>
              <w:rPr>
                <w:rFonts w:hint="eastAsia" w:eastAsia="仿宋_GB2312" w:cs="Times New Roman"/>
                <w:color w:val="auto"/>
                <w:sz w:val="24"/>
                <w:szCs w:val="24"/>
                <w:highlight w:val="none"/>
                <w:lang w:val="en-US" w:eastAsia="zh-CN"/>
              </w:rPr>
              <w:t>。</w:t>
            </w:r>
          </w:p>
          <w:p>
            <w:pPr>
              <w:pStyle w:val="2"/>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3、对水土保持影响分析</w:t>
            </w:r>
          </w:p>
          <w:p>
            <w:pPr>
              <w:pStyle w:val="2"/>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本项目位于水土流失重点治理区，属于环境敏感区。本项目属于防洪除涝项目，通过进行沟道清障、边坡砌护，提高了沟道的行洪能力，保障沟道周边农田、居民以及企业的安全；同时通过在岸坡播撒草籽，可以在很大程度上保持水土，防止水土流失。</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p>
          <w:p>
            <w:pPr>
              <w:pStyle w:val="2"/>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p>
          <w:p>
            <w:pPr>
              <w:pStyle w:val="2"/>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67" w:hRule="atLeast"/>
          <w:jc w:val="center"/>
        </w:trPr>
        <w:tc>
          <w:tcPr>
            <w:tcW w:w="746" w:type="dxa"/>
            <w:tcBorders>
              <w:tl2br w:val="nil"/>
              <w:tr2bl w:val="nil"/>
            </w:tcBorders>
            <w:tcMar>
              <w:left w:w="28" w:type="dxa"/>
              <w:right w:w="28" w:type="dxa"/>
            </w:tcMar>
            <w:vAlign w:val="center"/>
          </w:tcPr>
          <w:p>
            <w:pPr>
              <w:adjustRightInd w:val="0"/>
              <w:snapToGrid w:val="0"/>
              <w:jc w:val="center"/>
              <w:rPr>
                <w:rFonts w:hint="eastAsia" w:eastAsia="仿宋_GB2312"/>
                <w:b/>
                <w:bCs/>
                <w:color w:val="auto"/>
                <w:sz w:val="24"/>
                <w:highlight w:val="yellow"/>
                <w:lang w:eastAsia="zh-CN"/>
              </w:rPr>
            </w:pPr>
            <w:r>
              <w:rPr>
                <w:rFonts w:hint="eastAsia" w:ascii="宋体" w:hAnsi="宋体" w:eastAsia="宋体" w:cs="宋体"/>
                <w:b/>
                <w:bCs/>
                <w:color w:val="auto"/>
                <w:sz w:val="24"/>
                <w:highlight w:val="none"/>
                <w:lang w:eastAsia="zh-CN"/>
              </w:rPr>
              <w:t>选址选线环境和理性分析</w:t>
            </w:r>
          </w:p>
        </w:tc>
        <w:tc>
          <w:tcPr>
            <w:tcW w:w="82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lang w:eastAsia="zh-CN"/>
              </w:rPr>
            </w:pPr>
            <w:r>
              <w:rPr>
                <w:rFonts w:hint="eastAsia" w:eastAsia="仿宋_GB2312" w:cs="Times New Roman"/>
                <w:color w:val="auto"/>
                <w:sz w:val="24"/>
                <w:szCs w:val="24"/>
                <w:highlight w:val="none"/>
                <w:lang w:val="en-US" w:eastAsia="zh-CN"/>
              </w:rPr>
              <w:t>本项目对涩井沟进行治理、堤防砌护和增设视频监测站</w:t>
            </w:r>
            <w:r>
              <w:rPr>
                <w:rFonts w:hint="eastAsia" w:eastAsia="仿宋_GB2312"/>
                <w:bCs/>
                <w:color w:val="auto"/>
                <w:spacing w:val="-10"/>
                <w:sz w:val="24"/>
                <w:highlight w:val="none"/>
                <w:lang w:eastAsia="zh-CN"/>
              </w:rPr>
              <w:t>。</w:t>
            </w:r>
            <w:r>
              <w:rPr>
                <w:rFonts w:hint="eastAsia" w:ascii="Times New Roman" w:hAnsi="Times New Roman" w:eastAsia="仿宋_GB2312" w:cs="Times New Roman"/>
                <w:color w:val="auto"/>
                <w:sz w:val="24"/>
                <w:szCs w:val="24"/>
                <w:highlight w:val="none"/>
                <w:lang w:val="en-US" w:eastAsia="zh-CN"/>
              </w:rPr>
              <w:t>提高沟道泄洪、排水能力。</w:t>
            </w:r>
            <w:r>
              <w:rPr>
                <w:rFonts w:hint="eastAsia" w:eastAsia="仿宋_GB2312" w:cs="Times New Roman"/>
                <w:color w:val="auto"/>
                <w:sz w:val="24"/>
                <w:szCs w:val="24"/>
                <w:highlight w:val="none"/>
                <w:lang w:val="en-US" w:eastAsia="zh-CN"/>
              </w:rPr>
              <w:t>项目在沟道原址进行治理，本工程选址选线具有唯一性。</w:t>
            </w:r>
            <w:r>
              <w:rPr>
                <w:rFonts w:hint="eastAsia" w:eastAsia="仿宋_GB2312"/>
                <w:bCs/>
                <w:color w:val="auto"/>
                <w:spacing w:val="-10"/>
                <w:sz w:val="24"/>
                <w:highlight w:val="none"/>
                <w:lang w:eastAsia="zh-CN"/>
              </w:rPr>
              <w:t>因此，本项目选址选线合理。</w:t>
            </w:r>
          </w:p>
        </w:tc>
      </w:tr>
    </w:tbl>
    <w:p>
      <w:pPr>
        <w:pStyle w:val="22"/>
        <w:jc w:val="center"/>
        <w:outlineLvl w:val="0"/>
        <w:rPr>
          <w:rFonts w:hint="eastAsia" w:ascii="黑体" w:hAnsi="黑体" w:eastAsia="黑体"/>
          <w:snapToGrid w:val="0"/>
          <w:color w:val="auto"/>
          <w:sz w:val="30"/>
          <w:szCs w:val="30"/>
          <w:highlight w:val="none"/>
          <w:lang w:eastAsia="zh-CN"/>
        </w:rPr>
        <w:sectPr>
          <w:pgSz w:w="11907" w:h="16840"/>
          <w:pgMar w:top="1701" w:right="1417" w:bottom="1701" w:left="1417" w:header="1304" w:footer="1020" w:gutter="0"/>
          <w:pgBorders>
            <w:top w:val="none" w:sz="0" w:space="0"/>
            <w:left w:val="none" w:sz="0" w:space="0"/>
            <w:bottom w:val="none" w:sz="0" w:space="0"/>
            <w:right w:val="none" w:sz="0" w:space="0"/>
          </w:pgBorders>
          <w:pgNumType w:fmt="numberInDash"/>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highlight w:val="none"/>
          <w:lang w:eastAsia="zh-CN"/>
        </w:rPr>
      </w:pPr>
      <w:r>
        <w:rPr>
          <w:rFonts w:hint="eastAsia" w:ascii="黑体" w:hAnsi="黑体" w:eastAsia="黑体"/>
          <w:snapToGrid w:val="0"/>
          <w:color w:val="auto"/>
          <w:sz w:val="30"/>
          <w:szCs w:val="30"/>
          <w:highlight w:val="none"/>
          <w:lang w:eastAsia="zh-CN"/>
        </w:rPr>
        <w:t>五</w:t>
      </w:r>
      <w:r>
        <w:rPr>
          <w:rFonts w:hint="eastAsia" w:ascii="黑体" w:hAnsi="黑体" w:eastAsia="黑体"/>
          <w:snapToGrid w:val="0"/>
          <w:color w:val="auto"/>
          <w:sz w:val="30"/>
          <w:szCs w:val="30"/>
          <w:highlight w:val="none"/>
        </w:rPr>
        <w:t>、</w:t>
      </w:r>
      <w:r>
        <w:rPr>
          <w:rFonts w:hint="eastAsia" w:ascii="黑体" w:hAnsi="黑体" w:eastAsia="黑体"/>
          <w:snapToGrid w:val="0"/>
          <w:color w:val="auto"/>
          <w:sz w:val="30"/>
          <w:szCs w:val="30"/>
          <w:highlight w:val="none"/>
          <w:lang w:eastAsia="zh-CN"/>
        </w:rPr>
        <w:t>主要生态环境保护措施</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46"/>
        <w:gridCol w:w="816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4" w:hRule="atLeast"/>
          <w:jc w:val="center"/>
        </w:trPr>
        <w:tc>
          <w:tcPr>
            <w:tcW w:w="746" w:type="dxa"/>
            <w:tcBorders>
              <w:tl2br w:val="nil"/>
              <w:tr2bl w:val="nil"/>
            </w:tcBorders>
            <w:tcMar>
              <w:left w:w="28" w:type="dxa"/>
              <w:right w:w="28" w:type="dxa"/>
            </w:tcMar>
            <w:vAlign w:val="center"/>
          </w:tcPr>
          <w:p>
            <w:pPr>
              <w:pStyle w:val="22"/>
              <w:adjustRightInd w:val="0"/>
              <w:snapToGrid w:val="0"/>
              <w:spacing w:before="0" w:beforeAutospacing="0" w:after="0" w:afterAutospacing="0"/>
              <w:jc w:val="center"/>
              <w:rPr>
                <w:rFonts w:hint="eastAsia" w:ascii="Times New Roman" w:hAnsi="Times New Roman" w:eastAsia="仿宋_GB2312"/>
                <w:b/>
                <w:bCs/>
                <w:color w:val="auto"/>
                <w:kern w:val="2"/>
                <w:szCs w:val="24"/>
                <w:highlight w:val="yellow"/>
                <w:lang w:eastAsia="zh-CN"/>
              </w:rPr>
            </w:pPr>
            <w:r>
              <w:rPr>
                <w:rFonts w:hint="eastAsia" w:cs="宋体"/>
                <w:b/>
                <w:bCs/>
                <w:color w:val="auto"/>
                <w:kern w:val="2"/>
                <w:szCs w:val="24"/>
                <w:highlight w:val="none"/>
                <w:lang w:eastAsia="zh-CN"/>
              </w:rPr>
              <w:t>施工期</w:t>
            </w:r>
            <w:r>
              <w:rPr>
                <w:rFonts w:hint="eastAsia" w:ascii="宋体" w:hAnsi="宋体" w:eastAsia="宋体" w:cs="宋体"/>
                <w:b/>
                <w:bCs/>
                <w:color w:val="auto"/>
                <w:kern w:val="2"/>
                <w:szCs w:val="24"/>
                <w:highlight w:val="none"/>
                <w:lang w:eastAsia="zh-CN"/>
              </w:rPr>
              <w:t>生态环境</w:t>
            </w:r>
            <w:r>
              <w:rPr>
                <w:rFonts w:hint="eastAsia" w:cs="宋体"/>
                <w:b/>
                <w:bCs/>
                <w:color w:val="auto"/>
                <w:kern w:val="2"/>
                <w:szCs w:val="24"/>
                <w:highlight w:val="none"/>
                <w:lang w:eastAsia="zh-CN"/>
              </w:rPr>
              <w:t>保护措施</w:t>
            </w:r>
          </w:p>
        </w:tc>
        <w:tc>
          <w:tcPr>
            <w:tcW w:w="8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1、</w:t>
            </w:r>
            <w:r>
              <w:rPr>
                <w:rFonts w:hint="eastAsia" w:ascii="Times New Roman" w:hAnsi="Times New Roman" w:eastAsia="仿宋_GB2312" w:cs="Times New Roman"/>
                <w:b/>
                <w:bCs/>
                <w:color w:val="auto"/>
                <w:sz w:val="24"/>
                <w:szCs w:val="24"/>
                <w:highlight w:val="none"/>
                <w:lang w:val="en-US" w:eastAsia="zh-CN"/>
              </w:rPr>
              <w:t>施工期</w:t>
            </w:r>
            <w:r>
              <w:rPr>
                <w:rFonts w:hint="eastAsia" w:eastAsia="仿宋_GB2312" w:cs="Times New Roman"/>
                <w:b/>
                <w:bCs/>
                <w:color w:val="auto"/>
                <w:sz w:val="24"/>
                <w:szCs w:val="24"/>
                <w:highlight w:val="none"/>
                <w:lang w:val="en-US" w:eastAsia="zh-CN"/>
              </w:rPr>
              <w:t>生态减缓</w:t>
            </w:r>
            <w:r>
              <w:rPr>
                <w:rFonts w:hint="eastAsia" w:ascii="Times New Roman" w:hAnsi="Times New Roman" w:eastAsia="仿宋_GB2312" w:cs="Times New Roman"/>
                <w:b/>
                <w:bCs/>
                <w:color w:val="auto"/>
                <w:sz w:val="24"/>
                <w:szCs w:val="24"/>
                <w:highlight w:val="none"/>
                <w:lang w:val="en-US" w:eastAsia="zh-CN"/>
              </w:rPr>
              <w:t>措施</w:t>
            </w:r>
          </w:p>
          <w:p>
            <w:pPr>
              <w:adjustRightInd w:val="0"/>
              <w:snapToGrid w:val="0"/>
              <w:spacing w:line="360" w:lineRule="auto"/>
              <w:ind w:firstLine="482" w:firstLineChars="200"/>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 xml:space="preserve">1.1 </w:t>
            </w:r>
            <w:r>
              <w:rPr>
                <w:rFonts w:hint="eastAsia" w:ascii="Times New Roman" w:hAnsi="Times New Roman" w:eastAsia="仿宋_GB2312" w:cs="Times New Roman"/>
                <w:b/>
                <w:bCs/>
                <w:color w:val="auto"/>
                <w:sz w:val="24"/>
                <w:szCs w:val="24"/>
                <w:highlight w:val="none"/>
                <w:lang w:val="en-US" w:eastAsia="zh-CN"/>
              </w:rPr>
              <w:t>耕地保护措施</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⑴项目施工前，应合理规划施工区，严格控制施工红线范围，施工机械和运输车辆利用已有巡护道路走向行驶、施工和停放</w:t>
            </w:r>
            <w:r>
              <w:rPr>
                <w:rFonts w:hint="eastAsia" w:eastAsia="仿宋_GB2312" w:cs="Times New Roman"/>
                <w:color w:val="auto"/>
                <w:sz w:val="24"/>
                <w:szCs w:val="24"/>
                <w:highlight w:val="none"/>
                <w:lang w:val="en-US" w:eastAsia="zh-CN"/>
              </w:rPr>
              <w:t>。</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⑵工程采取分段施工，边施工边进行生态恢复，尽量缩短施工期；</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⑶施工过程中，应严格管理，确保在规定的施工范围内施工，施工机械应严格按照规定的施工道路行驶，尽量停靠在路边，严禁占用施工区域以外的农田、沟渠等</w:t>
            </w:r>
            <w:r>
              <w:rPr>
                <w:rFonts w:hint="eastAsia" w:eastAsia="仿宋_GB2312" w:cs="Times New Roman"/>
                <w:color w:val="auto"/>
                <w:sz w:val="24"/>
                <w:szCs w:val="24"/>
                <w:highlight w:val="none"/>
                <w:lang w:val="en-US" w:eastAsia="zh-CN"/>
              </w:rPr>
              <w:t>。</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⑷沟道砌护改造产生的建筑垃圾，须及时清理，采用遮盖篷布的车辆运至规定地点，不得堆置到农田。</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⑸</w:t>
            </w:r>
            <w:r>
              <w:rPr>
                <w:rFonts w:hint="eastAsia" w:eastAsia="仿宋_GB2312" w:cs="Times New Roman"/>
                <w:color w:val="auto"/>
                <w:sz w:val="24"/>
                <w:szCs w:val="24"/>
                <w:highlight w:val="none"/>
                <w:lang w:val="en-US" w:eastAsia="zh-CN"/>
              </w:rPr>
              <w:t>沟</w:t>
            </w:r>
            <w:r>
              <w:rPr>
                <w:rFonts w:hint="default" w:ascii="Times New Roman" w:hAnsi="Times New Roman" w:eastAsia="仿宋_GB2312" w:cs="Times New Roman"/>
                <w:color w:val="auto"/>
                <w:sz w:val="24"/>
                <w:szCs w:val="24"/>
                <w:highlight w:val="none"/>
                <w:lang w:val="en-US" w:eastAsia="zh-CN"/>
              </w:rPr>
              <w:t>道砌护所用的建筑材料，尽量堆放至</w:t>
            </w:r>
            <w:r>
              <w:rPr>
                <w:rFonts w:hint="eastAsia" w:eastAsia="仿宋_GB2312" w:cs="Times New Roman"/>
                <w:color w:val="auto"/>
                <w:sz w:val="24"/>
                <w:szCs w:val="24"/>
                <w:highlight w:val="none"/>
                <w:lang w:val="en-US" w:eastAsia="zh-CN"/>
              </w:rPr>
              <w:t>沟道内或沿岸拜顶上</w:t>
            </w:r>
            <w:r>
              <w:rPr>
                <w:rFonts w:hint="default" w:ascii="Times New Roman" w:hAnsi="Times New Roman" w:eastAsia="仿宋_GB2312" w:cs="Times New Roman"/>
                <w:color w:val="auto"/>
                <w:sz w:val="24"/>
                <w:szCs w:val="24"/>
                <w:highlight w:val="none"/>
                <w:lang w:val="en-US" w:eastAsia="zh-CN"/>
              </w:rPr>
              <w:t>，不得将建筑材料等堆放至农田。施工期间须加强对施工人员教育宣传，做到文明施工。</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⑹</w:t>
            </w:r>
            <w:r>
              <w:rPr>
                <w:rFonts w:hint="eastAsia" w:ascii="Times New Roman" w:hAnsi="Times New Roman" w:eastAsia="仿宋_GB2312" w:cs="Times New Roman"/>
                <w:color w:val="auto"/>
                <w:sz w:val="24"/>
                <w:szCs w:val="24"/>
                <w:highlight w:val="none"/>
                <w:lang w:val="en-US" w:eastAsia="zh-CN"/>
              </w:rPr>
              <w:t>本项目</w:t>
            </w:r>
            <w:r>
              <w:rPr>
                <w:rFonts w:hint="eastAsia" w:eastAsia="仿宋_GB2312" w:cs="Times New Roman"/>
                <w:color w:val="auto"/>
                <w:sz w:val="24"/>
                <w:szCs w:val="24"/>
                <w:highlight w:val="none"/>
                <w:lang w:val="en-US" w:eastAsia="zh-CN"/>
              </w:rPr>
              <w:t>永久占地和临时占地均占用农田</w:t>
            </w:r>
            <w:r>
              <w:rPr>
                <w:rFonts w:hint="default" w:ascii="Times New Roman" w:hAnsi="Times New Roman" w:eastAsia="仿宋_GB2312" w:cs="Times New Roman"/>
                <w:color w:val="auto"/>
                <w:sz w:val="24"/>
                <w:szCs w:val="24"/>
                <w:highlight w:val="none"/>
                <w:lang w:val="en-US" w:eastAsia="zh-CN"/>
              </w:rPr>
              <w:t>，施工结束后，对农田采取恢复措施，及时清理，并对占</w:t>
            </w:r>
            <w:r>
              <w:rPr>
                <w:rFonts w:hint="eastAsia" w:eastAsia="仿宋_GB2312" w:cs="Times New Roman"/>
                <w:color w:val="auto"/>
                <w:sz w:val="24"/>
                <w:szCs w:val="24"/>
                <w:highlight w:val="none"/>
                <w:lang w:val="en-US" w:eastAsia="zh-CN"/>
              </w:rPr>
              <w:t>用</w:t>
            </w:r>
            <w:r>
              <w:rPr>
                <w:rFonts w:hint="default" w:ascii="Times New Roman" w:hAnsi="Times New Roman" w:eastAsia="仿宋_GB2312" w:cs="Times New Roman"/>
                <w:color w:val="auto"/>
                <w:sz w:val="24"/>
                <w:szCs w:val="24"/>
                <w:highlight w:val="none"/>
                <w:lang w:val="en-US" w:eastAsia="zh-CN"/>
              </w:rPr>
              <w:t>的农田进行经济补偿。</w:t>
            </w:r>
          </w:p>
          <w:p>
            <w:pPr>
              <w:adjustRightInd w:val="0"/>
              <w:snapToGrid w:val="0"/>
              <w:spacing w:line="360" w:lineRule="auto"/>
              <w:ind w:firstLine="482" w:firstLineChars="200"/>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 xml:space="preserve">1.2 </w:t>
            </w:r>
            <w:r>
              <w:rPr>
                <w:rFonts w:hint="eastAsia" w:ascii="Times New Roman" w:hAnsi="Times New Roman" w:eastAsia="仿宋_GB2312" w:cs="Times New Roman"/>
                <w:b/>
                <w:bCs/>
                <w:color w:val="auto"/>
                <w:sz w:val="24"/>
                <w:szCs w:val="24"/>
                <w:highlight w:val="none"/>
                <w:lang w:val="en-US" w:eastAsia="zh-CN"/>
              </w:rPr>
              <w:t>土壤保护措施</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⑴明确作业区范围，各种施工活动应严格控制在施工红线内，尽量减少扰动面积。</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⑵土方开挖后应及时回填，不得随意堆放。</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⑶合理安排施工时间及工序，施工避开大风天气及雨季，以减少水土流失；</w:t>
            </w:r>
          </w:p>
          <w:p>
            <w:pPr>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⑷对表层土实行分层堆放和分层回填，表层土回填于上部，尽量减小因土壤回填活动对土</w:t>
            </w:r>
            <w:r>
              <w:rPr>
                <w:rFonts w:hint="eastAsia" w:ascii="Times New Roman" w:hAnsi="Times New Roman" w:eastAsia="仿宋_GB2312" w:cs="Times New Roman"/>
                <w:color w:val="auto"/>
                <w:sz w:val="24"/>
                <w:szCs w:val="24"/>
                <w:highlight w:val="none"/>
                <w:lang w:val="en-US" w:eastAsia="zh-CN"/>
              </w:rPr>
              <w:t>壤养分造成的流失影响。</w:t>
            </w:r>
          </w:p>
          <w:p>
            <w:pPr>
              <w:adjustRightInd w:val="0"/>
              <w:snapToGrid w:val="0"/>
              <w:spacing w:line="360" w:lineRule="auto"/>
              <w:ind w:firstLine="482" w:firstLineChars="200"/>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 xml:space="preserve">1.3 </w:t>
            </w:r>
            <w:r>
              <w:rPr>
                <w:rFonts w:hint="eastAsia" w:ascii="Times New Roman" w:hAnsi="Times New Roman" w:eastAsia="仿宋_GB2312" w:cs="Times New Roman"/>
                <w:b/>
                <w:bCs/>
                <w:color w:val="auto"/>
                <w:sz w:val="24"/>
                <w:szCs w:val="24"/>
                <w:highlight w:val="none"/>
                <w:lang w:val="en-US" w:eastAsia="zh-CN"/>
              </w:rPr>
              <w:t>陆生生态保护措施</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施工期项目应优化施工布置，尽量减少因施工机械碾压和人为破坏引起的植被损失。施工过程中应合理安排施工区，尽量不占用施工区外土地，缩小施工范围，减少对地表植被的扰动和破坏，将对植被的影响程度降至最小。施工完成后，及时对场地进行清理，对地表植被进行恢复。水源涵养和水土保持工程在施工时，开挖的表土应单独堆放，并用防尘网进行苫盖，以利后续绿化。</w:t>
            </w:r>
          </w:p>
          <w:p>
            <w:pPr>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施工范围严格控制在施工场地内，高噪声设备施工时须采取有效的降噪措施，减少对周围动物的影响。</w:t>
            </w:r>
          </w:p>
          <w:p>
            <w:pPr>
              <w:adjustRightInd w:val="0"/>
              <w:snapToGrid w:val="0"/>
              <w:spacing w:line="360" w:lineRule="auto"/>
              <w:ind w:firstLine="482" w:firstLineChars="200"/>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 xml:space="preserve">1.4 </w:t>
            </w:r>
            <w:r>
              <w:rPr>
                <w:rFonts w:hint="eastAsia" w:ascii="Times New Roman" w:hAnsi="Times New Roman" w:eastAsia="仿宋_GB2312" w:cs="Times New Roman"/>
                <w:b/>
                <w:bCs/>
                <w:color w:val="auto"/>
                <w:sz w:val="24"/>
                <w:szCs w:val="24"/>
                <w:highlight w:val="none"/>
                <w:lang w:val="en-US" w:eastAsia="zh-CN"/>
              </w:rPr>
              <w:t>水土保持措施</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⑴严格控制运输过程的淤泥流失；</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⑵遇有恶劣气候影响施工时，应对物料堆体进行篷布遮盖、底泥铺膜遮盖；</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⑶完工后5日内清除建筑垃圾，对完工后3个月内不能投入使用的裸露地表进行覆盖、简易铺装或绿化。施工结束后及时对施工场地进行绿化或复垦；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⑷沟道两岸生态保护工程应采取植物措施，种植当地适宜植被。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⑸</w:t>
            </w:r>
            <w:r>
              <w:rPr>
                <w:rFonts w:hint="eastAsia" w:eastAsia="仿宋_GB2312" w:cs="Times New Roman"/>
                <w:color w:val="auto"/>
                <w:sz w:val="24"/>
                <w:szCs w:val="24"/>
                <w:highlight w:val="none"/>
                <w:lang w:val="en-US" w:eastAsia="zh-CN"/>
              </w:rPr>
              <w:t>临时施工占地在完工后采取撒播草籽措施恢复植被，保持水土。</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2、</w:t>
            </w:r>
            <w:r>
              <w:rPr>
                <w:rFonts w:hint="eastAsia" w:ascii="Times New Roman" w:hAnsi="Times New Roman" w:eastAsia="仿宋_GB2312" w:cs="Times New Roman"/>
                <w:b/>
                <w:bCs/>
                <w:color w:val="auto"/>
                <w:sz w:val="24"/>
                <w:szCs w:val="24"/>
                <w:highlight w:val="none"/>
                <w:lang w:val="en-US" w:eastAsia="zh-CN"/>
              </w:rPr>
              <w:t>施工期大气污染防治措施</w:t>
            </w:r>
          </w:p>
          <w:p>
            <w:pPr>
              <w:adjustRightInd w:val="0"/>
              <w:snapToGrid w:val="0"/>
              <w:spacing w:line="360" w:lineRule="auto"/>
              <w:ind w:firstLine="482"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2.1</w:t>
            </w:r>
            <w:r>
              <w:rPr>
                <w:rFonts w:hint="eastAsia" w:eastAsia="仿宋_GB2312" w:cs="Times New Roman"/>
                <w:b/>
                <w:bCs/>
                <w:color w:val="auto"/>
                <w:sz w:val="24"/>
                <w:szCs w:val="24"/>
                <w:highlight w:val="none"/>
                <w:lang w:val="en-US" w:eastAsia="zh-CN"/>
              </w:rPr>
              <w:t xml:space="preserve"> </w:t>
            </w:r>
            <w:r>
              <w:rPr>
                <w:rFonts w:hint="eastAsia" w:ascii="Times New Roman" w:hAnsi="Times New Roman" w:eastAsia="仿宋_GB2312" w:cs="Times New Roman"/>
                <w:b/>
                <w:bCs/>
                <w:color w:val="auto"/>
                <w:sz w:val="24"/>
                <w:szCs w:val="24"/>
                <w:highlight w:val="none"/>
                <w:lang w:val="en-US" w:eastAsia="zh-CN"/>
              </w:rPr>
              <w:t>施工扬尘</w:t>
            </w:r>
          </w:p>
          <w:p>
            <w:pPr>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施工期扬尘主要来源于各项工程的土方开挖和回填，建筑材料运输、装卸等过程，建筑垃圾和生活垃圾清理等过程给周边大气环境带来一定影响。本项目施工扬尘主要采取以下措施：</w:t>
            </w:r>
          </w:p>
          <w:p>
            <w:pPr>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本项目施工期间，必须采取可行的扬尘控制措施，尽量减轻其污染程度，缩小其影响范围，同时，须严格执行《中卫市建筑工地施工扬尘污染控制治理方案》的相关要求。具体扬尘防治措施如下：</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⑴设置车辆冲洗设施。对土石方转运、物料运输及建筑垃圾清理等车辆在上路前须对车身和车轮进行严格清洗，禁止车辆带泥上路，避免对交通道路造成扬尘污染。</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⑵必须湿法作业，对施工范围内的各个施工场地、道路、物料及土石方堆场、建筑垃圾临时堆场等易起尘部位要及时洒水抑尘，不准高空抛撒建筑垃圾。干燥、大风天气适当增加洒水频率。</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⑶对施工道路进行硬化。项目施工期充分利用沟道两侧机耕道或乡村公路进行运输，项目应对沟道两侧没有硬化的道路采取泥结碎石硬化，以减轻道路扬尘污染。</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⑷物料须按需暂存、不得在施工现场大量堆放，建筑垃圾及时拉运至市政规定的建筑垃圾堆放场所，土方及时回填，尽量缩短物料、建筑垃圾、土方的堆放时间。建筑垃圾等无法在48小时内清运完毕的，应当在施工工地内设置临时堆放场，临时堆放场应当利用苫布等采取围挡、遮盖等防尘措施；</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 xml:space="preserve">⑸运输物料的车辆应限速，不得超载、冒载，运渣车辆、车箱遮盖严密后方可运出场外，并对运输道路采取定期清扫、洒水，文明施工等措施。 </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⑹不准露天搅拌混凝土、砂浆。项目采用商品混凝土、预拌砂浆，不自行搅拌；</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⑺不准场地积水。若出现场地积水现象，及时抽水排水，并平整路面；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本项目施工</w:t>
            </w:r>
            <w:r>
              <w:rPr>
                <w:rFonts w:hint="eastAsia" w:ascii="Times New Roman" w:hAnsi="Times New Roman" w:eastAsia="仿宋_GB2312" w:cs="Times New Roman"/>
                <w:color w:val="auto"/>
                <w:sz w:val="24"/>
                <w:szCs w:val="24"/>
                <w:highlight w:val="none"/>
                <w:lang w:val="en-US" w:eastAsia="zh-CN"/>
              </w:rPr>
              <w:t>期通过严格采取以上扬尘防治措施，可有效控制施工扬尘对周围环境及保护目标的影响，施工厂界扬尘排放浓度符合《大气污染物综合排放标准》</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GB</w:t>
            </w:r>
            <w:r>
              <w:rPr>
                <w:rFonts w:hint="eastAsia" w:eastAsia="仿宋_GB2312" w:cs="Times New Roman"/>
                <w:color w:val="auto"/>
                <w:sz w:val="24"/>
                <w:szCs w:val="24"/>
                <w:highlight w:val="none"/>
                <w:lang w:val="en-US" w:eastAsia="zh-CN"/>
              </w:rPr>
              <w:t xml:space="preserve"> </w:t>
            </w:r>
            <w:r>
              <w:rPr>
                <w:rFonts w:hint="default" w:ascii="Times New Roman" w:hAnsi="Times New Roman" w:eastAsia="仿宋_GB2312" w:cs="Times New Roman"/>
                <w:color w:val="auto"/>
                <w:sz w:val="24"/>
                <w:szCs w:val="24"/>
                <w:highlight w:val="none"/>
                <w:lang w:val="en-US" w:eastAsia="zh-CN"/>
              </w:rPr>
              <w:t>16297-1996</w:t>
            </w:r>
            <w:r>
              <w:rPr>
                <w:rFonts w:hint="eastAsia" w:eastAsia="仿宋_GB2312" w:cs="Times New Roman"/>
                <w:color w:val="auto"/>
                <w:sz w:val="24"/>
                <w:szCs w:val="24"/>
                <w:highlight w:val="none"/>
                <w:lang w:val="en-US" w:eastAsia="zh-CN"/>
              </w:rPr>
              <w:t>）</w:t>
            </w:r>
            <w:r>
              <w:rPr>
                <w:rFonts w:hint="eastAsia" w:ascii="Times New Roman" w:hAnsi="Times New Roman" w:eastAsia="仿宋_GB2312" w:cs="Times New Roman"/>
                <w:color w:val="auto"/>
                <w:sz w:val="24"/>
                <w:szCs w:val="24"/>
                <w:highlight w:val="none"/>
                <w:lang w:val="en-US" w:eastAsia="zh-CN"/>
              </w:rPr>
              <w:t>表</w:t>
            </w:r>
            <w:r>
              <w:rPr>
                <w:rFonts w:hint="default" w:ascii="Times New Roman" w:hAnsi="Times New Roman" w:eastAsia="仿宋_GB2312" w:cs="Times New Roman"/>
                <w:color w:val="auto"/>
                <w:sz w:val="24"/>
                <w:szCs w:val="24"/>
                <w:highlight w:val="none"/>
                <w:lang w:val="en-US" w:eastAsia="zh-CN"/>
              </w:rPr>
              <w:t>2</w:t>
            </w:r>
            <w:r>
              <w:rPr>
                <w:rFonts w:hint="eastAsia" w:ascii="Times New Roman" w:hAnsi="Times New Roman" w:eastAsia="仿宋_GB2312" w:cs="Times New Roman"/>
                <w:color w:val="auto"/>
                <w:sz w:val="24"/>
                <w:szCs w:val="24"/>
                <w:highlight w:val="none"/>
                <w:lang w:val="en-US" w:eastAsia="zh-CN"/>
              </w:rPr>
              <w:t>中的标准限值，对周围环境影响较小。且随着施工期的结束，该影响也会随之消失。</w:t>
            </w:r>
          </w:p>
          <w:p>
            <w:pPr>
              <w:autoSpaceDE w:val="0"/>
              <w:autoSpaceDN w:val="0"/>
              <w:adjustRightInd w:val="0"/>
              <w:snapToGrid w:val="0"/>
              <w:spacing w:line="360" w:lineRule="auto"/>
              <w:ind w:firstLine="482" w:firstLineChars="200"/>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2.2</w:t>
            </w:r>
            <w:r>
              <w:rPr>
                <w:rFonts w:hint="eastAsia" w:eastAsia="仿宋_GB2312" w:cs="Times New Roman"/>
                <w:b/>
                <w:bCs/>
                <w:color w:val="auto"/>
                <w:sz w:val="24"/>
                <w:szCs w:val="24"/>
                <w:highlight w:val="none"/>
                <w:lang w:val="en-US" w:eastAsia="zh-CN"/>
              </w:rPr>
              <w:t xml:space="preserve"> </w:t>
            </w:r>
            <w:r>
              <w:rPr>
                <w:rFonts w:hint="eastAsia" w:ascii="Times New Roman" w:hAnsi="Times New Roman" w:eastAsia="仿宋_GB2312" w:cs="Times New Roman"/>
                <w:b/>
                <w:bCs/>
                <w:color w:val="auto"/>
                <w:sz w:val="24"/>
                <w:szCs w:val="24"/>
                <w:highlight w:val="none"/>
                <w:lang w:val="en-US" w:eastAsia="zh-CN"/>
              </w:rPr>
              <w:t>施工机械废气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施工单位应当选用出厂合格的机械和运输工具，且废气排放符合国家相关标准要求，并对</w:t>
            </w:r>
            <w:r>
              <w:rPr>
                <w:rFonts w:hint="eastAsia" w:ascii="Times New Roman" w:hAnsi="Times New Roman" w:eastAsia="仿宋_GB2312" w:cs="Times New Roman"/>
                <w:color w:val="auto"/>
                <w:sz w:val="24"/>
                <w:szCs w:val="24"/>
                <w:highlight w:val="none"/>
                <w:lang w:val="en-US" w:eastAsia="zh-CN"/>
              </w:rPr>
              <w:t>施工机械</w:t>
            </w:r>
            <w:r>
              <w:rPr>
                <w:rFonts w:hint="eastAsia" w:eastAsia="仿宋_GB2312" w:cs="Times New Roman"/>
                <w:color w:val="auto"/>
                <w:sz w:val="24"/>
                <w:szCs w:val="24"/>
                <w:highlight w:val="none"/>
                <w:lang w:val="en-US" w:eastAsia="zh-CN"/>
              </w:rPr>
              <w:t>进行</w:t>
            </w:r>
            <w:r>
              <w:rPr>
                <w:rFonts w:hint="eastAsia" w:ascii="Times New Roman" w:hAnsi="Times New Roman" w:eastAsia="仿宋_GB2312" w:cs="Times New Roman"/>
                <w:color w:val="auto"/>
                <w:sz w:val="24"/>
                <w:szCs w:val="24"/>
                <w:highlight w:val="none"/>
                <w:lang w:val="en-US" w:eastAsia="zh-CN"/>
              </w:rPr>
              <w:t>定期保养，</w:t>
            </w:r>
            <w:r>
              <w:rPr>
                <w:rFonts w:hint="eastAsia" w:eastAsia="仿宋_GB2312" w:cs="Times New Roman"/>
                <w:color w:val="auto"/>
                <w:sz w:val="24"/>
                <w:szCs w:val="24"/>
                <w:highlight w:val="none"/>
                <w:lang w:val="en-US" w:eastAsia="zh-CN"/>
              </w:rPr>
              <w:t>减少空转时间，控制</w:t>
            </w:r>
            <w:r>
              <w:rPr>
                <w:rFonts w:hint="eastAsia" w:ascii="Times New Roman" w:hAnsi="Times New Roman" w:eastAsia="仿宋_GB2312" w:cs="Times New Roman"/>
                <w:color w:val="auto"/>
                <w:sz w:val="24"/>
                <w:szCs w:val="24"/>
                <w:highlight w:val="none"/>
                <w:lang w:val="en-US" w:eastAsia="zh-CN"/>
              </w:rPr>
              <w:t>废气的产生</w:t>
            </w:r>
            <w:r>
              <w:rPr>
                <w:rFonts w:hint="eastAsia" w:eastAsia="仿宋_GB2312" w:cs="Times New Roman"/>
                <w:color w:val="auto"/>
                <w:sz w:val="24"/>
                <w:szCs w:val="24"/>
                <w:highlight w:val="none"/>
                <w:lang w:val="en-US" w:eastAsia="zh-CN"/>
              </w:rPr>
              <w:t>及排放。对于燃柴油的大型运输车辆、挖掘机、推土机等应安装尾气净化装置，保证尾气达标排放。</w:t>
            </w:r>
            <w:r>
              <w:rPr>
                <w:rFonts w:hint="eastAsia" w:ascii="Times New Roman" w:hAnsi="Times New Roman" w:eastAsia="仿宋_GB2312" w:cs="Times New Roman"/>
                <w:color w:val="auto"/>
                <w:sz w:val="24"/>
                <w:szCs w:val="24"/>
                <w:highlight w:val="none"/>
                <w:lang w:val="en-US" w:eastAsia="zh-CN"/>
              </w:rPr>
              <w:t>施工运输车辆按规定路线行驶，不得破坏施工场地及施工道路以外的植被</w:t>
            </w:r>
            <w:r>
              <w:rPr>
                <w:rFonts w:hint="eastAsia"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3、</w:t>
            </w:r>
            <w:r>
              <w:rPr>
                <w:rFonts w:hint="eastAsia" w:ascii="Times New Roman" w:hAnsi="Times New Roman" w:eastAsia="仿宋_GB2312" w:cs="Times New Roman"/>
                <w:b/>
                <w:bCs/>
                <w:color w:val="auto"/>
                <w:sz w:val="24"/>
                <w:szCs w:val="24"/>
                <w:highlight w:val="none"/>
                <w:lang w:val="en-US" w:eastAsia="zh-CN"/>
              </w:rPr>
              <w:t>施工期水污染防治措施</w:t>
            </w:r>
          </w:p>
          <w:p>
            <w:pPr>
              <w:adjustRightInd w:val="0"/>
              <w:spacing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Times New Roman" w:hAnsi="Times New Roman" w:eastAsia="仿宋_GB2312" w:cs="Times New Roman"/>
                <w:color w:val="auto"/>
                <w:spacing w:val="0"/>
                <w:kern w:val="2"/>
                <w:sz w:val="24"/>
                <w:szCs w:val="24"/>
                <w:highlight w:val="none"/>
                <w:u w:val="none"/>
                <w:lang w:val="en-US" w:eastAsia="zh-CN" w:bidi="ar-SA"/>
              </w:rPr>
              <w:t>本项目在施工期间禁止将土方、建筑垃圾、生活垃圾等排入</w:t>
            </w:r>
            <w:r>
              <w:rPr>
                <w:rFonts w:hint="eastAsia" w:eastAsia="仿宋_GB2312" w:cs="Times New Roman"/>
                <w:color w:val="auto"/>
                <w:spacing w:val="0"/>
                <w:kern w:val="2"/>
                <w:sz w:val="24"/>
                <w:szCs w:val="24"/>
                <w:highlight w:val="none"/>
                <w:u w:val="none"/>
                <w:lang w:val="en-US" w:eastAsia="zh-CN" w:bidi="ar-SA"/>
              </w:rPr>
              <w:t>涩井沟</w:t>
            </w:r>
            <w:r>
              <w:rPr>
                <w:rFonts w:hint="default" w:ascii="Times New Roman" w:hAnsi="Times New Roman" w:eastAsia="仿宋_GB2312" w:cs="Times New Roman"/>
                <w:color w:val="auto"/>
                <w:spacing w:val="0"/>
                <w:kern w:val="2"/>
                <w:sz w:val="24"/>
                <w:szCs w:val="24"/>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4、</w:t>
            </w:r>
            <w:r>
              <w:rPr>
                <w:rFonts w:hint="eastAsia" w:ascii="Times New Roman" w:hAnsi="Times New Roman" w:eastAsia="仿宋_GB2312" w:cs="Times New Roman"/>
                <w:b/>
                <w:bCs/>
                <w:color w:val="auto"/>
                <w:sz w:val="24"/>
                <w:szCs w:val="24"/>
                <w:highlight w:val="none"/>
                <w:lang w:val="en-US" w:eastAsia="zh-CN"/>
              </w:rPr>
              <w:t>施工期噪声污染防治</w:t>
            </w:r>
            <w:r>
              <w:rPr>
                <w:rFonts w:hint="default" w:ascii="Times New Roman" w:hAnsi="Times New Roman" w:eastAsia="仿宋_GB2312" w:cs="Times New Roman"/>
                <w:b/>
                <w:bCs/>
                <w:color w:val="auto"/>
                <w:sz w:val="24"/>
                <w:szCs w:val="24"/>
                <w:highlight w:val="none"/>
                <w:lang w:val="en-US" w:eastAsia="zh-CN"/>
              </w:rPr>
              <w:t>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施工期声环境保护防治措施及对策建议：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⑴施工时，避免在同一地点安排大量动力机械设备；各高噪声机械应尽量远离主要环境保护目标。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⑵施工时应尽可能避免高噪声设备同时施工。施工单位应对施工中可能出现的扰民现象及时予以公告，并接受公众监督。控制施工场界噪声满足《建筑施工场界环境噪声排放标准》（GB12523-2011）中昼间≤75dB(A)，夜间≤55dB(A)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⑶施工设备尽量选用低噪声、低振动的设备。固定机械设备通过排气管消音器或隔离发动机振动部件等方法降低噪声。对动力机械设备进行定期的维修、养护；设备用完后或不用时应立即关闭；在拆卸建筑物时，使用胶槽弃置瓦砾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⑷在操作中尽量避免敲打；搬卸物品应轻放；施工工具不要乱扔；运输车辆进入现场应减速、减少鸣笛等。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⑸高噪声设备可以在局部地方安装隔声罩或移动式临时隔声墙，以保证施工场界和敏感点的噪声达标。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⑹运输车辆应采用低声级的喇叭，加强项目区内的施工车辆管理。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5、</w:t>
            </w:r>
            <w:r>
              <w:rPr>
                <w:rFonts w:hint="eastAsia" w:ascii="Times New Roman" w:hAnsi="Times New Roman" w:eastAsia="仿宋_GB2312" w:cs="Times New Roman"/>
                <w:b/>
                <w:bCs/>
                <w:color w:val="auto"/>
                <w:sz w:val="24"/>
                <w:szCs w:val="24"/>
                <w:highlight w:val="none"/>
                <w:lang w:val="en-US" w:eastAsia="zh-CN"/>
              </w:rPr>
              <w:t>施工期固废污染防治</w:t>
            </w:r>
            <w:r>
              <w:rPr>
                <w:rFonts w:hint="default" w:ascii="Times New Roman" w:hAnsi="Times New Roman" w:eastAsia="仿宋_GB2312" w:cs="Times New Roman"/>
                <w:b/>
                <w:bCs/>
                <w:color w:val="auto"/>
                <w:sz w:val="24"/>
                <w:szCs w:val="24"/>
                <w:highlight w:val="none"/>
                <w:lang w:val="en-US" w:eastAsia="zh-CN"/>
              </w:rPr>
              <w:t>措施</w:t>
            </w:r>
          </w:p>
          <w:p>
            <w:pPr>
              <w:pStyle w:val="52"/>
              <w:spacing w:line="360" w:lineRule="auto"/>
              <w:rPr>
                <w:rFonts w:hint="eastAsia"/>
                <w:color w:val="auto"/>
                <w:lang w:val="en-US" w:eastAsia="zh-CN"/>
              </w:rPr>
            </w:pPr>
            <w:r>
              <w:rPr>
                <w:rFonts w:hint="eastAsia" w:eastAsia="仿宋_GB2312" w:cs="Times New Roman"/>
                <w:color w:val="auto"/>
                <w:sz w:val="24"/>
                <w:szCs w:val="24"/>
                <w:highlight w:val="none"/>
                <w:lang w:val="en-US" w:eastAsia="zh-CN"/>
              </w:rPr>
              <w:t>本</w:t>
            </w:r>
            <w:r>
              <w:rPr>
                <w:rFonts w:hint="eastAsia" w:ascii="Times New Roman" w:hAnsi="Times New Roman" w:eastAsia="仿宋_GB2312" w:cs="Times New Roman"/>
                <w:color w:val="auto"/>
                <w:sz w:val="24"/>
                <w:szCs w:val="24"/>
                <w:highlight w:val="none"/>
              </w:rPr>
              <w:t>项目</w:t>
            </w:r>
            <w:r>
              <w:rPr>
                <w:rFonts w:hint="eastAsia" w:ascii="Times New Roman" w:hAnsi="Times New Roman" w:eastAsia="仿宋_GB2312" w:cs="Times New Roman"/>
                <w:b w:val="0"/>
                <w:bCs w:val="0"/>
                <w:color w:val="auto"/>
                <w:sz w:val="24"/>
                <w:szCs w:val="24"/>
                <w:highlight w:val="none"/>
                <w:lang w:val="en-US" w:eastAsia="zh-CN"/>
              </w:rPr>
              <w:t>施工期开挖土方回填，清障工程土方清至沿岸</w:t>
            </w:r>
            <w:r>
              <w:rPr>
                <w:rFonts w:hint="eastAsia" w:eastAsia="仿宋_GB2312" w:cs="Times New Roman"/>
                <w:b w:val="0"/>
                <w:bCs w:val="0"/>
                <w:color w:val="auto"/>
                <w:sz w:val="24"/>
                <w:szCs w:val="24"/>
                <w:highlight w:val="none"/>
                <w:lang w:val="en-US" w:eastAsia="zh-CN"/>
              </w:rPr>
              <w:t>，</w:t>
            </w:r>
            <w:r>
              <w:rPr>
                <w:rFonts w:hint="eastAsia" w:ascii="Times New Roman" w:hAnsi="Times New Roman" w:eastAsia="仿宋_GB2312" w:cs="Times New Roman"/>
                <w:b w:val="0"/>
                <w:bCs w:val="0"/>
                <w:color w:val="auto"/>
                <w:sz w:val="24"/>
                <w:szCs w:val="24"/>
                <w:highlight w:val="none"/>
                <w:lang w:val="en-US" w:eastAsia="zh-CN"/>
              </w:rPr>
              <w:t>K7+622</w:t>
            </w:r>
            <w:r>
              <w:rPr>
                <w:rFonts w:hint="eastAsia" w:eastAsia="仿宋_GB2312" w:cs="Times New Roman"/>
                <w:b w:val="0"/>
                <w:bCs w:val="0"/>
                <w:color w:val="auto"/>
                <w:sz w:val="24"/>
                <w:szCs w:val="24"/>
                <w:highlight w:val="none"/>
                <w:lang w:val="en-US" w:eastAsia="zh-CN"/>
              </w:rPr>
              <w:t>-</w:t>
            </w:r>
            <w:r>
              <w:rPr>
                <w:rFonts w:hint="eastAsia" w:ascii="Times New Roman" w:hAnsi="Times New Roman" w:eastAsia="仿宋_GB2312" w:cs="Times New Roman"/>
                <w:b w:val="0"/>
                <w:bCs w:val="0"/>
                <w:color w:val="auto"/>
                <w:sz w:val="24"/>
                <w:szCs w:val="24"/>
                <w:highlight w:val="none"/>
                <w:lang w:val="en-US" w:eastAsia="zh-CN"/>
              </w:rPr>
              <w:t>K12+680段</w:t>
            </w:r>
            <w:r>
              <w:rPr>
                <w:rFonts w:hint="eastAsia" w:eastAsia="仿宋_GB2312" w:cs="Times New Roman"/>
                <w:b w:val="0"/>
                <w:bCs w:val="0"/>
                <w:color w:val="auto"/>
                <w:sz w:val="24"/>
                <w:szCs w:val="24"/>
                <w:highlight w:val="none"/>
                <w:lang w:val="en-US" w:eastAsia="zh-CN"/>
              </w:rPr>
              <w:t>清淤</w:t>
            </w:r>
            <w:r>
              <w:rPr>
                <w:rFonts w:hint="eastAsia" w:ascii="Times New Roman" w:hAnsi="Times New Roman" w:eastAsia="仿宋_GB2312" w:cs="Times New Roman"/>
                <w:b w:val="0"/>
                <w:bCs w:val="0"/>
                <w:color w:val="auto"/>
                <w:sz w:val="24"/>
                <w:szCs w:val="24"/>
                <w:highlight w:val="none"/>
                <w:lang w:val="en-US" w:eastAsia="zh-CN"/>
              </w:rPr>
              <w:t>土方不外运，就近摊铺在K8+650</w:t>
            </w:r>
            <w:r>
              <w:rPr>
                <w:rFonts w:hint="eastAsia" w:eastAsia="仿宋_GB2312" w:cs="Times New Roman"/>
                <w:b w:val="0"/>
                <w:bCs w:val="0"/>
                <w:color w:val="auto"/>
                <w:sz w:val="24"/>
                <w:szCs w:val="24"/>
                <w:highlight w:val="none"/>
                <w:lang w:val="en-US" w:eastAsia="zh-CN"/>
              </w:rPr>
              <w:t>-</w:t>
            </w:r>
            <w:r>
              <w:rPr>
                <w:rFonts w:hint="eastAsia" w:ascii="Times New Roman" w:hAnsi="Times New Roman" w:eastAsia="仿宋_GB2312" w:cs="Times New Roman"/>
                <w:b w:val="0"/>
                <w:bCs w:val="0"/>
                <w:color w:val="auto"/>
                <w:sz w:val="24"/>
                <w:szCs w:val="24"/>
                <w:highlight w:val="none"/>
                <w:lang w:val="en-US" w:eastAsia="zh-CN"/>
              </w:rPr>
              <w:t>K12+680段右岸拜顶上。</w:t>
            </w:r>
            <w:r>
              <w:rPr>
                <w:rFonts w:hint="default" w:ascii="Times New Roman" w:hAnsi="Times New Roman" w:eastAsia="仿宋_GB2312" w:cs="Times New Roman"/>
                <w:color w:val="auto"/>
                <w:kern w:val="2"/>
                <w:sz w:val="24"/>
                <w:szCs w:val="24"/>
                <w:highlight w:val="none"/>
                <w:lang w:val="en-US" w:eastAsia="zh-CN" w:bidi="ar-SA"/>
              </w:rPr>
              <w:t>生活垃圾</w:t>
            </w:r>
            <w:r>
              <w:rPr>
                <w:rFonts w:hint="eastAsia" w:eastAsia="仿宋_GB2312" w:cs="Times New Roman"/>
                <w:color w:val="auto"/>
                <w:kern w:val="2"/>
                <w:sz w:val="24"/>
                <w:szCs w:val="24"/>
                <w:highlight w:val="none"/>
                <w:lang w:val="en-US" w:eastAsia="zh-CN" w:bidi="ar-SA"/>
              </w:rPr>
              <w:t>统一收集</w:t>
            </w:r>
            <w:r>
              <w:rPr>
                <w:rFonts w:hint="default" w:ascii="Times New Roman" w:hAnsi="Times New Roman" w:eastAsia="仿宋_GB2312" w:cs="Times New Roman"/>
                <w:color w:val="auto"/>
                <w:kern w:val="2"/>
                <w:sz w:val="24"/>
                <w:szCs w:val="24"/>
                <w:highlight w:val="none"/>
                <w:lang w:val="en-US" w:eastAsia="zh-CN" w:bidi="ar-SA"/>
              </w:rPr>
              <w:t>，定期运送至附近垃圾中转站由环卫部门处置</w:t>
            </w:r>
            <w:r>
              <w:rPr>
                <w:rFonts w:hint="eastAsia" w:eastAsia="仿宋_GB2312" w:cs="Times New Roman"/>
                <w:b w:val="0"/>
                <w:bCs w:val="0"/>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80" w:hRule="atLeast"/>
          <w:jc w:val="center"/>
        </w:trPr>
        <w:tc>
          <w:tcPr>
            <w:tcW w:w="746" w:type="dxa"/>
            <w:tcBorders>
              <w:tl2br w:val="nil"/>
              <w:tr2bl w:val="nil"/>
            </w:tcBorders>
            <w:tcMar>
              <w:left w:w="28" w:type="dxa"/>
              <w:right w:w="28" w:type="dxa"/>
            </w:tcMar>
            <w:vAlign w:val="center"/>
          </w:tcPr>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运营</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期生</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态环</w:t>
            </w:r>
          </w:p>
          <w:p>
            <w:pPr>
              <w:adjustRightInd w:val="0"/>
              <w:spacing w:line="240" w:lineRule="auto"/>
              <w:jc w:val="center"/>
              <w:rPr>
                <w:rFonts w:hint="eastAsia" w:ascii="宋体" w:hAnsi="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境</w:t>
            </w:r>
            <w:r>
              <w:rPr>
                <w:rFonts w:hint="eastAsia" w:ascii="宋体" w:hAnsi="宋体" w:cs="宋体"/>
                <w:b/>
                <w:bCs/>
                <w:color w:val="auto"/>
                <w:kern w:val="2"/>
                <w:sz w:val="24"/>
                <w:szCs w:val="24"/>
                <w:highlight w:val="none"/>
                <w:lang w:val="en-US" w:eastAsia="zh-CN" w:bidi="ar-SA"/>
              </w:rPr>
              <w:t>保</w:t>
            </w:r>
          </w:p>
          <w:p>
            <w:pPr>
              <w:adjustRightInd w:val="0"/>
              <w:spacing w:line="240" w:lineRule="auto"/>
              <w:jc w:val="center"/>
              <w:rPr>
                <w:rFonts w:hint="eastAsia" w:ascii="宋体" w:hAnsi="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护措</w:t>
            </w:r>
          </w:p>
          <w:p>
            <w:pPr>
              <w:adjustRightInd w:val="0"/>
              <w:spacing w:line="240" w:lineRule="auto"/>
              <w:jc w:val="center"/>
              <w:rPr>
                <w:rFonts w:hint="eastAsia" w:eastAsia="宋体"/>
                <w:color w:val="auto"/>
                <w:highlight w:val="yellow"/>
                <w:lang w:eastAsia="zh-CN"/>
              </w:rPr>
            </w:pPr>
            <w:r>
              <w:rPr>
                <w:rFonts w:hint="eastAsia" w:ascii="宋体" w:hAnsi="宋体" w:cs="宋体"/>
                <w:b/>
                <w:bCs/>
                <w:color w:val="auto"/>
                <w:kern w:val="2"/>
                <w:sz w:val="24"/>
                <w:szCs w:val="24"/>
                <w:highlight w:val="none"/>
                <w:lang w:val="en-US" w:eastAsia="zh-CN" w:bidi="ar-SA"/>
              </w:rPr>
              <w:t>施</w:t>
            </w:r>
          </w:p>
        </w:tc>
        <w:tc>
          <w:tcPr>
            <w:tcW w:w="8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本项目为沟道治理项目，工程建设完成后，无废气、废水及固废产生。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运营期对生态恢复措施进行监测，确保临时用地的生态恢复。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76" w:hRule="atLeast"/>
          <w:jc w:val="center"/>
        </w:trPr>
        <w:tc>
          <w:tcPr>
            <w:tcW w:w="746" w:type="dxa"/>
            <w:tcBorders>
              <w:tl2br w:val="nil"/>
              <w:tr2bl w:val="nil"/>
            </w:tcBorders>
            <w:tcMar>
              <w:left w:w="28" w:type="dxa"/>
              <w:right w:w="28" w:type="dxa"/>
            </w:tcMar>
            <w:vAlign w:val="center"/>
          </w:tcPr>
          <w:p>
            <w:pPr>
              <w:adjustRightInd w:val="0"/>
              <w:snapToGrid w:val="0"/>
              <w:jc w:val="center"/>
              <w:rPr>
                <w:rFonts w:hint="eastAsia" w:eastAsia="仿宋_GB2312"/>
                <w:b/>
                <w:bCs/>
                <w:color w:val="auto"/>
                <w:sz w:val="24"/>
                <w:highlight w:val="yellow"/>
                <w:lang w:eastAsia="zh-CN"/>
              </w:rPr>
            </w:pPr>
            <w:r>
              <w:rPr>
                <w:rFonts w:hint="eastAsia" w:ascii="宋体" w:hAnsi="宋体" w:cs="宋体"/>
                <w:b/>
                <w:bCs/>
                <w:color w:val="auto"/>
                <w:sz w:val="24"/>
                <w:highlight w:val="none"/>
                <w:lang w:eastAsia="zh-CN"/>
              </w:rPr>
              <w:t>其他</w:t>
            </w:r>
          </w:p>
        </w:tc>
        <w:tc>
          <w:tcPr>
            <w:tcW w:w="816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1.环境管理与监测计划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1.1</w:t>
            </w:r>
            <w:r>
              <w:rPr>
                <w:rFonts w:hint="eastAsia" w:eastAsia="仿宋_GB2312" w:cs="Times New Roman"/>
                <w:b/>
                <w:bCs/>
                <w:color w:val="auto"/>
                <w:sz w:val="24"/>
                <w:szCs w:val="24"/>
                <w:highlight w:val="none"/>
                <w:lang w:val="en-US" w:eastAsia="zh-CN"/>
              </w:rPr>
              <w:t xml:space="preserve"> </w:t>
            </w:r>
            <w:r>
              <w:rPr>
                <w:rFonts w:hint="eastAsia" w:ascii="Times New Roman" w:hAnsi="Times New Roman" w:eastAsia="仿宋_GB2312" w:cs="Times New Roman"/>
                <w:b/>
                <w:bCs/>
                <w:color w:val="auto"/>
                <w:sz w:val="24"/>
                <w:szCs w:val="24"/>
                <w:highlight w:val="none"/>
                <w:lang w:val="en-US" w:eastAsia="zh-CN"/>
              </w:rPr>
              <w:t>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yellow"/>
                <w:lang w:val="en-US" w:eastAsia="zh-CN"/>
              </w:rPr>
            </w:pPr>
            <w:r>
              <w:rPr>
                <w:rFonts w:hint="eastAsia" w:ascii="Times New Roman" w:hAnsi="Times New Roman" w:eastAsia="仿宋_GB2312" w:cs="Times New Roman"/>
                <w:color w:val="auto"/>
                <w:sz w:val="24"/>
                <w:szCs w:val="24"/>
                <w:highlight w:val="none"/>
                <w:lang w:val="en-US" w:eastAsia="zh-CN"/>
              </w:rPr>
              <w:t>建设项目环境保护管理是指项目在施工期和营运期必须遵守国家、自治区、</w:t>
            </w:r>
            <w:r>
              <w:rPr>
                <w:rFonts w:hint="eastAsia" w:eastAsia="仿宋_GB2312" w:cs="Times New Roman"/>
                <w:color w:val="auto"/>
                <w:sz w:val="24"/>
                <w:szCs w:val="24"/>
                <w:highlight w:val="none"/>
                <w:lang w:val="en-US" w:eastAsia="zh-CN"/>
              </w:rPr>
              <w:t>中卫市</w:t>
            </w:r>
            <w:r>
              <w:rPr>
                <w:rFonts w:hint="eastAsia" w:ascii="Times New Roman" w:hAnsi="Times New Roman" w:eastAsia="仿宋_GB2312" w:cs="Times New Roman"/>
                <w:color w:val="auto"/>
                <w:sz w:val="24"/>
                <w:szCs w:val="24"/>
                <w:highlight w:val="none"/>
                <w:lang w:val="en-US" w:eastAsia="zh-CN"/>
              </w:rPr>
              <w:t>的有关环境保护法律、法规、政策与标准，接受地方生态环境主管部门的监督，调整和制订环境规划保护目标，协调同有关部门的关系以及一切与改善环境有关的管理活动。</w:t>
            </w:r>
            <w:r>
              <w:rPr>
                <w:rFonts w:hint="default" w:ascii="Times New Roman" w:hAnsi="Times New Roman" w:eastAsia="仿宋_GB2312" w:cs="Times New Roman"/>
                <w:color w:val="auto"/>
                <w:sz w:val="24"/>
                <w:szCs w:val="24"/>
                <w:highlight w:val="none"/>
                <w:lang w:val="en-US" w:eastAsia="zh-CN"/>
              </w:rPr>
              <w:t>施工期环境管理见表</w:t>
            </w:r>
            <w:r>
              <w:rPr>
                <w:rFonts w:hint="eastAsia" w:eastAsia="仿宋_GB2312" w:cs="Times New Roman"/>
                <w:color w:val="auto"/>
                <w:sz w:val="24"/>
                <w:szCs w:val="24"/>
                <w:highlight w:val="none"/>
                <w:lang w:val="en-US" w:eastAsia="zh-CN"/>
              </w:rPr>
              <w:t>21</w:t>
            </w:r>
            <w:r>
              <w:rPr>
                <w:rFonts w:hint="default"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1.2</w:t>
            </w:r>
            <w:r>
              <w:rPr>
                <w:rFonts w:hint="eastAsia" w:eastAsia="仿宋_GB2312" w:cs="Times New Roman"/>
                <w:b/>
                <w:bCs/>
                <w:color w:val="auto"/>
                <w:sz w:val="24"/>
                <w:szCs w:val="24"/>
                <w:highlight w:val="none"/>
                <w:lang w:val="en-US" w:eastAsia="zh-CN"/>
              </w:rPr>
              <w:t xml:space="preserve"> </w:t>
            </w:r>
            <w:r>
              <w:rPr>
                <w:rFonts w:hint="eastAsia" w:ascii="Times New Roman" w:hAnsi="Times New Roman" w:eastAsia="仿宋_GB2312" w:cs="Times New Roman"/>
                <w:b/>
                <w:bCs/>
                <w:color w:val="auto"/>
                <w:sz w:val="24"/>
                <w:szCs w:val="24"/>
                <w:highlight w:val="none"/>
                <w:lang w:val="en-US" w:eastAsia="zh-CN"/>
              </w:rPr>
              <w:t>环境监测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44"/>
                <w:sz w:val="21"/>
                <w:szCs w:val="21"/>
                <w:highlight w:val="none"/>
                <w:lang w:val="en-US" w:eastAsia="zh-CN" w:bidi="ar-SA"/>
              </w:rPr>
            </w:pPr>
            <w:r>
              <w:rPr>
                <w:rFonts w:hint="eastAsia" w:ascii="Times New Roman" w:hAnsi="Times New Roman" w:eastAsia="仿宋_GB2312" w:cs="Times New Roman"/>
                <w:color w:val="auto"/>
                <w:sz w:val="24"/>
                <w:szCs w:val="24"/>
                <w:highlight w:val="none"/>
                <w:lang w:val="en-US" w:eastAsia="zh-CN"/>
              </w:rPr>
              <w:t>环境监测单位将根据生态环境部</w:t>
            </w:r>
            <w:r>
              <w:rPr>
                <w:rFonts w:hint="eastAsia" w:ascii="Times New Roman" w:hAnsi="Times New Roman" w:eastAsia="仿宋_GB2312" w:cs="Times New Roman"/>
                <w:color w:val="auto"/>
                <w:sz w:val="24"/>
                <w:szCs w:val="24"/>
                <w:highlight w:val="none"/>
                <w:lang w:val="en-US" w:eastAsia="zh-CN"/>
              </w:rPr>
              <w:t>颁布的各项导则和标准规定的方法进行采样、保存和分析样品，与项目的环境监测的要求相同。本</w:t>
            </w:r>
            <w:r>
              <w:rPr>
                <w:rFonts w:hint="eastAsia" w:eastAsia="仿宋_GB2312" w:cs="Times New Roman"/>
                <w:color w:val="auto"/>
                <w:sz w:val="24"/>
                <w:szCs w:val="24"/>
                <w:highlight w:val="none"/>
                <w:lang w:val="en-US" w:eastAsia="zh-CN"/>
              </w:rPr>
              <w:t>项目</w:t>
            </w:r>
            <w:r>
              <w:rPr>
                <w:rFonts w:hint="eastAsia" w:ascii="Times New Roman" w:hAnsi="Times New Roman" w:eastAsia="仿宋_GB2312" w:cs="Times New Roman"/>
                <w:color w:val="auto"/>
                <w:sz w:val="24"/>
                <w:szCs w:val="24"/>
                <w:highlight w:val="none"/>
                <w:lang w:val="en-US" w:eastAsia="zh-CN"/>
              </w:rPr>
              <w:t>环境监测计划主要为施工期，监测内容主要有</w:t>
            </w:r>
            <w:r>
              <w:rPr>
                <w:rFonts w:hint="eastAsia" w:eastAsia="仿宋_GB2312" w:cs="Times New Roman"/>
                <w:color w:val="auto"/>
                <w:sz w:val="24"/>
                <w:szCs w:val="24"/>
                <w:highlight w:val="none"/>
                <w:lang w:val="en-US" w:eastAsia="zh-CN"/>
              </w:rPr>
              <w:t>地表水、</w:t>
            </w:r>
            <w:r>
              <w:rPr>
                <w:rFonts w:hint="eastAsia" w:ascii="Times New Roman" w:hAnsi="Times New Roman" w:eastAsia="仿宋_GB2312" w:cs="Times New Roman"/>
                <w:color w:val="auto"/>
                <w:sz w:val="24"/>
                <w:szCs w:val="24"/>
                <w:highlight w:val="none"/>
                <w:lang w:val="en-US" w:eastAsia="zh-CN"/>
              </w:rPr>
              <w:t>噪声、环境空气和生态</w:t>
            </w:r>
            <w:r>
              <w:rPr>
                <w:rFonts w:hint="eastAsia" w:eastAsia="仿宋_GB2312" w:cs="Times New Roman"/>
                <w:color w:val="auto"/>
                <w:sz w:val="24"/>
                <w:szCs w:val="24"/>
                <w:highlight w:val="none"/>
                <w:lang w:val="en-US" w:eastAsia="zh-CN"/>
              </w:rPr>
              <w:t>，</w:t>
            </w:r>
            <w:r>
              <w:rPr>
                <w:rFonts w:hint="eastAsia" w:ascii="Times New Roman" w:hAnsi="Times New Roman" w:eastAsia="仿宋_GB2312" w:cs="Times New Roman"/>
                <w:b w:val="0"/>
                <w:bCs/>
                <w:color w:val="auto"/>
                <w:kern w:val="2"/>
                <w:sz w:val="24"/>
                <w:szCs w:val="24"/>
                <w:highlight w:val="none"/>
                <w:lang w:val="en-US" w:eastAsia="zh-CN" w:bidi="ar-SA"/>
              </w:rPr>
              <w:t>鉴于</w:t>
            </w:r>
            <w:r>
              <w:rPr>
                <w:rFonts w:hint="eastAsia" w:eastAsia="仿宋_GB2312" w:cs="Times New Roman"/>
                <w:b w:val="0"/>
                <w:bCs/>
                <w:color w:val="auto"/>
                <w:kern w:val="2"/>
                <w:sz w:val="24"/>
                <w:szCs w:val="24"/>
                <w:highlight w:val="none"/>
                <w:lang w:val="en-US" w:eastAsia="zh-CN" w:bidi="ar-SA"/>
              </w:rPr>
              <w:t>涩井沟为排洪沟，常年无水，最终汇入第一排水沟。第一排水沟入黄口设有监测点，因此</w:t>
            </w:r>
            <w:r>
              <w:rPr>
                <w:rFonts w:hint="eastAsia" w:ascii="Times New Roman" w:hAnsi="Times New Roman" w:eastAsia="仿宋_GB2312" w:cs="Times New Roman"/>
                <w:b w:val="0"/>
                <w:bCs/>
                <w:color w:val="auto"/>
                <w:kern w:val="2"/>
                <w:sz w:val="24"/>
                <w:szCs w:val="24"/>
                <w:highlight w:val="none"/>
                <w:lang w:val="en-US" w:eastAsia="zh-CN" w:bidi="ar-SA"/>
              </w:rPr>
              <w:t>可不进行地表水环境监测，但要随时关注最新的水质监测数据</w:t>
            </w:r>
            <w:r>
              <w:rPr>
                <w:rFonts w:hint="eastAsia" w:ascii="Times New Roman" w:hAnsi="Times New Roman" w:eastAsia="仿宋_GB2312" w:cs="Times New Roman"/>
                <w:color w:val="auto"/>
                <w:sz w:val="24"/>
                <w:szCs w:val="24"/>
                <w:highlight w:val="none"/>
                <w:lang w:val="en-US" w:eastAsia="zh-CN"/>
              </w:rPr>
              <w:t>。</w:t>
            </w:r>
          </w:p>
          <w:p>
            <w:pPr>
              <w:pStyle w:val="61"/>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bCs w:val="0"/>
                <w:color w:val="auto"/>
                <w:kern w:val="44"/>
                <w:sz w:val="24"/>
                <w:szCs w:val="24"/>
                <w:highlight w:val="none"/>
                <w:lang w:val="en-US" w:eastAsia="zh-CN" w:bidi="ar-SA"/>
              </w:rPr>
            </w:pPr>
            <w:r>
              <w:rPr>
                <w:rFonts w:hint="default" w:ascii="Times New Roman" w:hAnsi="Times New Roman" w:eastAsia="宋体" w:cs="Times New Roman"/>
                <w:b w:val="0"/>
                <w:bCs/>
                <w:color w:val="auto"/>
                <w:kern w:val="44"/>
                <w:sz w:val="21"/>
                <w:szCs w:val="21"/>
                <w:highlight w:val="none"/>
                <w:lang w:val="en-US" w:eastAsia="zh-CN" w:bidi="ar-SA"/>
              </w:rPr>
              <w:t>表</w:t>
            </w:r>
            <w:r>
              <w:rPr>
                <w:rFonts w:hint="eastAsia" w:cs="Times New Roman"/>
                <w:b w:val="0"/>
                <w:bCs/>
                <w:color w:val="auto"/>
                <w:kern w:val="44"/>
                <w:sz w:val="21"/>
                <w:szCs w:val="21"/>
                <w:highlight w:val="none"/>
                <w:lang w:val="en-US" w:eastAsia="zh-CN" w:bidi="ar-SA"/>
              </w:rPr>
              <w:t>21</w:t>
            </w:r>
            <w:r>
              <w:rPr>
                <w:rFonts w:hint="default" w:ascii="Times New Roman" w:hAnsi="Times New Roman" w:eastAsia="黑体" w:cs="Times New Roman"/>
                <w:b w:val="0"/>
                <w:bCs/>
                <w:color w:val="auto"/>
                <w:kern w:val="44"/>
                <w:sz w:val="24"/>
                <w:szCs w:val="24"/>
                <w:highlight w:val="none"/>
                <w:lang w:val="en-US" w:eastAsia="zh-CN" w:bidi="ar-SA"/>
              </w:rPr>
              <w:t xml:space="preserve">  </w:t>
            </w:r>
            <w:r>
              <w:rPr>
                <w:rFonts w:hint="eastAsia" w:ascii="Times New Roman" w:hAnsi="Times New Roman" w:eastAsia="黑体" w:cs="Times New Roman"/>
                <w:b w:val="0"/>
                <w:bCs/>
                <w:color w:val="auto"/>
                <w:kern w:val="44"/>
                <w:sz w:val="24"/>
                <w:szCs w:val="24"/>
                <w:highlight w:val="none"/>
                <w:lang w:val="en-US" w:eastAsia="zh-CN" w:bidi="ar-SA"/>
              </w:rPr>
              <w:t xml:space="preserve">   </w:t>
            </w:r>
            <w:r>
              <w:rPr>
                <w:rFonts w:hint="default" w:ascii="Times New Roman" w:hAnsi="Times New Roman" w:eastAsia="黑体" w:cs="Times New Roman"/>
                <w:b w:val="0"/>
                <w:bCs/>
                <w:color w:val="auto"/>
                <w:kern w:val="44"/>
                <w:sz w:val="24"/>
                <w:szCs w:val="24"/>
                <w:highlight w:val="none"/>
                <w:lang w:val="en-US" w:eastAsia="zh-CN" w:bidi="ar-SA"/>
              </w:rPr>
              <w:t xml:space="preserve">  </w:t>
            </w:r>
            <w:r>
              <w:rPr>
                <w:rFonts w:hint="eastAsia" w:ascii="Times New Roman" w:hAnsi="Times New Roman" w:eastAsia="黑体" w:cs="Times New Roman"/>
                <w:b w:val="0"/>
                <w:bCs/>
                <w:color w:val="auto"/>
                <w:kern w:val="44"/>
                <w:sz w:val="24"/>
                <w:szCs w:val="24"/>
                <w:highlight w:val="none"/>
                <w:lang w:val="en-US" w:eastAsia="zh-CN" w:bidi="ar-SA"/>
              </w:rPr>
              <w:t xml:space="preserve">          </w:t>
            </w:r>
            <w:r>
              <w:rPr>
                <w:rFonts w:hint="eastAsia" w:eastAsia="黑体" w:cs="Times New Roman"/>
                <w:b w:val="0"/>
                <w:bCs/>
                <w:color w:val="auto"/>
                <w:kern w:val="44"/>
                <w:sz w:val="24"/>
                <w:szCs w:val="24"/>
                <w:highlight w:val="none"/>
                <w:lang w:val="en-US" w:eastAsia="zh-CN" w:bidi="ar-SA"/>
              </w:rPr>
              <w:t xml:space="preserve"> </w:t>
            </w:r>
            <w:r>
              <w:rPr>
                <w:rFonts w:hint="default" w:ascii="Times New Roman" w:hAnsi="Times New Roman" w:eastAsia="宋体" w:cs="Times New Roman"/>
                <w:b/>
                <w:bCs w:val="0"/>
                <w:color w:val="auto"/>
                <w:kern w:val="44"/>
                <w:sz w:val="24"/>
                <w:szCs w:val="24"/>
                <w:highlight w:val="none"/>
                <w:lang w:val="en-US" w:eastAsia="zh-CN" w:bidi="ar-SA"/>
              </w:rPr>
              <w:t>施工期环境管理</w:t>
            </w:r>
          </w:p>
          <w:tbl>
            <w:tblPr>
              <w:tblStyle w:val="26"/>
              <w:tblpPr w:leftFromText="181" w:rightFromText="181" w:vertAnchor="text" w:horzAnchor="page" w:tblpXSpec="center" w:tblpY="1"/>
              <w:tblOverlap w:val="never"/>
              <w:tblW w:w="500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352"/>
              <w:gridCol w:w="3561"/>
              <w:gridCol w:w="2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31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3469"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污染防治措施及设施</w:t>
                  </w:r>
                </w:p>
              </w:tc>
              <w:tc>
                <w:tcPr>
                  <w:tcW w:w="2113"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预期效果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restar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废气</w:t>
                  </w:r>
                </w:p>
              </w:tc>
              <w:tc>
                <w:tcPr>
                  <w:tcW w:w="131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施工扬尘</w:t>
                  </w:r>
                </w:p>
              </w:tc>
              <w:tc>
                <w:tcPr>
                  <w:tcW w:w="3469"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①施工作业过程中，由洒水车定期进行洒水抑尘</w:t>
                  </w:r>
                  <w:r>
                    <w:rPr>
                      <w:rFonts w:hint="eastAsia" w:ascii="Times New Roman" w:cs="Times New Roman"/>
                      <w:b w:val="0"/>
                      <w:bCs w:val="0"/>
                      <w:color w:val="auto"/>
                      <w:sz w:val="21"/>
                      <w:szCs w:val="21"/>
                      <w:highlight w:val="none"/>
                      <w:lang w:eastAsia="zh-CN"/>
                    </w:rPr>
                    <w:t>。</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②运输车辆在易产生扬尘的路段应慢速行驶，保持车辆进出施工现场出入口路面清洁、湿润</w:t>
                  </w:r>
                  <w:r>
                    <w:rPr>
                      <w:rFonts w:hint="eastAsia" w:ascii="Times New Roman" w:cs="Times New Roman"/>
                      <w:b w:val="0"/>
                      <w:bCs w:val="0"/>
                      <w:color w:val="auto"/>
                      <w:sz w:val="21"/>
                      <w:szCs w:val="21"/>
                      <w:highlight w:val="none"/>
                      <w:lang w:eastAsia="zh-CN"/>
                    </w:rPr>
                    <w:t>。</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③</w:t>
                  </w:r>
                  <w:r>
                    <w:rPr>
                      <w:rFonts w:hint="eastAsia" w:ascii="Times New Roman" w:cs="Times New Roman"/>
                      <w:b w:val="0"/>
                      <w:bCs w:val="0"/>
                      <w:color w:val="auto"/>
                      <w:sz w:val="21"/>
                      <w:szCs w:val="21"/>
                      <w:highlight w:val="none"/>
                      <w:lang w:val="en-US" w:eastAsia="zh-CN"/>
                    </w:rPr>
                    <w:t>靠近村庄附近设置围挡。</w:t>
                  </w:r>
                </w:p>
              </w:tc>
              <w:tc>
                <w:tcPr>
                  <w:tcW w:w="2113" w:type="dxa"/>
                  <w:vMerge w:val="restar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有效减轻其污染影响程度和范围</w:t>
                  </w:r>
                  <w:r>
                    <w:rPr>
                      <w:rFonts w:hint="eastAsia" w:ascii="Times New Roman" w:cs="Times New Roman"/>
                      <w:b w:val="0"/>
                      <w:bCs w:val="0"/>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continue"/>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p>
              </w:tc>
              <w:tc>
                <w:tcPr>
                  <w:tcW w:w="131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施工机</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械尾气</w:t>
                  </w:r>
                </w:p>
              </w:tc>
              <w:tc>
                <w:tcPr>
                  <w:tcW w:w="3469"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项目所在地较为开阔，空气流通较好，汽车排放的废气能够较快地扩散，不会对当地的环境空气产生较大影响，但项目建设过程中仍应采取控制措施，加强施工机械的维护，使环境空气质量受到的影响降至最低。</w:t>
                  </w:r>
                </w:p>
              </w:tc>
              <w:tc>
                <w:tcPr>
                  <w:tcW w:w="2113" w:type="dxa"/>
                  <w:vMerge w:val="continue"/>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废水</w:t>
                  </w:r>
                </w:p>
              </w:tc>
              <w:tc>
                <w:tcPr>
                  <w:tcW w:w="131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生活污水</w:t>
                  </w:r>
                </w:p>
              </w:tc>
              <w:tc>
                <w:tcPr>
                  <w:tcW w:w="3469"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cs="Times New Roman"/>
                      <w:color w:val="auto"/>
                      <w:szCs w:val="21"/>
                      <w:highlight w:val="none"/>
                      <w:lang w:val="en-US" w:eastAsia="zh-CN"/>
                    </w:rPr>
                    <w:t>本项目施工期施工人员生活污水</w:t>
                  </w:r>
                  <w:r>
                    <w:rPr>
                      <w:rFonts w:hint="eastAsia" w:ascii="Times New Roman" w:cs="Times New Roman"/>
                      <w:color w:val="auto"/>
                      <w:szCs w:val="21"/>
                      <w:highlight w:val="none"/>
                      <w:lang w:val="en-US" w:eastAsia="zh-CN"/>
                    </w:rPr>
                    <w:t>排入</w:t>
                  </w:r>
                  <w:r>
                    <w:rPr>
                      <w:rFonts w:hint="eastAsia" w:ascii="Times New Roman" w:hAnsi="Times New Roman" w:cs="Times New Roman"/>
                      <w:color w:val="auto"/>
                      <w:szCs w:val="21"/>
                      <w:highlight w:val="none"/>
                      <w:lang w:val="en-US" w:eastAsia="zh-CN"/>
                    </w:rPr>
                    <w:t>租住民房</w:t>
                  </w:r>
                  <w:r>
                    <w:rPr>
                      <w:rFonts w:hint="eastAsia" w:ascii="Times New Roman" w:cs="Times New Roman"/>
                      <w:color w:val="auto"/>
                      <w:szCs w:val="21"/>
                      <w:highlight w:val="none"/>
                      <w:lang w:val="en-US" w:eastAsia="zh-CN"/>
                    </w:rPr>
                    <w:t>的</w:t>
                  </w:r>
                  <w:r>
                    <w:rPr>
                      <w:rFonts w:hint="eastAsia" w:ascii="Times New Roman" w:hAnsi="Times New Roman" w:cs="Times New Roman"/>
                      <w:color w:val="auto"/>
                      <w:szCs w:val="21"/>
                      <w:highlight w:val="none"/>
                      <w:lang w:val="en-US" w:eastAsia="zh-CN"/>
                    </w:rPr>
                    <w:t>农村污水管网，进入</w:t>
                  </w:r>
                  <w:r>
                    <w:rPr>
                      <w:rFonts w:hint="eastAsia" w:ascii="Times New Roman" w:cs="Times New Roman"/>
                      <w:color w:val="auto"/>
                      <w:szCs w:val="21"/>
                      <w:highlight w:val="none"/>
                      <w:lang w:val="en-US" w:eastAsia="zh-CN"/>
                    </w:rPr>
                    <w:t>新滩村</w:t>
                  </w:r>
                  <w:r>
                    <w:rPr>
                      <w:rFonts w:hint="eastAsia" w:ascii="Times New Roman" w:hAnsi="Times New Roman" w:cs="Times New Roman"/>
                      <w:color w:val="auto"/>
                      <w:szCs w:val="21"/>
                      <w:highlight w:val="none"/>
                      <w:lang w:val="en-US" w:eastAsia="zh-CN"/>
                    </w:rPr>
                    <w:t>污水处理站进行处理</w:t>
                  </w:r>
                  <w:r>
                    <w:rPr>
                      <w:rFonts w:hint="default" w:ascii="Times New Roman" w:hAnsi="Times New Roman" w:eastAsia="宋体" w:cs="Times New Roman"/>
                      <w:b w:val="0"/>
                      <w:bCs w:val="0"/>
                      <w:color w:val="auto"/>
                      <w:sz w:val="21"/>
                      <w:szCs w:val="21"/>
                      <w:highlight w:val="none"/>
                      <w:lang w:eastAsia="zh-CN"/>
                    </w:rPr>
                    <w:t>。</w:t>
                  </w:r>
                </w:p>
              </w:tc>
              <w:tc>
                <w:tcPr>
                  <w:tcW w:w="2113"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减少对区域水体环境的影响</w:t>
                  </w:r>
                  <w:r>
                    <w:rPr>
                      <w:rFonts w:hint="eastAsia" w:ascii="Times New Roman" w:cs="Times New Roman"/>
                      <w:b w:val="0"/>
                      <w:bCs w:val="0"/>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噪声</w:t>
                  </w:r>
                </w:p>
              </w:tc>
              <w:tc>
                <w:tcPr>
                  <w:tcW w:w="131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施工设备及车辆噪声</w:t>
                  </w:r>
                </w:p>
              </w:tc>
              <w:tc>
                <w:tcPr>
                  <w:tcW w:w="3469"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①选用低噪</w:t>
                  </w:r>
                  <w:r>
                    <w:rPr>
                      <w:rFonts w:hint="eastAsia" w:ascii="Times New Roman" w:cs="Times New Roman"/>
                      <w:b w:val="0"/>
                      <w:bCs w:val="0"/>
                      <w:color w:val="auto"/>
                      <w:sz w:val="21"/>
                      <w:szCs w:val="21"/>
                      <w:highlight w:val="none"/>
                      <w:lang w:eastAsia="zh-CN"/>
                    </w:rPr>
                    <w:t>声</w:t>
                  </w:r>
                  <w:r>
                    <w:rPr>
                      <w:rFonts w:hint="default" w:ascii="Times New Roman" w:hAnsi="Times New Roman" w:eastAsia="宋体" w:cs="Times New Roman"/>
                      <w:b w:val="0"/>
                      <w:bCs w:val="0"/>
                      <w:color w:val="auto"/>
                      <w:sz w:val="21"/>
                      <w:szCs w:val="21"/>
                      <w:highlight w:val="none"/>
                      <w:lang w:eastAsia="zh-CN"/>
                    </w:rPr>
                    <w:t>施工机械设备。</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②合理安排高噪设备施工时间。</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③物料运输路线尽量远离声敏感点。</w:t>
                  </w:r>
                </w:p>
              </w:tc>
              <w:tc>
                <w:tcPr>
                  <w:tcW w:w="2113"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达到《建筑施工场界环境噪声排放标准》（GB</w:t>
                  </w:r>
                  <w:r>
                    <w:rPr>
                      <w:rFonts w:hint="eastAsia" w:ascii="Times New Roman"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eastAsia="zh-CN"/>
                    </w:rPr>
                    <w:t>12523-2011）要求</w:t>
                  </w:r>
                  <w:r>
                    <w:rPr>
                      <w:rFonts w:hint="eastAsia" w:ascii="Times New Roman" w:cs="Times New Roman"/>
                      <w:b w:val="0"/>
                      <w:bCs w:val="0"/>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固废</w:t>
                  </w:r>
                </w:p>
              </w:tc>
              <w:tc>
                <w:tcPr>
                  <w:tcW w:w="131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cs="Times New Roman"/>
                      <w:b w:val="0"/>
                      <w:bCs w:val="0"/>
                      <w:color w:val="auto"/>
                      <w:sz w:val="21"/>
                      <w:szCs w:val="21"/>
                      <w:highlight w:val="none"/>
                      <w:lang w:val="en-US" w:eastAsia="zh-CN"/>
                    </w:rPr>
                    <w:t>淤泥及</w:t>
                  </w:r>
                  <w:r>
                    <w:rPr>
                      <w:rFonts w:hint="default" w:ascii="Times New Roman" w:hAnsi="Times New Roman" w:eastAsia="宋体" w:cs="Times New Roman"/>
                      <w:b w:val="0"/>
                      <w:bCs w:val="0"/>
                      <w:color w:val="auto"/>
                      <w:sz w:val="21"/>
                      <w:szCs w:val="21"/>
                      <w:highlight w:val="none"/>
                      <w:lang w:eastAsia="zh-CN"/>
                    </w:rPr>
                    <w:t>建</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筑垃圾</w:t>
                  </w:r>
                </w:p>
              </w:tc>
              <w:tc>
                <w:tcPr>
                  <w:tcW w:w="3469"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清理的淤泥就近平铺在现状沟拜</w:t>
                  </w:r>
                  <w:r>
                    <w:rPr>
                      <w:rFonts w:hint="eastAsia" w:ascii="Times New Roman" w:cs="Times New Roman"/>
                      <w:b w:val="0"/>
                      <w:bCs w:val="0"/>
                      <w:color w:val="auto"/>
                      <w:sz w:val="21"/>
                      <w:szCs w:val="21"/>
                      <w:highlight w:val="none"/>
                      <w:lang w:val="en-US" w:eastAsia="zh-CN"/>
                    </w:rPr>
                    <w:t>，部分清淤土方摊铺在巡护道路工程中K8+650-K12+680段右岸拜顶上</w:t>
                  </w:r>
                  <w:r>
                    <w:rPr>
                      <w:rFonts w:hint="eastAsia" w:ascii="Times New Roman" w:hAnsi="Times New Roman" w:eastAsia="宋体" w:cs="Times New Roman"/>
                      <w:b w:val="0"/>
                      <w:bCs w:val="0"/>
                      <w:color w:val="auto"/>
                      <w:sz w:val="21"/>
                      <w:szCs w:val="21"/>
                      <w:highlight w:val="none"/>
                      <w:lang w:val="en-US" w:eastAsia="zh-CN"/>
                    </w:rPr>
                    <w:t>。</w:t>
                  </w:r>
                </w:p>
              </w:tc>
              <w:tc>
                <w:tcPr>
                  <w:tcW w:w="2113"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有效减少固废物对评价范围的影响，减少项目水土流失</w:t>
                  </w:r>
                  <w:r>
                    <w:rPr>
                      <w:rFonts w:hint="eastAsia" w:ascii="Times New Roman" w:cs="Times New Roman"/>
                      <w:b w:val="0"/>
                      <w:bCs w:val="0"/>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生态</w:t>
                  </w:r>
                </w:p>
              </w:tc>
              <w:tc>
                <w:tcPr>
                  <w:tcW w:w="131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工程生</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态恢复</w:t>
                  </w:r>
                </w:p>
              </w:tc>
              <w:tc>
                <w:tcPr>
                  <w:tcW w:w="3469"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210" w:firstLineChars="1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施工完成后进行恢复，并对各施工临时占地原用地为林草地的区域采取撒播草籽的措施进行植被恢复，原耕地区域恢复耕种</w:t>
                  </w:r>
                  <w:r>
                    <w:rPr>
                      <w:rFonts w:hint="default" w:ascii="Times New Roman" w:hAnsi="Times New Roman" w:eastAsia="宋体" w:cs="Times New Roman"/>
                      <w:b w:val="0"/>
                      <w:bCs w:val="0"/>
                      <w:color w:val="auto"/>
                      <w:sz w:val="21"/>
                      <w:szCs w:val="21"/>
                      <w:highlight w:val="none"/>
                      <w:lang w:eastAsia="zh-CN"/>
                    </w:rPr>
                    <w:t>。</w:t>
                  </w:r>
                  <w:r>
                    <w:rPr>
                      <w:rFonts w:hint="eastAsia" w:ascii="Times New Roman" w:cs="Times New Roman"/>
                      <w:b w:val="0"/>
                      <w:bCs w:val="0"/>
                      <w:color w:val="auto"/>
                      <w:sz w:val="21"/>
                      <w:szCs w:val="21"/>
                      <w:highlight w:val="none"/>
                      <w:lang w:val="en-US" w:eastAsia="zh-CN"/>
                    </w:rPr>
                    <w:t>对生态修复情况进行监测，确保生态环境得到改善。</w:t>
                  </w:r>
                </w:p>
              </w:tc>
              <w:tc>
                <w:tcPr>
                  <w:tcW w:w="2113"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临时占地</w:t>
                  </w:r>
                  <w:r>
                    <w:rPr>
                      <w:rFonts w:hint="default" w:ascii="Times New Roman" w:hAnsi="Times New Roman" w:eastAsia="宋体" w:cs="Times New Roman"/>
                      <w:b w:val="0"/>
                      <w:bCs w:val="0"/>
                      <w:color w:val="auto"/>
                      <w:sz w:val="21"/>
                      <w:szCs w:val="21"/>
                      <w:highlight w:val="none"/>
                      <w:lang w:eastAsia="zh-CN"/>
                    </w:rPr>
                    <w:t>土地功能得到恢复，生态环境逐步改善</w:t>
                  </w:r>
                  <w:r>
                    <w:rPr>
                      <w:rFonts w:hint="eastAsia" w:ascii="Times New Roman" w:cs="Times New Roman"/>
                      <w:b w:val="0"/>
                      <w:bCs w:val="0"/>
                      <w:color w:val="auto"/>
                      <w:sz w:val="21"/>
                      <w:szCs w:val="21"/>
                      <w:highlight w:val="none"/>
                      <w:lang w:eastAsia="zh-CN"/>
                    </w:rPr>
                    <w:t>。</w:t>
                  </w:r>
                </w:p>
              </w:tc>
            </w:tr>
          </w:tbl>
          <w:p>
            <w:pPr>
              <w:bidi w:val="0"/>
              <w:rPr>
                <w:rFonts w:hint="eastAsia"/>
                <w:color w:val="auto"/>
                <w:lang w:val="en-US" w:eastAsia="zh-CN"/>
              </w:rPr>
            </w:pPr>
          </w:p>
          <w:p>
            <w:pPr>
              <w:pStyle w:val="2"/>
              <w:rPr>
                <w:rFonts w:hint="eastAsia"/>
                <w:color w:val="auto"/>
                <w:lang w:val="en-US" w:eastAsia="zh-CN"/>
              </w:rPr>
            </w:pPr>
          </w:p>
          <w:p>
            <w:pPr>
              <w:pStyle w:val="2"/>
              <w:rPr>
                <w:rFonts w:hint="default"/>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59" w:hRule="atLeast"/>
          <w:jc w:val="center"/>
        </w:trPr>
        <w:tc>
          <w:tcPr>
            <w:tcW w:w="746" w:type="dxa"/>
            <w:tcBorders>
              <w:tl2br w:val="nil"/>
              <w:tr2bl w:val="nil"/>
            </w:tcBorders>
            <w:tcMar>
              <w:left w:w="28" w:type="dxa"/>
              <w:right w:w="28" w:type="dxa"/>
            </w:tcMar>
            <w:vAlign w:val="center"/>
          </w:tcPr>
          <w:p>
            <w:pPr>
              <w:adjustRightInd w:val="0"/>
              <w:snapToGrid w:val="0"/>
              <w:jc w:val="center"/>
              <w:rPr>
                <w:rFonts w:hint="eastAsia" w:ascii="宋体" w:hAnsi="宋体" w:cs="宋体"/>
                <w:b/>
                <w:bCs/>
                <w:color w:val="auto"/>
                <w:sz w:val="24"/>
                <w:highlight w:val="yellow"/>
                <w:lang w:eastAsia="zh-CN"/>
              </w:rPr>
            </w:pPr>
            <w:r>
              <w:rPr>
                <w:rFonts w:hint="eastAsia" w:ascii="宋体" w:hAnsi="宋体" w:cs="宋体"/>
                <w:b/>
                <w:bCs/>
                <w:color w:val="auto"/>
                <w:sz w:val="24"/>
                <w:highlight w:val="none"/>
                <w:lang w:eastAsia="zh-CN"/>
              </w:rPr>
              <w:t>环保投资</w:t>
            </w:r>
          </w:p>
        </w:tc>
        <w:tc>
          <w:tcPr>
            <w:tcW w:w="816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yellow"/>
                <w:lang w:val="en-US" w:eastAsia="zh-CN"/>
              </w:rPr>
            </w:pPr>
            <w:r>
              <w:rPr>
                <w:rFonts w:hint="eastAsia" w:ascii="Times New Roman" w:hAnsi="Times New Roman" w:eastAsia="仿宋_GB2312" w:cs="Times New Roman"/>
                <w:color w:val="auto"/>
                <w:sz w:val="24"/>
                <w:szCs w:val="24"/>
                <w:highlight w:val="none"/>
                <w:lang w:val="en-US" w:eastAsia="zh-CN"/>
              </w:rPr>
              <w:t>本工程</w:t>
            </w:r>
            <w:r>
              <w:rPr>
                <w:rFonts w:hint="default" w:ascii="Times New Roman" w:hAnsi="Times New Roman" w:eastAsia="仿宋_GB2312" w:cs="Times New Roman"/>
                <w:color w:val="auto"/>
                <w:sz w:val="24"/>
                <w:szCs w:val="24"/>
                <w:highlight w:val="none"/>
                <w:lang w:val="en-US" w:eastAsia="zh-CN"/>
              </w:rPr>
              <w:t>总投资</w:t>
            </w:r>
            <w:r>
              <w:rPr>
                <w:rFonts w:hint="eastAsia" w:eastAsia="仿宋_GB2312"/>
                <w:color w:val="auto"/>
                <w:sz w:val="24"/>
                <w:highlight w:val="none"/>
                <w:lang w:val="en-US" w:eastAsia="zh-CN"/>
              </w:rPr>
              <w:t>998.73</w:t>
            </w:r>
            <w:r>
              <w:rPr>
                <w:rFonts w:hint="default" w:ascii="Times New Roman" w:hAnsi="Times New Roman" w:eastAsia="仿宋_GB2312" w:cs="Times New Roman"/>
                <w:color w:val="auto"/>
                <w:sz w:val="24"/>
                <w:szCs w:val="24"/>
                <w:highlight w:val="none"/>
                <w:lang w:val="en-US" w:eastAsia="zh-CN"/>
              </w:rPr>
              <w:t>万元，其中环保投资为</w:t>
            </w:r>
            <w:r>
              <w:rPr>
                <w:rFonts w:hint="eastAsia" w:eastAsia="仿宋_GB2312" w:cs="Times New Roman"/>
                <w:color w:val="auto"/>
                <w:sz w:val="24"/>
                <w:szCs w:val="24"/>
                <w:highlight w:val="none"/>
                <w:lang w:val="en-US" w:eastAsia="zh-CN"/>
              </w:rPr>
              <w:t>29.6</w:t>
            </w:r>
            <w:r>
              <w:rPr>
                <w:rFonts w:hint="default" w:ascii="Times New Roman" w:hAnsi="Times New Roman" w:eastAsia="仿宋_GB2312" w:cs="Times New Roman"/>
                <w:color w:val="auto"/>
                <w:sz w:val="24"/>
                <w:szCs w:val="24"/>
                <w:highlight w:val="none"/>
                <w:lang w:val="en-US" w:eastAsia="zh-CN"/>
              </w:rPr>
              <w:t>万元，占总投资的</w:t>
            </w:r>
            <w:r>
              <w:rPr>
                <w:rFonts w:hint="eastAsia" w:eastAsia="仿宋_GB2312" w:cs="Times New Roman"/>
                <w:color w:val="auto"/>
                <w:sz w:val="24"/>
                <w:szCs w:val="24"/>
                <w:highlight w:val="none"/>
                <w:lang w:val="en-US" w:eastAsia="zh-CN"/>
              </w:rPr>
              <w:t>2.96</w:t>
            </w:r>
            <w:r>
              <w:rPr>
                <w:rFonts w:hint="default" w:ascii="Times New Roman" w:hAnsi="Times New Roman" w:eastAsia="仿宋_GB2312" w:cs="Times New Roman"/>
                <w:color w:val="auto"/>
                <w:sz w:val="24"/>
                <w:szCs w:val="24"/>
                <w:highlight w:val="none"/>
                <w:lang w:val="en-US" w:eastAsia="zh-CN"/>
              </w:rPr>
              <w:t>%，环保投资具体见表</w:t>
            </w:r>
            <w:r>
              <w:rPr>
                <w:rFonts w:hint="eastAsia" w:eastAsia="仿宋_GB2312" w:cs="Times New Roman"/>
                <w:color w:val="auto"/>
                <w:sz w:val="24"/>
                <w:szCs w:val="24"/>
                <w:highlight w:val="none"/>
                <w:lang w:val="en-US" w:eastAsia="zh-CN"/>
              </w:rPr>
              <w:t>22</w:t>
            </w:r>
            <w:r>
              <w:rPr>
                <w:rFonts w:hint="default" w:ascii="Times New Roman" w:hAnsi="Times New Roman" w:eastAsia="仿宋_GB2312" w:cs="Times New Roman"/>
                <w:color w:val="auto"/>
                <w:sz w:val="24"/>
                <w:szCs w:val="24"/>
                <w:highlight w:val="none"/>
                <w:lang w:val="en-US" w:eastAsia="zh-CN"/>
              </w:rPr>
              <w:t>。</w:t>
            </w:r>
          </w:p>
          <w:p>
            <w:pPr>
              <w:pStyle w:val="61"/>
              <w:bidi w:val="0"/>
              <w:ind w:firstLine="420" w:firstLineChars="200"/>
              <w:jc w:val="both"/>
              <w:rPr>
                <w:rFonts w:hint="default" w:ascii="Times New Roman" w:hAnsi="Times New Roman" w:eastAsia="黑体" w:cs="Times New Roman"/>
                <w:b w:val="0"/>
                <w:bCs/>
                <w:color w:val="auto"/>
                <w:kern w:val="44"/>
                <w:sz w:val="24"/>
                <w:szCs w:val="24"/>
                <w:highlight w:val="yellow"/>
                <w:lang w:val="en-US" w:eastAsia="zh-CN" w:bidi="ar-SA"/>
              </w:rPr>
            </w:pPr>
            <w:r>
              <w:rPr>
                <w:rFonts w:hint="default" w:ascii="Times New Roman" w:hAnsi="Times New Roman" w:eastAsia="宋体" w:cs="Times New Roman"/>
                <w:b w:val="0"/>
                <w:bCs/>
                <w:color w:val="auto"/>
                <w:kern w:val="44"/>
                <w:sz w:val="21"/>
                <w:szCs w:val="21"/>
                <w:highlight w:val="none"/>
                <w:lang w:val="en-US" w:eastAsia="zh-CN" w:bidi="ar-SA"/>
              </w:rPr>
              <w:t>表</w:t>
            </w:r>
            <w:r>
              <w:rPr>
                <w:rFonts w:hint="eastAsia" w:cs="Times New Roman"/>
                <w:b w:val="0"/>
                <w:bCs/>
                <w:color w:val="auto"/>
                <w:kern w:val="44"/>
                <w:sz w:val="21"/>
                <w:szCs w:val="21"/>
                <w:highlight w:val="none"/>
                <w:lang w:val="en-US" w:eastAsia="zh-CN" w:bidi="ar-SA"/>
              </w:rPr>
              <w:t>22</w:t>
            </w:r>
            <w:r>
              <w:rPr>
                <w:rFonts w:hint="default" w:ascii="Times New Roman" w:hAnsi="Times New Roman" w:eastAsia="黑体" w:cs="Times New Roman"/>
                <w:b w:val="0"/>
                <w:bCs/>
                <w:color w:val="auto"/>
                <w:kern w:val="44"/>
                <w:sz w:val="24"/>
                <w:szCs w:val="24"/>
                <w:highlight w:val="none"/>
                <w:lang w:val="en-US" w:eastAsia="zh-CN" w:bidi="ar-SA"/>
              </w:rPr>
              <w:t xml:space="preserve">    </w:t>
            </w:r>
            <w:r>
              <w:rPr>
                <w:rFonts w:hint="eastAsia" w:ascii="Times New Roman" w:hAnsi="Times New Roman" w:eastAsia="黑体" w:cs="Times New Roman"/>
                <w:b w:val="0"/>
                <w:bCs/>
                <w:color w:val="auto"/>
                <w:kern w:val="44"/>
                <w:sz w:val="24"/>
                <w:szCs w:val="24"/>
                <w:highlight w:val="none"/>
                <w:lang w:val="en-US" w:eastAsia="zh-CN" w:bidi="ar-SA"/>
              </w:rPr>
              <w:t xml:space="preserve">            </w:t>
            </w:r>
            <w:r>
              <w:rPr>
                <w:rFonts w:hint="eastAsia" w:eastAsia="黑体" w:cs="Times New Roman"/>
                <w:b w:val="0"/>
                <w:bCs/>
                <w:color w:val="auto"/>
                <w:kern w:val="44"/>
                <w:sz w:val="24"/>
                <w:szCs w:val="24"/>
                <w:highlight w:val="none"/>
                <w:lang w:val="en-US" w:eastAsia="zh-CN" w:bidi="ar-SA"/>
              </w:rPr>
              <w:t xml:space="preserve"> </w:t>
            </w:r>
            <w:r>
              <w:rPr>
                <w:rFonts w:hint="eastAsia" w:ascii="Times New Roman" w:hAnsi="Times New Roman" w:eastAsia="黑体" w:cs="Times New Roman"/>
                <w:b w:val="0"/>
                <w:bCs/>
                <w:color w:val="auto"/>
                <w:kern w:val="44"/>
                <w:sz w:val="24"/>
                <w:szCs w:val="24"/>
                <w:highlight w:val="none"/>
                <w:lang w:val="en-US" w:eastAsia="zh-CN" w:bidi="ar-SA"/>
              </w:rPr>
              <w:t xml:space="preserve"> </w:t>
            </w:r>
            <w:r>
              <w:rPr>
                <w:rFonts w:hint="default" w:ascii="Times New Roman" w:hAnsi="Times New Roman" w:eastAsia="宋体" w:cs="Times New Roman"/>
                <w:b/>
                <w:bCs w:val="0"/>
                <w:color w:val="auto"/>
                <w:kern w:val="44"/>
                <w:sz w:val="24"/>
                <w:szCs w:val="24"/>
                <w:highlight w:val="none"/>
                <w:lang w:val="en-US" w:eastAsia="zh-CN" w:bidi="ar-SA"/>
              </w:rPr>
              <w:t xml:space="preserve">环保投资一览表           </w:t>
            </w:r>
            <w:r>
              <w:rPr>
                <w:rFonts w:hint="eastAsia" w:ascii="Times New Roman" w:hAnsi="Times New Roman" w:eastAsia="宋体" w:cs="Times New Roman"/>
                <w:b/>
                <w:bCs w:val="0"/>
                <w:color w:val="auto"/>
                <w:kern w:val="44"/>
                <w:sz w:val="24"/>
                <w:szCs w:val="24"/>
                <w:highlight w:val="none"/>
                <w:lang w:val="en-US" w:eastAsia="zh-CN" w:bidi="ar-SA"/>
              </w:rPr>
              <w:t xml:space="preserve">  </w:t>
            </w:r>
            <w:r>
              <w:rPr>
                <w:rFonts w:hint="default" w:ascii="Times New Roman" w:hAnsi="Times New Roman" w:eastAsia="宋体" w:cs="Times New Roman"/>
                <w:b/>
                <w:bCs w:val="0"/>
                <w:color w:val="auto"/>
                <w:kern w:val="44"/>
                <w:sz w:val="24"/>
                <w:szCs w:val="24"/>
                <w:highlight w:val="none"/>
                <w:lang w:val="en-US" w:eastAsia="zh-CN" w:bidi="ar-SA"/>
              </w:rPr>
              <w:t xml:space="preserve">    单位：万元</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9"/>
              <w:gridCol w:w="4971"/>
              <w:gridCol w:w="1139"/>
              <w:gridCol w:w="1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序号</w:t>
                  </w:r>
                </w:p>
              </w:tc>
              <w:tc>
                <w:tcPr>
                  <w:tcW w:w="4971"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环保措施</w:t>
                  </w:r>
                </w:p>
              </w:tc>
              <w:tc>
                <w:tcPr>
                  <w:tcW w:w="113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投资金额</w:t>
                  </w:r>
                </w:p>
              </w:tc>
              <w:tc>
                <w:tcPr>
                  <w:tcW w:w="107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1</w:t>
                  </w:r>
                </w:p>
              </w:tc>
              <w:tc>
                <w:tcPr>
                  <w:tcW w:w="4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rPr>
                    <w:t>施工期</w:t>
                  </w:r>
                  <w:r>
                    <w:rPr>
                      <w:rFonts w:hint="eastAsia" w:cs="Times New Roman" w:eastAsiaTheme="minorEastAsia"/>
                      <w:color w:val="auto"/>
                      <w:sz w:val="21"/>
                      <w:szCs w:val="21"/>
                      <w:highlight w:val="none"/>
                      <w:lang w:eastAsia="zh-CN"/>
                    </w:rPr>
                    <w:t>对施工道路、施工作业面、临时施工区</w:t>
                  </w:r>
                  <w:r>
                    <w:rPr>
                      <w:rFonts w:hint="default" w:ascii="Times New Roman" w:hAnsi="Times New Roman" w:cs="Times New Roman" w:eastAsiaTheme="minorEastAsia"/>
                      <w:color w:val="auto"/>
                      <w:sz w:val="21"/>
                      <w:szCs w:val="21"/>
                      <w:highlight w:val="none"/>
                    </w:rPr>
                    <w:t>定期洒水抑尘</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运输车辆限速</w:t>
                  </w:r>
                  <w:r>
                    <w:rPr>
                      <w:rFonts w:hint="eastAsia"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val="en-US" w:eastAsia="zh-CN"/>
                    </w:rPr>
                    <w:t>沟段施工区域</w:t>
                  </w:r>
                  <w:r>
                    <w:rPr>
                      <w:rFonts w:hint="eastAsia" w:ascii="Times New Roman" w:hAnsi="Times New Roman" w:cs="Times New Roman" w:eastAsiaTheme="minorEastAsia"/>
                      <w:color w:val="auto"/>
                      <w:sz w:val="21"/>
                      <w:szCs w:val="21"/>
                      <w:highlight w:val="none"/>
                      <w:lang w:eastAsia="zh-CN"/>
                    </w:rPr>
                    <w:t>设置围挡等</w:t>
                  </w:r>
                  <w:r>
                    <w:rPr>
                      <w:rFonts w:hint="default" w:ascii="Times New Roman" w:hAnsi="Times New Roman" w:cs="Times New Roman" w:eastAsiaTheme="minorEastAsia"/>
                      <w:color w:val="auto"/>
                      <w:sz w:val="21"/>
                      <w:szCs w:val="21"/>
                      <w:highlight w:val="none"/>
                    </w:rPr>
                    <w:t>措施用以抑制施工扬尘</w:t>
                  </w:r>
                  <w:r>
                    <w:rPr>
                      <w:rFonts w:hint="eastAsia" w:ascii="Times New Roman" w:hAnsi="Times New Roman" w:cs="Times New Roman" w:eastAsiaTheme="minorEastAsia"/>
                      <w:color w:val="auto"/>
                      <w:sz w:val="21"/>
                      <w:szCs w:val="21"/>
                      <w:highlight w:val="none"/>
                      <w:lang w:eastAsia="zh-CN"/>
                    </w:rPr>
                    <w:t>。</w:t>
                  </w:r>
                </w:p>
              </w:tc>
              <w:tc>
                <w:tcPr>
                  <w:tcW w:w="113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7.8</w:t>
                  </w:r>
                </w:p>
              </w:tc>
              <w:tc>
                <w:tcPr>
                  <w:tcW w:w="107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2</w:t>
                  </w:r>
                </w:p>
              </w:tc>
              <w:tc>
                <w:tcPr>
                  <w:tcW w:w="497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rPr>
                    <w:t>施工机械选用低噪声设备</w:t>
                  </w:r>
                  <w:r>
                    <w:rPr>
                      <w:rFonts w:hint="eastAsia" w:ascii="Times New Roman" w:hAnsi="Times New Roman"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val="en-US" w:eastAsia="zh-CN"/>
                    </w:rPr>
                    <w:t>沟段施工区域</w:t>
                  </w:r>
                  <w:r>
                    <w:rPr>
                      <w:rFonts w:hint="eastAsia" w:ascii="Times New Roman" w:hAnsi="Times New Roman" w:cs="Times New Roman" w:eastAsiaTheme="minorEastAsia"/>
                      <w:color w:val="auto"/>
                      <w:sz w:val="21"/>
                      <w:szCs w:val="21"/>
                      <w:highlight w:val="none"/>
                      <w:lang w:eastAsia="zh-CN"/>
                    </w:rPr>
                    <w:t>设置围挡。</w:t>
                  </w:r>
                </w:p>
              </w:tc>
              <w:tc>
                <w:tcPr>
                  <w:tcW w:w="113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3.2</w:t>
                  </w:r>
                </w:p>
              </w:tc>
              <w:tc>
                <w:tcPr>
                  <w:tcW w:w="107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3</w:t>
                  </w:r>
                </w:p>
              </w:tc>
              <w:tc>
                <w:tcPr>
                  <w:tcW w:w="497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rPr>
                    <w:t>施工人员</w:t>
                  </w:r>
                  <w:r>
                    <w:rPr>
                      <w:rFonts w:hint="eastAsia" w:ascii="Times New Roman" w:cs="Times New Roman" w:eastAsiaTheme="minorEastAsia"/>
                      <w:color w:val="auto"/>
                      <w:sz w:val="21"/>
                      <w:szCs w:val="21"/>
                      <w:highlight w:val="none"/>
                      <w:lang w:val="en-US" w:eastAsia="zh-CN"/>
                    </w:rPr>
                    <w:t>租住民房，生活污水统一</w:t>
                  </w:r>
                  <w:r>
                    <w:rPr>
                      <w:rFonts w:hint="eastAsia" w:ascii="Times New Roman" w:cs="Times New Roman"/>
                      <w:color w:val="auto"/>
                      <w:szCs w:val="21"/>
                      <w:highlight w:val="none"/>
                      <w:lang w:val="en-US" w:eastAsia="zh-CN"/>
                    </w:rPr>
                    <w:t>排入当地污水管网。</w:t>
                  </w:r>
                </w:p>
              </w:tc>
              <w:tc>
                <w:tcPr>
                  <w:tcW w:w="113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2.2</w:t>
                  </w:r>
                </w:p>
              </w:tc>
              <w:tc>
                <w:tcPr>
                  <w:tcW w:w="107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4</w:t>
                  </w:r>
                </w:p>
              </w:tc>
              <w:tc>
                <w:tcPr>
                  <w:tcW w:w="497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施工人员</w:t>
                  </w:r>
                  <w:r>
                    <w:rPr>
                      <w:rFonts w:hint="eastAsia" w:asciiTheme="minorEastAsia" w:hAnsiTheme="minorEastAsia" w:eastAsiaTheme="minorEastAsia" w:cstheme="minorEastAsia"/>
                      <w:color w:val="auto"/>
                      <w:sz w:val="21"/>
                      <w:szCs w:val="21"/>
                      <w:highlight w:val="none"/>
                      <w:lang w:eastAsia="zh-CN"/>
                    </w:rPr>
                    <w:t>租住民房</w:t>
                  </w:r>
                  <w:r>
                    <w:rPr>
                      <w:rFonts w:hint="eastAsia" w:asciiTheme="minorEastAsia" w:hAnsiTheme="minorEastAsia" w:eastAsiaTheme="minorEastAsia" w:cstheme="minorEastAsia"/>
                      <w:color w:val="auto"/>
                      <w:sz w:val="21"/>
                      <w:szCs w:val="21"/>
                      <w:highlight w:val="none"/>
                      <w:lang w:val="en-US" w:eastAsia="zh-CN"/>
                    </w:rPr>
                    <w:t>产生的</w:t>
                  </w:r>
                  <w:r>
                    <w:rPr>
                      <w:rFonts w:hint="eastAsia" w:asciiTheme="minorEastAsia" w:hAnsiTheme="minorEastAsia" w:eastAsiaTheme="minorEastAsia" w:cstheme="minorEastAsia"/>
                      <w:color w:val="auto"/>
                      <w:sz w:val="21"/>
                      <w:szCs w:val="21"/>
                      <w:highlight w:val="none"/>
                    </w:rPr>
                    <w:t>生活垃圾</w:t>
                  </w:r>
                  <w:r>
                    <w:rPr>
                      <w:rFonts w:hint="eastAsia" w:asciiTheme="minorEastAsia" w:hAnsiTheme="minorEastAsia" w:eastAsiaTheme="minorEastAsia" w:cstheme="minorEastAsia"/>
                      <w:color w:val="auto"/>
                      <w:sz w:val="21"/>
                      <w:szCs w:val="21"/>
                      <w:highlight w:val="none"/>
                      <w:lang w:val="en-US" w:eastAsia="zh-CN"/>
                    </w:rPr>
                    <w:t>经</w:t>
                  </w:r>
                  <w:r>
                    <w:rPr>
                      <w:rFonts w:hint="eastAsia" w:asciiTheme="minorEastAsia" w:hAnsiTheme="minorEastAsia" w:eastAsiaTheme="minorEastAsia" w:cstheme="minorEastAsia"/>
                      <w:color w:val="auto"/>
                      <w:sz w:val="21"/>
                      <w:szCs w:val="21"/>
                      <w:highlight w:val="none"/>
                    </w:rPr>
                    <w:t>垃圾桶收集，</w:t>
                  </w:r>
                  <w:r>
                    <w:rPr>
                      <w:rFonts w:hint="eastAsia" w:asciiTheme="minorEastAsia" w:hAnsiTheme="minorEastAsia" w:eastAsiaTheme="minorEastAsia" w:cstheme="minorEastAsia"/>
                      <w:color w:val="auto"/>
                      <w:sz w:val="21"/>
                      <w:szCs w:val="21"/>
                      <w:highlight w:val="none"/>
                      <w:lang w:eastAsia="zh-CN"/>
                    </w:rPr>
                    <w:t>定期运送至附近垃圾中转站由环卫部门处置。</w:t>
                  </w:r>
                </w:p>
              </w:tc>
              <w:tc>
                <w:tcPr>
                  <w:tcW w:w="113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2.2</w:t>
                  </w:r>
                </w:p>
              </w:tc>
              <w:tc>
                <w:tcPr>
                  <w:tcW w:w="107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5</w:t>
                  </w:r>
                </w:p>
              </w:tc>
              <w:tc>
                <w:tcPr>
                  <w:tcW w:w="497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rPr>
                      <w:rFonts w:hint="eastAsia" w:ascii="Times New Roman" w:cs="Times New Roman"/>
                      <w:color w:val="auto"/>
                      <w:szCs w:val="21"/>
                      <w:highlight w:val="none"/>
                      <w:vertAlign w:val="baseline"/>
                      <w:lang w:val="en-US" w:eastAsia="zh-CN"/>
                    </w:rPr>
                  </w:pPr>
                  <w:r>
                    <w:rPr>
                      <w:rFonts w:hint="eastAsia" w:ascii="Times New Roman" w:cs="Times New Roman"/>
                      <w:color w:val="auto"/>
                      <w:szCs w:val="21"/>
                      <w:highlight w:val="none"/>
                      <w:vertAlign w:val="baseline"/>
                      <w:lang w:val="en-US" w:eastAsia="zh-CN"/>
                    </w:rPr>
                    <w:t>施工结束后对临时用地进行生态修复，各施工临时占地原用地为耕地区域恢复耕种。施工完成后通过导洪堤坡播撒草籽等水土保持措施进行生态修复。</w:t>
                  </w:r>
                </w:p>
              </w:tc>
              <w:tc>
                <w:tcPr>
                  <w:tcW w:w="1139" w:type="dxa"/>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14.2</w:t>
                  </w:r>
                </w:p>
              </w:tc>
              <w:tc>
                <w:tcPr>
                  <w:tcW w:w="1077" w:type="dxa"/>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cs="Times New Roman"/>
                      <w:b/>
                      <w:bCs w:val="0"/>
                      <w:color w:val="auto"/>
                      <w:sz w:val="21"/>
                      <w:szCs w:val="21"/>
                      <w:highlight w:val="none"/>
                      <w:vertAlign w:val="baseline"/>
                      <w:lang w:val="en-US" w:eastAsia="zh-CN"/>
                    </w:rPr>
                  </w:pPr>
                </w:p>
              </w:tc>
              <w:tc>
                <w:tcPr>
                  <w:tcW w:w="497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rPr>
                      <w:rFonts w:hint="eastAsia" w:ascii="Times New Roman" w:cs="Times New Roman"/>
                      <w:color w:val="auto"/>
                      <w:szCs w:val="21"/>
                      <w:highlight w:val="none"/>
                      <w:vertAlign w:val="baseline"/>
                      <w:lang w:val="en-US" w:eastAsia="zh-CN"/>
                    </w:rPr>
                  </w:pPr>
                  <w:r>
                    <w:rPr>
                      <w:rFonts w:hint="eastAsia" w:ascii="Times New Roman" w:cs="Times New Roman"/>
                      <w:color w:val="auto"/>
                      <w:szCs w:val="21"/>
                      <w:highlight w:val="none"/>
                      <w:vertAlign w:val="baseline"/>
                      <w:lang w:val="en-US" w:eastAsia="zh-CN"/>
                    </w:rPr>
                    <w:t>施工期开挖土方基本回填，剩余土方清至沿岸，清淤土方就近摊铺在K8+650-K12+680段右岸拜顶上。</w:t>
                  </w:r>
                </w:p>
              </w:tc>
              <w:tc>
                <w:tcPr>
                  <w:tcW w:w="1139"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cs="Times New Roman"/>
                      <w:b w:val="0"/>
                      <w:bCs/>
                      <w:color w:val="auto"/>
                      <w:sz w:val="21"/>
                      <w:szCs w:val="21"/>
                      <w:highlight w:val="none"/>
                      <w:vertAlign w:val="baseline"/>
                      <w:lang w:val="en-US" w:eastAsia="zh-CN"/>
                    </w:rPr>
                  </w:pPr>
                </w:p>
              </w:tc>
              <w:tc>
                <w:tcPr>
                  <w:tcW w:w="1077"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cs="Times New Roman"/>
                      <w:b w:val="0"/>
                      <w:bCs/>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0" w:type="dxa"/>
                  <w:gridSpan w:val="2"/>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合计</w:t>
                  </w:r>
                </w:p>
              </w:tc>
              <w:tc>
                <w:tcPr>
                  <w:tcW w:w="1139"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29.6</w:t>
                  </w:r>
                </w:p>
              </w:tc>
              <w:tc>
                <w:tcPr>
                  <w:tcW w:w="107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100</w:t>
                  </w:r>
                </w:p>
              </w:tc>
            </w:tr>
          </w:tbl>
          <w:p>
            <w:pPr>
              <w:pStyle w:val="2"/>
              <w:rPr>
                <w:color w:val="auto"/>
              </w:rPr>
            </w:pPr>
          </w:p>
        </w:tc>
      </w:tr>
    </w:tbl>
    <w:p>
      <w:pPr>
        <w:adjustRightInd w:val="0"/>
        <w:snapToGrid w:val="0"/>
        <w:spacing w:line="360" w:lineRule="auto"/>
        <w:rPr>
          <w:rFonts w:ascii="宋体" w:cs="宋体"/>
          <w:b/>
          <w:color w:val="auto"/>
          <w:kern w:val="0"/>
          <w:sz w:val="28"/>
          <w:szCs w:val="28"/>
          <w:highlight w:val="yellow"/>
        </w:rPr>
        <w:sectPr>
          <w:pgSz w:w="11907" w:h="16840"/>
          <w:pgMar w:top="1701" w:right="1417" w:bottom="1701" w:left="1417" w:header="1304" w:footer="1020" w:gutter="0"/>
          <w:pgBorders>
            <w:top w:val="none" w:sz="0" w:space="0"/>
            <w:left w:val="none" w:sz="0" w:space="0"/>
            <w:bottom w:val="none" w:sz="0" w:space="0"/>
            <w:right w:val="none" w:sz="0" w:space="0"/>
          </w:pgBorders>
          <w:pgNumType w:fmt="numberInDash"/>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六、生态环境保护措施监督检查清单</w:t>
      </w:r>
    </w:p>
    <w:tbl>
      <w:tblPr>
        <w:tblStyle w:val="26"/>
        <w:tblW w:w="14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4110"/>
        <w:gridCol w:w="3108"/>
        <w:gridCol w:w="3772"/>
        <w:gridCol w:w="22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197" w:type="dxa"/>
            <w:vMerge w:val="restar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jc w:val="righ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-73660</wp:posOffset>
                      </wp:positionH>
                      <wp:positionV relativeFrom="paragraph">
                        <wp:posOffset>-1905</wp:posOffset>
                      </wp:positionV>
                      <wp:extent cx="774065" cy="419735"/>
                      <wp:effectExtent l="2540" t="4445" r="4445" b="13970"/>
                      <wp:wrapNone/>
                      <wp:docPr id="4" name="直接连接符 4"/>
                      <wp:cNvGraphicFramePr/>
                      <a:graphic xmlns:a="http://schemas.openxmlformats.org/drawingml/2006/main">
                        <a:graphicData uri="http://schemas.microsoft.com/office/word/2010/wordprocessingShape">
                          <wps:wsp>
                            <wps:cNvCnPr/>
                            <wps:spPr>
                              <a:xfrm>
                                <a:off x="757555" y="1160145"/>
                                <a:ext cx="774065" cy="41973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8pt;margin-top:-0.15pt;height:33.05pt;width:60.95pt;z-index:251659264;mso-width-relative:page;mso-height-relative:page;" filled="f" stroked="t" coordsize="21600,21600" o:gfxdata="UEsDBAoAAAAAAIdO4kAAAAAAAAAAAAAAAAAEAAAAZHJzL1BLAwQUAAAACACHTuJAVw18AdQAAAAI&#10;AQAADwAAAGRycy9kb3ducmV2LnhtbE2PwU7DMBBE70j8g7VI3FrboERViNMDUhAXDhTE2Y2XJMJe&#10;R7YbF74e9wS3Wc1o9k27PzvLVgxx9qRAbgUwpMGbmUYF72/9ZgcsJk1GW0+o4Bsj7Lvrq1Y3xmd6&#10;xfWQRlZKKDZawZTS0nAehwmdjlu/IBXv0wenUznDyE3QuZQ7y++EqLnTM5UPk17wccLh63ByCkim&#10;D5tzymv4qZ4qWfXP4qVX6vZGigdgCc/pLwwX/IIOXWE6+hOZyKyCjZR1iRZxD+ziS1HEUUFd7YB3&#10;Lf8/oPsFUEsDBBQAAAAIAIdO4kAmSKqM6QEAAKkDAAAOAAAAZHJzL2Uyb0RvYy54bWytU81u1DAQ&#10;viPxDpbvbJI22S3RZnvoqlwQrAR9AK/jJJb8J4+72X0JXgCJG5w4cudtKI/B2AktlEsP5OCMPV++&#10;me/zZH151IochAdpTUOLRU6JMNy20vQNvXl//eKCEgjMtExZIxp6EkAvN8+frUdXizM7WNUKT5DE&#10;QD26hg4huDrLgA9CM1hYJwwmO+s1C7j1fdZ6NiK7VtlZni+z0frWecsFAJ5upySdGf1TCG3XSS62&#10;lt9qYcLE6oViASXBIB3QTeq26wQPb7sORCCqoag0pBWLYLyPa7ZZs7r3zA2Szy2wp7TwSJNm0mDR&#10;e6otC4zcevkPlZbcW7BdWHCrs0lIcgRVFPkjb94NzImkBa0Gd286/D9a/uaw80S2DS0pMUzjhd99&#10;/Pbjw+ef3z/hevf1CymjSaODGrFXZufnHbidj4qPndfxjVrIsaGralVVFSUnnK1imRdlNXksjoHw&#10;mF+V+RLzHAFl8XJ1nvLZA4/zEF4Jq0kMGqqkiRawmh1eQ8DaCP0NicfGXkul0jUqQ8aGLs8rvFzO&#10;cDQ7HAkMtUN5YHpKmOpx5nnwiRGskm38OvKA7/dXypMDi5OSntg4VvsLFktvGQwTLqVmmDKIjjZN&#10;xsRob9tT8iud4w0mvnna4oj8uU9fP/xhm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DXwB1AAA&#10;AAgBAAAPAAAAAAAAAAEAIAAAACIAAABkcnMvZG93bnJldi54bWxQSwECFAAUAAAACACHTuJAJkiq&#10;jOkBAACpAwAADgAAAAAAAAABACAAAAAjAQAAZHJzL2Uyb0RvYy54bWxQSwUGAAAAAAYABgBZAQAA&#10;fgUAAAAA&#10;">
                      <v:fill on="f" focussize="0,0"/>
                      <v:stroke weight="0.5pt" color="#000000 [3213]" joinstyle="round"/>
                      <v:imagedata o:title=""/>
                      <o:lock v:ext="edit" aspectratio="f"/>
                    </v:line>
                  </w:pict>
                </mc:Fallback>
              </mc:AlternateContent>
            </w:r>
            <w:r>
              <w:rPr>
                <w:rFonts w:hint="default" w:ascii="Times New Roman" w:hAnsi="Times New Roman" w:cs="Times New Roman"/>
                <w:b/>
                <w:bCs/>
                <w:color w:val="auto"/>
                <w:sz w:val="21"/>
                <w:szCs w:val="21"/>
                <w:highlight w:val="none"/>
              </w:rPr>
              <w:t>内容</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要素</w:t>
            </w:r>
          </w:p>
        </w:tc>
        <w:tc>
          <w:tcPr>
            <w:tcW w:w="7218" w:type="dxa"/>
            <w:gridSpan w:val="2"/>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施工期</w:t>
            </w:r>
          </w:p>
        </w:tc>
        <w:tc>
          <w:tcPr>
            <w:tcW w:w="6042" w:type="dxa"/>
            <w:gridSpan w:val="2"/>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97" w:type="dxa"/>
            <w:vMerge w:val="continue"/>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bCs/>
                <w:color w:val="auto"/>
                <w:sz w:val="21"/>
                <w:szCs w:val="21"/>
                <w:highlight w:val="none"/>
              </w:rPr>
            </w:pP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环境保护措施</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验收要求</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环境保护措施</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1"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陆生生态</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w:t>
            </w:r>
            <w:r>
              <w:rPr>
                <w:rFonts w:hint="default" w:ascii="Times New Roman" w:hAnsi="Times New Roman" w:eastAsia="宋体" w:cs="Times New Roman"/>
                <w:b w:val="0"/>
                <w:bCs w:val="0"/>
                <w:color w:val="auto"/>
                <w:sz w:val="21"/>
                <w:szCs w:val="21"/>
                <w:highlight w:val="none"/>
                <w:lang w:val="en-US" w:eastAsia="zh-CN"/>
              </w:rPr>
              <w:t>优化施工布置，合理规划占地，严格控制占地面积。</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②对施工人员和附近居民加强生态保护的宣传教育，在各施工区设置动植物保护警示牌或宣传栏，严禁施工人员非法猎捕野生动物；</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③加强施工期的环境监理工作，保护好沿线两侧其它区域现有的植被。</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在选用先进的施工工艺，选取科学的施工方式的前提下，施工单位加强施工管理，合理</w:t>
            </w:r>
            <w:r>
              <w:rPr>
                <w:rFonts w:hint="default" w:ascii="Times New Roman" w:hAnsi="Times New Roman" w:eastAsia="宋体" w:cs="Times New Roman"/>
                <w:b w:val="0"/>
                <w:bCs w:val="0"/>
                <w:color w:val="auto"/>
                <w:sz w:val="21"/>
                <w:szCs w:val="21"/>
                <w:highlight w:val="none"/>
                <w:lang w:val="en-US" w:eastAsia="zh-CN"/>
              </w:rPr>
              <w:t>规划占地，合理</w:t>
            </w:r>
            <w:r>
              <w:rPr>
                <w:rFonts w:hint="default" w:ascii="Times New Roman" w:hAnsi="Times New Roman" w:eastAsia="宋体" w:cs="Times New Roman"/>
                <w:b w:val="0"/>
                <w:bCs w:val="0"/>
                <w:color w:val="auto"/>
                <w:sz w:val="21"/>
                <w:szCs w:val="21"/>
                <w:highlight w:val="none"/>
                <w:lang w:eastAsia="zh-CN"/>
              </w:rPr>
              <w:t>安排施工时间，对施工过程采取有效的控制及影响减缓措施后，可将项目实施对所在区域生态的影响降至最低程度</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检查施工扰动区域的土地恢复情况</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永久占地符合环评要求；落实环评提出的生态保护措施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水生生态</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施工期间禁止将土方、建筑垃圾、生活垃圾等排入</w:t>
            </w:r>
            <w:r>
              <w:rPr>
                <w:rFonts w:hint="default" w:ascii="Times New Roman" w:hAnsi="Times New Roman" w:cs="Times New Roman"/>
                <w:b w:val="0"/>
                <w:bCs w:val="0"/>
                <w:color w:val="auto"/>
                <w:sz w:val="21"/>
                <w:szCs w:val="21"/>
                <w:highlight w:val="none"/>
                <w:lang w:val="en-US" w:eastAsia="zh-CN"/>
              </w:rPr>
              <w:t>涩井沟</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涩井</w:t>
            </w:r>
            <w:r>
              <w:rPr>
                <w:rFonts w:hint="default" w:ascii="Times New Roman" w:hAnsi="Times New Roman" w:cs="Times New Roman"/>
                <w:b w:val="0"/>
                <w:bCs w:val="0"/>
                <w:color w:val="auto"/>
                <w:sz w:val="21"/>
                <w:szCs w:val="21"/>
                <w:highlight w:val="none"/>
                <w:lang w:val="en-US" w:eastAsia="zh-CN"/>
              </w:rPr>
              <w:t>沟监测数据达到《地表水环境质量标准》（GB</w:t>
            </w:r>
            <w:r>
              <w:rPr>
                <w:rFonts w:hint="eastAsia" w:ascii="Times New Roman" w:cs="Times New Roman"/>
                <w:b w:val="0"/>
                <w:bCs w:val="0"/>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lang w:val="en-US" w:eastAsia="zh-CN"/>
              </w:rPr>
              <w:t>3838-2002）中Ⅳ类标准</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地表水环境</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废水不外排，不对地表水环境造成影响。</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地下水及土壤环境</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声环境</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①施工前，对所使用机械设备进行了保养，施工过程中有专人维护。</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②降低施工设备噪声。</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③降低人为噪声</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cs="Times New Roman"/>
                <w:b w:val="0"/>
                <w:bCs w:val="0"/>
                <w:color w:val="auto"/>
                <w:sz w:val="21"/>
                <w:szCs w:val="21"/>
                <w:highlight w:val="none"/>
                <w:lang w:val="en-US" w:eastAsia="zh-CN"/>
              </w:rPr>
              <w:t>/</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振动</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大气环境</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根据施工过程的实际情况，施工现场设围栏，以减少施工扬尘扩散范围。</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避免在大风日以及夏季暴雨时节施工，尽可能缩短施工时间，提高施工效率，减少地表裸露的时间，遇有大风天气时，避免进行挖掘、回填等大土方量作业或采取洒水抑尘措施。</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施工单位必须加强施工区的规划管理</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用汽车运输易起尘的物料时，要加盖</w:t>
            </w:r>
            <w:r>
              <w:rPr>
                <w:rFonts w:hint="eastAsia" w:ascii="Times New Roman" w:cs="Times New Roman"/>
                <w:b w:val="0"/>
                <w:bCs w:val="0"/>
                <w:color w:val="auto"/>
                <w:sz w:val="21"/>
                <w:szCs w:val="21"/>
                <w:highlight w:val="none"/>
                <w:lang w:val="en-US" w:eastAsia="zh-CN"/>
              </w:rPr>
              <w:t>篷</w:t>
            </w:r>
            <w:r>
              <w:rPr>
                <w:rFonts w:hint="default" w:ascii="Times New Roman" w:hAnsi="Times New Roman" w:eastAsia="宋体" w:cs="Times New Roman"/>
                <w:b w:val="0"/>
                <w:bCs w:val="0"/>
                <w:color w:val="auto"/>
                <w:sz w:val="21"/>
                <w:szCs w:val="21"/>
                <w:highlight w:val="none"/>
                <w:lang w:val="en-US" w:eastAsia="zh-CN"/>
              </w:rPr>
              <w:t>布、控制车速，防止物料洒落和产生扬尘；卸车时应尽量减少落差，减少扬尘；运输车辆进出的主干道应定期洒水清扫，</w:t>
            </w:r>
            <w:bookmarkStart w:id="9" w:name="_GoBack"/>
            <w:bookmarkEnd w:id="9"/>
            <w:r>
              <w:rPr>
                <w:rFonts w:hint="default" w:ascii="Times New Roman" w:hAnsi="Times New Roman" w:eastAsia="宋体" w:cs="Times New Roman"/>
                <w:b w:val="0"/>
                <w:bCs w:val="0"/>
                <w:color w:val="auto"/>
                <w:sz w:val="21"/>
                <w:szCs w:val="21"/>
                <w:highlight w:val="none"/>
                <w:lang w:val="en-US" w:eastAsia="zh-CN"/>
              </w:rPr>
              <w:t>保持车辆出入口路面清洁、湿润，并尽量要求运输车辆放慢行车速度，以减少地面扬尘污染。</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加强对施工机械、车辆的维修保养。</w:t>
            </w:r>
          </w:p>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lang w:val="en-US" w:eastAsia="zh-CN"/>
              </w:rPr>
              <w:t>汽车进入施工区内应限速行驶。</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固体废物</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生活垃圾依托租住民房垃圾桶收集，定期运送至附近垃圾中转站由环卫部门处置；</w:t>
            </w:r>
            <w:r>
              <w:rPr>
                <w:rFonts w:hint="default" w:ascii="Times New Roman" w:hAnsi="Times New Roman" w:eastAsia="宋体" w:cs="Times New Roman"/>
                <w:b w:val="0"/>
                <w:bCs w:val="0"/>
                <w:color w:val="auto"/>
                <w:sz w:val="21"/>
                <w:szCs w:val="21"/>
                <w:highlight w:val="none"/>
                <w:lang w:val="en-US" w:eastAsia="zh-CN"/>
              </w:rPr>
              <w:t>清淤土方就近平铺在现状沟拜，</w:t>
            </w:r>
            <w:r>
              <w:rPr>
                <w:rFonts w:hint="eastAsia" w:ascii="Times New Roman" w:cs="Times New Roman"/>
                <w:b w:val="0"/>
                <w:bCs w:val="0"/>
                <w:color w:val="auto"/>
                <w:sz w:val="21"/>
                <w:szCs w:val="21"/>
                <w:highlight w:val="none"/>
                <w:lang w:val="en-US" w:eastAsia="zh-CN"/>
              </w:rPr>
              <w:t>部分清淤土方摊铺在巡护道路工程路段右岸拜顶上</w:t>
            </w:r>
            <w:r>
              <w:rPr>
                <w:rFonts w:hint="eastAsia" w:ascii="Times New Roman" w:hAnsi="Times New Roman" w:eastAsia="宋体" w:cs="Times New Roman"/>
                <w:b w:val="0"/>
                <w:bCs w:val="0"/>
                <w:color w:val="auto"/>
                <w:sz w:val="21"/>
                <w:szCs w:val="21"/>
                <w:highlight w:val="none"/>
                <w:lang w:val="en-US" w:eastAsia="zh-CN"/>
              </w:rPr>
              <w:t>。</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施工期结束后不得在施工现场遗留建筑垃圾、生活垃圾。</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电磁环境</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环境风险</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环境监测</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对施工区边界开展声环境和大气环境质量监测</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对各施工临时占地原耕地区域恢复耕种。</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其他</w:t>
            </w:r>
          </w:p>
        </w:tc>
        <w:tc>
          <w:tcPr>
            <w:tcW w:w="411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108"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772"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2270" w:type="dxa"/>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bl>
    <w:p>
      <w:pPr>
        <w:pStyle w:val="22"/>
        <w:jc w:val="center"/>
        <w:outlineLvl w:val="0"/>
        <w:rPr>
          <w:rFonts w:hint="eastAsia" w:ascii="黑体" w:hAnsi="黑体" w:eastAsia="黑体"/>
          <w:snapToGrid w:val="0"/>
          <w:color w:val="auto"/>
          <w:sz w:val="30"/>
          <w:szCs w:val="30"/>
          <w:highlight w:val="yellow"/>
          <w:lang w:eastAsia="zh-CN"/>
        </w:rPr>
        <w:sectPr>
          <w:pgSz w:w="16838" w:h="11906" w:orient="landscape"/>
          <w:pgMar w:top="1417" w:right="1701" w:bottom="1417" w:left="1701" w:header="1304" w:footer="1020" w:gutter="0"/>
          <w:pgBorders>
            <w:top w:val="none" w:sz="0" w:space="0"/>
            <w:left w:val="none" w:sz="0" w:space="0"/>
            <w:bottom w:val="none" w:sz="0" w:space="0"/>
            <w:right w:val="none" w:sz="0" w:space="0"/>
          </w:pgBorders>
          <w:pgNumType w:fmt="numberInDash"/>
          <w:cols w:space="720" w:num="1"/>
          <w:docGrid w:linePitch="312" w:charSpace="0"/>
        </w:sectPr>
      </w:pPr>
    </w:p>
    <w:p>
      <w:pPr>
        <w:pStyle w:val="22"/>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lang w:eastAsia="zh-CN"/>
        </w:rPr>
        <w:t>七</w:t>
      </w:r>
      <w:r>
        <w:rPr>
          <w:rFonts w:hint="eastAsia" w:ascii="黑体" w:hAnsi="黑体" w:eastAsia="黑体"/>
          <w:snapToGrid w:val="0"/>
          <w:color w:val="auto"/>
          <w:sz w:val="30"/>
          <w:szCs w:val="30"/>
          <w:highlight w:val="none"/>
        </w:rPr>
        <w:t>、结论</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28" w:hRule="atLeast"/>
          <w:jc w:val="center"/>
        </w:trPr>
        <w:tc>
          <w:tcPr>
            <w:tcW w:w="8865" w:type="dxa"/>
            <w:tcBorders>
              <w:tl2br w:val="nil"/>
              <w:tr2bl w:val="nil"/>
            </w:tcBorders>
          </w:tcPr>
          <w:p>
            <w:pPr>
              <w:spacing w:line="360" w:lineRule="auto"/>
              <w:ind w:firstLine="480" w:firstLineChars="200"/>
              <w:rPr>
                <w:rFonts w:hint="default" w:ascii="仿宋_GB2312" w:hAnsi="仿宋_GB2312" w:eastAsia="仿宋_GB2312" w:cs="仿宋_GB2312"/>
                <w:color w:val="auto"/>
                <w:sz w:val="24"/>
                <w:highlight w:val="none"/>
                <w:lang w:val="en-US"/>
              </w:rPr>
            </w:pPr>
            <w:r>
              <w:rPr>
                <w:rFonts w:hint="default" w:ascii="Times New Roman" w:hAnsi="Times New Roman" w:eastAsia="仿宋_GB2312" w:cs="Times New Roman"/>
                <w:color w:val="auto"/>
                <w:sz w:val="24"/>
                <w:szCs w:val="24"/>
                <w:highlight w:val="none"/>
                <w:lang w:val="en-US" w:eastAsia="zh-CN"/>
              </w:rPr>
              <w:t>从环境保护角度，本</w:t>
            </w:r>
            <w:r>
              <w:rPr>
                <w:rFonts w:hint="eastAsia" w:eastAsia="仿宋_GB2312" w:cs="Times New Roman"/>
                <w:color w:val="auto"/>
                <w:sz w:val="24"/>
                <w:szCs w:val="24"/>
                <w:highlight w:val="none"/>
                <w:lang w:val="en-US" w:eastAsia="zh-CN"/>
              </w:rPr>
              <w:t>项目环境影响可行。</w:t>
            </w:r>
          </w:p>
        </w:tc>
      </w:tr>
    </w:tbl>
    <w:p>
      <w:pPr>
        <w:rPr>
          <w:rFonts w:ascii="宋体" w:hAnsi="宋体" w:eastAsia="黑体"/>
          <w:color w:val="auto"/>
          <w:highlight w:val="yellow"/>
        </w:rPr>
      </w:pPr>
    </w:p>
    <w:sectPr>
      <w:footerReference r:id="rId8" w:type="default"/>
      <w:pgSz w:w="11906" w:h="16838"/>
      <w:pgMar w:top="1701" w:right="1531" w:bottom="1701" w:left="1531" w:header="1304" w:footer="1020"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Arial Black">
    <w:panose1 w:val="020B0A04020102020204"/>
    <w:charset w:val="00"/>
    <w:family w:val="swiss"/>
    <w:pitch w:val="default"/>
    <w:sig w:usb0="00000287" w:usb1="00000000" w:usb2="00000000" w:usb3="00000000" w:csb0="2000009F" w:csb1="DFD7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30"/>
      </w:rPr>
    </w:pPr>
    <w:r>
      <w:fldChar w:fldCharType="begin"/>
    </w:r>
    <w:r>
      <w:rPr>
        <w:rStyle w:val="30"/>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9CB9C"/>
    <w:multiLevelType w:val="singleLevel"/>
    <w:tmpl w:val="A289CB9C"/>
    <w:lvl w:ilvl="0" w:tentative="0">
      <w:start w:val="1"/>
      <w:numFmt w:val="decimal"/>
      <w:suff w:val="space"/>
      <w:lvlText w:val="%1."/>
      <w:lvlJc w:val="left"/>
    </w:lvl>
  </w:abstractNum>
  <w:abstractNum w:abstractNumId="1">
    <w:nsid w:val="66F83211"/>
    <w:multiLevelType w:val="singleLevel"/>
    <w:tmpl w:val="66F83211"/>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5MGFlNTdlZjkzNjdlYzUyMzQ3OTY0OTRlZmU5N2IifQ=="/>
  </w:docVars>
  <w:rsids>
    <w:rsidRoot w:val="00172A27"/>
    <w:rsid w:val="000060B3"/>
    <w:rsid w:val="000276DA"/>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E546E"/>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967C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52A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19E0"/>
    <w:rsid w:val="002C2B17"/>
    <w:rsid w:val="002D3DD0"/>
    <w:rsid w:val="002E1F3A"/>
    <w:rsid w:val="002E298A"/>
    <w:rsid w:val="00301978"/>
    <w:rsid w:val="0030332C"/>
    <w:rsid w:val="003051C2"/>
    <w:rsid w:val="00312296"/>
    <w:rsid w:val="00314F0E"/>
    <w:rsid w:val="00321D8E"/>
    <w:rsid w:val="00325094"/>
    <w:rsid w:val="00325928"/>
    <w:rsid w:val="00332863"/>
    <w:rsid w:val="0033684D"/>
    <w:rsid w:val="00337B42"/>
    <w:rsid w:val="00340BB7"/>
    <w:rsid w:val="00341B42"/>
    <w:rsid w:val="0034348F"/>
    <w:rsid w:val="00356653"/>
    <w:rsid w:val="0035680E"/>
    <w:rsid w:val="0035743F"/>
    <w:rsid w:val="00357BE2"/>
    <w:rsid w:val="0036170C"/>
    <w:rsid w:val="00366E0F"/>
    <w:rsid w:val="00381A72"/>
    <w:rsid w:val="00384676"/>
    <w:rsid w:val="00385155"/>
    <w:rsid w:val="00390857"/>
    <w:rsid w:val="003918F2"/>
    <w:rsid w:val="003A4BF3"/>
    <w:rsid w:val="003B420D"/>
    <w:rsid w:val="003C6C16"/>
    <w:rsid w:val="003D794D"/>
    <w:rsid w:val="003E3058"/>
    <w:rsid w:val="003E76A9"/>
    <w:rsid w:val="003F03C3"/>
    <w:rsid w:val="003F0809"/>
    <w:rsid w:val="003F6A8C"/>
    <w:rsid w:val="003F755C"/>
    <w:rsid w:val="00406F01"/>
    <w:rsid w:val="00416D50"/>
    <w:rsid w:val="00416FD5"/>
    <w:rsid w:val="00417772"/>
    <w:rsid w:val="00420E6A"/>
    <w:rsid w:val="00425A9E"/>
    <w:rsid w:val="00426D6B"/>
    <w:rsid w:val="00431E6C"/>
    <w:rsid w:val="00433CE7"/>
    <w:rsid w:val="00443D14"/>
    <w:rsid w:val="0044415B"/>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0A7E"/>
    <w:rsid w:val="005401AE"/>
    <w:rsid w:val="00542E07"/>
    <w:rsid w:val="00545424"/>
    <w:rsid w:val="00554A7B"/>
    <w:rsid w:val="0055572C"/>
    <w:rsid w:val="0056106A"/>
    <w:rsid w:val="005720AE"/>
    <w:rsid w:val="00594D77"/>
    <w:rsid w:val="005969E4"/>
    <w:rsid w:val="005A06B7"/>
    <w:rsid w:val="005A1759"/>
    <w:rsid w:val="005A64C9"/>
    <w:rsid w:val="005A68A7"/>
    <w:rsid w:val="005B5FC5"/>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2C97"/>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5CE6"/>
    <w:rsid w:val="008F60D8"/>
    <w:rsid w:val="00902727"/>
    <w:rsid w:val="0090312B"/>
    <w:rsid w:val="0091736D"/>
    <w:rsid w:val="0093037A"/>
    <w:rsid w:val="0094154D"/>
    <w:rsid w:val="00947AAF"/>
    <w:rsid w:val="0095155F"/>
    <w:rsid w:val="00954429"/>
    <w:rsid w:val="009563CE"/>
    <w:rsid w:val="0097629E"/>
    <w:rsid w:val="00976328"/>
    <w:rsid w:val="0097680D"/>
    <w:rsid w:val="00982438"/>
    <w:rsid w:val="0098404C"/>
    <w:rsid w:val="00985283"/>
    <w:rsid w:val="00995992"/>
    <w:rsid w:val="00996A00"/>
    <w:rsid w:val="009A03E5"/>
    <w:rsid w:val="009A0F3B"/>
    <w:rsid w:val="009A1BB4"/>
    <w:rsid w:val="009A2628"/>
    <w:rsid w:val="009A3200"/>
    <w:rsid w:val="009B0897"/>
    <w:rsid w:val="009B7BD9"/>
    <w:rsid w:val="009C2C7F"/>
    <w:rsid w:val="009C7DD5"/>
    <w:rsid w:val="009E227D"/>
    <w:rsid w:val="009E5019"/>
    <w:rsid w:val="009F194D"/>
    <w:rsid w:val="00A04F1B"/>
    <w:rsid w:val="00A0501B"/>
    <w:rsid w:val="00A14947"/>
    <w:rsid w:val="00A32A83"/>
    <w:rsid w:val="00A368DB"/>
    <w:rsid w:val="00A423AA"/>
    <w:rsid w:val="00A53EC6"/>
    <w:rsid w:val="00A55C0F"/>
    <w:rsid w:val="00A73A39"/>
    <w:rsid w:val="00A74CF7"/>
    <w:rsid w:val="00A8713F"/>
    <w:rsid w:val="00A90BA1"/>
    <w:rsid w:val="00A97A9A"/>
    <w:rsid w:val="00AA0671"/>
    <w:rsid w:val="00AA2531"/>
    <w:rsid w:val="00AA5870"/>
    <w:rsid w:val="00AB1E09"/>
    <w:rsid w:val="00AB5330"/>
    <w:rsid w:val="00AB7747"/>
    <w:rsid w:val="00AC14CE"/>
    <w:rsid w:val="00AC2A56"/>
    <w:rsid w:val="00AD055E"/>
    <w:rsid w:val="00AD47A7"/>
    <w:rsid w:val="00AF0CBF"/>
    <w:rsid w:val="00AF257F"/>
    <w:rsid w:val="00AF33CF"/>
    <w:rsid w:val="00AF4D50"/>
    <w:rsid w:val="00AF6179"/>
    <w:rsid w:val="00B073B0"/>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C7EBC"/>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718B"/>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0C67"/>
    <w:rsid w:val="00E412D0"/>
    <w:rsid w:val="00E56322"/>
    <w:rsid w:val="00E60982"/>
    <w:rsid w:val="00E610FC"/>
    <w:rsid w:val="00E62C62"/>
    <w:rsid w:val="00E654C1"/>
    <w:rsid w:val="00E65D97"/>
    <w:rsid w:val="00E72A5A"/>
    <w:rsid w:val="00E73354"/>
    <w:rsid w:val="00E75F6B"/>
    <w:rsid w:val="00E9242D"/>
    <w:rsid w:val="00EA7B87"/>
    <w:rsid w:val="00EB2B85"/>
    <w:rsid w:val="00EB5255"/>
    <w:rsid w:val="00EB5C47"/>
    <w:rsid w:val="00EC599E"/>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4C6E"/>
    <w:rsid w:val="01290F7E"/>
    <w:rsid w:val="015D1E09"/>
    <w:rsid w:val="018A58CB"/>
    <w:rsid w:val="0210576C"/>
    <w:rsid w:val="02697903"/>
    <w:rsid w:val="028551FB"/>
    <w:rsid w:val="028E3199"/>
    <w:rsid w:val="02CD1760"/>
    <w:rsid w:val="02E505EB"/>
    <w:rsid w:val="02EF2D80"/>
    <w:rsid w:val="02F96569"/>
    <w:rsid w:val="02FF715F"/>
    <w:rsid w:val="036A6DB6"/>
    <w:rsid w:val="038A7E04"/>
    <w:rsid w:val="03A34A22"/>
    <w:rsid w:val="03EA7B21"/>
    <w:rsid w:val="045E2800"/>
    <w:rsid w:val="04696949"/>
    <w:rsid w:val="047346B0"/>
    <w:rsid w:val="04737E9A"/>
    <w:rsid w:val="04842AA6"/>
    <w:rsid w:val="048E79EB"/>
    <w:rsid w:val="049F436D"/>
    <w:rsid w:val="0591188B"/>
    <w:rsid w:val="05CF17C3"/>
    <w:rsid w:val="05F83EAE"/>
    <w:rsid w:val="063E7D85"/>
    <w:rsid w:val="064A3DD3"/>
    <w:rsid w:val="067D08E8"/>
    <w:rsid w:val="06EC65D1"/>
    <w:rsid w:val="07293586"/>
    <w:rsid w:val="07295285"/>
    <w:rsid w:val="0746370A"/>
    <w:rsid w:val="07636392"/>
    <w:rsid w:val="07726BE5"/>
    <w:rsid w:val="07737303"/>
    <w:rsid w:val="07770C56"/>
    <w:rsid w:val="07C03DF5"/>
    <w:rsid w:val="07C255A7"/>
    <w:rsid w:val="07D64528"/>
    <w:rsid w:val="081952B3"/>
    <w:rsid w:val="082E77B6"/>
    <w:rsid w:val="08727A14"/>
    <w:rsid w:val="087F7592"/>
    <w:rsid w:val="08CE609D"/>
    <w:rsid w:val="08F1233F"/>
    <w:rsid w:val="092217DD"/>
    <w:rsid w:val="093A7294"/>
    <w:rsid w:val="09597026"/>
    <w:rsid w:val="0A064F39"/>
    <w:rsid w:val="0A263993"/>
    <w:rsid w:val="0A2D3AC2"/>
    <w:rsid w:val="0A410EC9"/>
    <w:rsid w:val="0A4F48B5"/>
    <w:rsid w:val="0AA755DF"/>
    <w:rsid w:val="0AE53F40"/>
    <w:rsid w:val="0AF65D7F"/>
    <w:rsid w:val="0B120D44"/>
    <w:rsid w:val="0B6C2585"/>
    <w:rsid w:val="0B802DBD"/>
    <w:rsid w:val="0BD27BF6"/>
    <w:rsid w:val="0C163690"/>
    <w:rsid w:val="0C3B3C7D"/>
    <w:rsid w:val="0C787723"/>
    <w:rsid w:val="0CAB2EAE"/>
    <w:rsid w:val="0D621C7D"/>
    <w:rsid w:val="0DC020CB"/>
    <w:rsid w:val="0E211365"/>
    <w:rsid w:val="0E245572"/>
    <w:rsid w:val="0E73034D"/>
    <w:rsid w:val="0E883192"/>
    <w:rsid w:val="0EF32D02"/>
    <w:rsid w:val="0F0953F0"/>
    <w:rsid w:val="0F13775A"/>
    <w:rsid w:val="0F5F45FE"/>
    <w:rsid w:val="0F9A112B"/>
    <w:rsid w:val="0FA17A7C"/>
    <w:rsid w:val="0FA978DC"/>
    <w:rsid w:val="0FC95B11"/>
    <w:rsid w:val="0FCD3553"/>
    <w:rsid w:val="10120F66"/>
    <w:rsid w:val="101E31A3"/>
    <w:rsid w:val="102C6402"/>
    <w:rsid w:val="103D28B6"/>
    <w:rsid w:val="10401F77"/>
    <w:rsid w:val="106D2F64"/>
    <w:rsid w:val="108D683E"/>
    <w:rsid w:val="10945E1E"/>
    <w:rsid w:val="10B63710"/>
    <w:rsid w:val="10F10820"/>
    <w:rsid w:val="10F72619"/>
    <w:rsid w:val="111C2F7A"/>
    <w:rsid w:val="1122167C"/>
    <w:rsid w:val="114B3462"/>
    <w:rsid w:val="11665CA1"/>
    <w:rsid w:val="11D7093D"/>
    <w:rsid w:val="11E22BBA"/>
    <w:rsid w:val="12525548"/>
    <w:rsid w:val="1279748D"/>
    <w:rsid w:val="12843C71"/>
    <w:rsid w:val="12B72298"/>
    <w:rsid w:val="12E861E1"/>
    <w:rsid w:val="13081350"/>
    <w:rsid w:val="13691DD8"/>
    <w:rsid w:val="13951726"/>
    <w:rsid w:val="139D3318"/>
    <w:rsid w:val="139D360E"/>
    <w:rsid w:val="13A50343"/>
    <w:rsid w:val="13BE1478"/>
    <w:rsid w:val="14396509"/>
    <w:rsid w:val="143A4F2F"/>
    <w:rsid w:val="14DD2C3C"/>
    <w:rsid w:val="14ED375E"/>
    <w:rsid w:val="15D632EF"/>
    <w:rsid w:val="15E213DA"/>
    <w:rsid w:val="15F76B45"/>
    <w:rsid w:val="16087E1D"/>
    <w:rsid w:val="165A3666"/>
    <w:rsid w:val="16BF5AEC"/>
    <w:rsid w:val="17033965"/>
    <w:rsid w:val="1749182D"/>
    <w:rsid w:val="17701D14"/>
    <w:rsid w:val="177249E0"/>
    <w:rsid w:val="17735226"/>
    <w:rsid w:val="17D04556"/>
    <w:rsid w:val="17F979F9"/>
    <w:rsid w:val="17FA594C"/>
    <w:rsid w:val="1807334B"/>
    <w:rsid w:val="18550589"/>
    <w:rsid w:val="18704808"/>
    <w:rsid w:val="18746085"/>
    <w:rsid w:val="189659FF"/>
    <w:rsid w:val="189F624C"/>
    <w:rsid w:val="18C43019"/>
    <w:rsid w:val="19147568"/>
    <w:rsid w:val="19D76F02"/>
    <w:rsid w:val="1A1C66C0"/>
    <w:rsid w:val="1A42393B"/>
    <w:rsid w:val="1A441F1A"/>
    <w:rsid w:val="1A481237"/>
    <w:rsid w:val="1A655CA1"/>
    <w:rsid w:val="1AAD45DE"/>
    <w:rsid w:val="1AB23585"/>
    <w:rsid w:val="1AC41DFA"/>
    <w:rsid w:val="1B046F80"/>
    <w:rsid w:val="1B174E3A"/>
    <w:rsid w:val="1B3267B5"/>
    <w:rsid w:val="1B40161D"/>
    <w:rsid w:val="1B441859"/>
    <w:rsid w:val="1B484B32"/>
    <w:rsid w:val="1B5B6212"/>
    <w:rsid w:val="1B6606B1"/>
    <w:rsid w:val="1B93673F"/>
    <w:rsid w:val="1B964E9C"/>
    <w:rsid w:val="1BA063CD"/>
    <w:rsid w:val="1C2564C4"/>
    <w:rsid w:val="1C5E7925"/>
    <w:rsid w:val="1C7F3E27"/>
    <w:rsid w:val="1CB954BF"/>
    <w:rsid w:val="1CF3682F"/>
    <w:rsid w:val="1CFD070F"/>
    <w:rsid w:val="1D5750FC"/>
    <w:rsid w:val="1D5F6196"/>
    <w:rsid w:val="1D6132A5"/>
    <w:rsid w:val="1D8E56D5"/>
    <w:rsid w:val="1DC3131D"/>
    <w:rsid w:val="1DCC1A4F"/>
    <w:rsid w:val="1DDB158C"/>
    <w:rsid w:val="1DE7541A"/>
    <w:rsid w:val="1E7A43DA"/>
    <w:rsid w:val="1E86103B"/>
    <w:rsid w:val="1EE55B6A"/>
    <w:rsid w:val="1F462BA4"/>
    <w:rsid w:val="1F4B29F9"/>
    <w:rsid w:val="1F552C1D"/>
    <w:rsid w:val="1F95570F"/>
    <w:rsid w:val="1F9B72AE"/>
    <w:rsid w:val="1FDB5AA2"/>
    <w:rsid w:val="1FDC6ED8"/>
    <w:rsid w:val="1FE7539E"/>
    <w:rsid w:val="1FFD69F7"/>
    <w:rsid w:val="20556FC6"/>
    <w:rsid w:val="20671BE0"/>
    <w:rsid w:val="20783067"/>
    <w:rsid w:val="20963CB8"/>
    <w:rsid w:val="20A81A1B"/>
    <w:rsid w:val="20B07FB6"/>
    <w:rsid w:val="20B646FB"/>
    <w:rsid w:val="20CD6027"/>
    <w:rsid w:val="20E42BA7"/>
    <w:rsid w:val="210518A4"/>
    <w:rsid w:val="213B74B1"/>
    <w:rsid w:val="215A2310"/>
    <w:rsid w:val="21680F2A"/>
    <w:rsid w:val="21D97B35"/>
    <w:rsid w:val="21DE318A"/>
    <w:rsid w:val="21EF5B80"/>
    <w:rsid w:val="22097CEF"/>
    <w:rsid w:val="22497308"/>
    <w:rsid w:val="22576990"/>
    <w:rsid w:val="225A6F68"/>
    <w:rsid w:val="22AB7059"/>
    <w:rsid w:val="22D8597A"/>
    <w:rsid w:val="22F47480"/>
    <w:rsid w:val="23130E25"/>
    <w:rsid w:val="234E00AF"/>
    <w:rsid w:val="23556523"/>
    <w:rsid w:val="23706277"/>
    <w:rsid w:val="23774748"/>
    <w:rsid w:val="239C52BE"/>
    <w:rsid w:val="23C54BB2"/>
    <w:rsid w:val="23DE1C48"/>
    <w:rsid w:val="240210CD"/>
    <w:rsid w:val="24507E57"/>
    <w:rsid w:val="246D27B7"/>
    <w:rsid w:val="24BF09F7"/>
    <w:rsid w:val="250E3F9A"/>
    <w:rsid w:val="251100F1"/>
    <w:rsid w:val="252A34E7"/>
    <w:rsid w:val="252D53FE"/>
    <w:rsid w:val="255241EE"/>
    <w:rsid w:val="25547B2F"/>
    <w:rsid w:val="259C7464"/>
    <w:rsid w:val="25D36F91"/>
    <w:rsid w:val="25EC2D81"/>
    <w:rsid w:val="26233A75"/>
    <w:rsid w:val="262D1B51"/>
    <w:rsid w:val="26513583"/>
    <w:rsid w:val="266B2837"/>
    <w:rsid w:val="269E37B9"/>
    <w:rsid w:val="26BE554B"/>
    <w:rsid w:val="26D7601D"/>
    <w:rsid w:val="26EC646C"/>
    <w:rsid w:val="277057A2"/>
    <w:rsid w:val="27BC5E55"/>
    <w:rsid w:val="281375AA"/>
    <w:rsid w:val="28175749"/>
    <w:rsid w:val="281F026C"/>
    <w:rsid w:val="287F6F5C"/>
    <w:rsid w:val="2891284D"/>
    <w:rsid w:val="28A53E7E"/>
    <w:rsid w:val="28BA4CD1"/>
    <w:rsid w:val="29015839"/>
    <w:rsid w:val="290E1520"/>
    <w:rsid w:val="29206EB8"/>
    <w:rsid w:val="29595666"/>
    <w:rsid w:val="296D037D"/>
    <w:rsid w:val="29874881"/>
    <w:rsid w:val="29E325E0"/>
    <w:rsid w:val="29E70F90"/>
    <w:rsid w:val="29EB661D"/>
    <w:rsid w:val="2A005E7B"/>
    <w:rsid w:val="2A094D30"/>
    <w:rsid w:val="2A1D065B"/>
    <w:rsid w:val="2A452503"/>
    <w:rsid w:val="2A576E8A"/>
    <w:rsid w:val="2A8C4489"/>
    <w:rsid w:val="2AAA65EC"/>
    <w:rsid w:val="2AD73080"/>
    <w:rsid w:val="2B404D34"/>
    <w:rsid w:val="2B4445DC"/>
    <w:rsid w:val="2BA936A8"/>
    <w:rsid w:val="2BDA3485"/>
    <w:rsid w:val="2C315A5A"/>
    <w:rsid w:val="2C4B1C25"/>
    <w:rsid w:val="2C8851AD"/>
    <w:rsid w:val="2CAB4A8D"/>
    <w:rsid w:val="2CF447E8"/>
    <w:rsid w:val="2CFC5020"/>
    <w:rsid w:val="2D151C3D"/>
    <w:rsid w:val="2D68116A"/>
    <w:rsid w:val="2D7A1F01"/>
    <w:rsid w:val="2D9E56F5"/>
    <w:rsid w:val="2DA510B5"/>
    <w:rsid w:val="2DA5538E"/>
    <w:rsid w:val="2DD25FDF"/>
    <w:rsid w:val="2E331B27"/>
    <w:rsid w:val="2E351563"/>
    <w:rsid w:val="2E512EA8"/>
    <w:rsid w:val="2E526F3C"/>
    <w:rsid w:val="2E667F96"/>
    <w:rsid w:val="2E6E7532"/>
    <w:rsid w:val="2E7A1CB5"/>
    <w:rsid w:val="2E813A2E"/>
    <w:rsid w:val="2E8226AB"/>
    <w:rsid w:val="2ECB6A58"/>
    <w:rsid w:val="2F327800"/>
    <w:rsid w:val="2F4607D4"/>
    <w:rsid w:val="2F4E3333"/>
    <w:rsid w:val="2FD065E6"/>
    <w:rsid w:val="2FD96870"/>
    <w:rsid w:val="302B3C0E"/>
    <w:rsid w:val="30580BC9"/>
    <w:rsid w:val="3069765E"/>
    <w:rsid w:val="30CF406E"/>
    <w:rsid w:val="30D52AD3"/>
    <w:rsid w:val="31187248"/>
    <w:rsid w:val="311E2ED7"/>
    <w:rsid w:val="313703D4"/>
    <w:rsid w:val="315619EE"/>
    <w:rsid w:val="315C449C"/>
    <w:rsid w:val="316916AD"/>
    <w:rsid w:val="31B21721"/>
    <w:rsid w:val="31B82709"/>
    <w:rsid w:val="31D05482"/>
    <w:rsid w:val="32400B34"/>
    <w:rsid w:val="32525621"/>
    <w:rsid w:val="326C67A3"/>
    <w:rsid w:val="329E6876"/>
    <w:rsid w:val="32A71838"/>
    <w:rsid w:val="32EB591A"/>
    <w:rsid w:val="333015F2"/>
    <w:rsid w:val="3344279D"/>
    <w:rsid w:val="334B6320"/>
    <w:rsid w:val="335E1A00"/>
    <w:rsid w:val="33C922B7"/>
    <w:rsid w:val="33D934D4"/>
    <w:rsid w:val="33DE0A46"/>
    <w:rsid w:val="33E273A2"/>
    <w:rsid w:val="33FE2F6A"/>
    <w:rsid w:val="340E07E5"/>
    <w:rsid w:val="34235BF7"/>
    <w:rsid w:val="346F5A17"/>
    <w:rsid w:val="3470333B"/>
    <w:rsid w:val="34825CF4"/>
    <w:rsid w:val="34873421"/>
    <w:rsid w:val="34880F47"/>
    <w:rsid w:val="34EB24D6"/>
    <w:rsid w:val="352C6C95"/>
    <w:rsid w:val="358C5FA8"/>
    <w:rsid w:val="35C15DF1"/>
    <w:rsid w:val="36074A7F"/>
    <w:rsid w:val="36461A7E"/>
    <w:rsid w:val="36692C63"/>
    <w:rsid w:val="367407A3"/>
    <w:rsid w:val="368623F2"/>
    <w:rsid w:val="36923549"/>
    <w:rsid w:val="36B75FBF"/>
    <w:rsid w:val="36BD0C45"/>
    <w:rsid w:val="36D41DF0"/>
    <w:rsid w:val="36D6068F"/>
    <w:rsid w:val="3700570C"/>
    <w:rsid w:val="37D90FDC"/>
    <w:rsid w:val="37E00298"/>
    <w:rsid w:val="37EB3979"/>
    <w:rsid w:val="38B302F9"/>
    <w:rsid w:val="38F12CD3"/>
    <w:rsid w:val="38F94775"/>
    <w:rsid w:val="392971ED"/>
    <w:rsid w:val="39325651"/>
    <w:rsid w:val="39343F1A"/>
    <w:rsid w:val="39915C1F"/>
    <w:rsid w:val="39CD3503"/>
    <w:rsid w:val="39D54C2E"/>
    <w:rsid w:val="3A43603C"/>
    <w:rsid w:val="3A872856"/>
    <w:rsid w:val="3AB13C72"/>
    <w:rsid w:val="3AC57421"/>
    <w:rsid w:val="3AE20944"/>
    <w:rsid w:val="3B3763D1"/>
    <w:rsid w:val="3BB53F76"/>
    <w:rsid w:val="3BFF31CC"/>
    <w:rsid w:val="3C0841C8"/>
    <w:rsid w:val="3C2F6E1E"/>
    <w:rsid w:val="3C4F64BA"/>
    <w:rsid w:val="3CDA245A"/>
    <w:rsid w:val="3CEA6C43"/>
    <w:rsid w:val="3CEF36A6"/>
    <w:rsid w:val="3CF16935"/>
    <w:rsid w:val="3D1E06B7"/>
    <w:rsid w:val="3D43374A"/>
    <w:rsid w:val="3D6F4107"/>
    <w:rsid w:val="3E047890"/>
    <w:rsid w:val="3E1C58D1"/>
    <w:rsid w:val="3E93038E"/>
    <w:rsid w:val="3EAB6156"/>
    <w:rsid w:val="3EDA0523"/>
    <w:rsid w:val="3F0671B8"/>
    <w:rsid w:val="3F890A3D"/>
    <w:rsid w:val="3F9115F7"/>
    <w:rsid w:val="3FCD608E"/>
    <w:rsid w:val="402A652E"/>
    <w:rsid w:val="40514C4E"/>
    <w:rsid w:val="407A6407"/>
    <w:rsid w:val="40FE4A6B"/>
    <w:rsid w:val="41151A49"/>
    <w:rsid w:val="41175B2C"/>
    <w:rsid w:val="41360801"/>
    <w:rsid w:val="41487CAF"/>
    <w:rsid w:val="416C0442"/>
    <w:rsid w:val="4200449D"/>
    <w:rsid w:val="423A3BCC"/>
    <w:rsid w:val="424E57D2"/>
    <w:rsid w:val="425A03C6"/>
    <w:rsid w:val="42901D2F"/>
    <w:rsid w:val="42B26C49"/>
    <w:rsid w:val="43030CEF"/>
    <w:rsid w:val="432B50B1"/>
    <w:rsid w:val="433A6FE6"/>
    <w:rsid w:val="43480868"/>
    <w:rsid w:val="4350713C"/>
    <w:rsid w:val="436653E0"/>
    <w:rsid w:val="438E2B73"/>
    <w:rsid w:val="43C4431A"/>
    <w:rsid w:val="44B951CC"/>
    <w:rsid w:val="44BC095C"/>
    <w:rsid w:val="44CD14E0"/>
    <w:rsid w:val="44F0077B"/>
    <w:rsid w:val="44F20B0B"/>
    <w:rsid w:val="44F93EC7"/>
    <w:rsid w:val="44FB4469"/>
    <w:rsid w:val="452731C1"/>
    <w:rsid w:val="452E5F4C"/>
    <w:rsid w:val="454474C8"/>
    <w:rsid w:val="45513D03"/>
    <w:rsid w:val="45612018"/>
    <w:rsid w:val="456F4D2C"/>
    <w:rsid w:val="458946E9"/>
    <w:rsid w:val="45A02594"/>
    <w:rsid w:val="45A47C0E"/>
    <w:rsid w:val="45AB2CE7"/>
    <w:rsid w:val="45B25C45"/>
    <w:rsid w:val="45B57ED7"/>
    <w:rsid w:val="46002E19"/>
    <w:rsid w:val="462C02CC"/>
    <w:rsid w:val="46577FD6"/>
    <w:rsid w:val="46A018F8"/>
    <w:rsid w:val="46BA28B8"/>
    <w:rsid w:val="46D955A7"/>
    <w:rsid w:val="46F15772"/>
    <w:rsid w:val="47044DA5"/>
    <w:rsid w:val="47133957"/>
    <w:rsid w:val="472032A4"/>
    <w:rsid w:val="476953E6"/>
    <w:rsid w:val="47A07E0C"/>
    <w:rsid w:val="47B561CE"/>
    <w:rsid w:val="47D06A35"/>
    <w:rsid w:val="47E67193"/>
    <w:rsid w:val="47FC7D62"/>
    <w:rsid w:val="484B076B"/>
    <w:rsid w:val="4870272E"/>
    <w:rsid w:val="48704A60"/>
    <w:rsid w:val="48735DEA"/>
    <w:rsid w:val="48C22822"/>
    <w:rsid w:val="49291310"/>
    <w:rsid w:val="49343E9A"/>
    <w:rsid w:val="496062FA"/>
    <w:rsid w:val="496F0BFB"/>
    <w:rsid w:val="4972249A"/>
    <w:rsid w:val="49A2762D"/>
    <w:rsid w:val="49DC7715"/>
    <w:rsid w:val="49F2096D"/>
    <w:rsid w:val="4A023139"/>
    <w:rsid w:val="4A58168F"/>
    <w:rsid w:val="4A7B576F"/>
    <w:rsid w:val="4ABE4879"/>
    <w:rsid w:val="4AF561A9"/>
    <w:rsid w:val="4AFE27F7"/>
    <w:rsid w:val="4B0616EB"/>
    <w:rsid w:val="4B155CEF"/>
    <w:rsid w:val="4B1C6700"/>
    <w:rsid w:val="4BAB4546"/>
    <w:rsid w:val="4BB52B12"/>
    <w:rsid w:val="4C4A0649"/>
    <w:rsid w:val="4C7E5ECA"/>
    <w:rsid w:val="4C8728A0"/>
    <w:rsid w:val="4C876AA5"/>
    <w:rsid w:val="4D0E00FB"/>
    <w:rsid w:val="4D12016A"/>
    <w:rsid w:val="4D176606"/>
    <w:rsid w:val="4D4D12C8"/>
    <w:rsid w:val="4D785BA5"/>
    <w:rsid w:val="4DBC3F42"/>
    <w:rsid w:val="4DC40DEA"/>
    <w:rsid w:val="4DEC4FB0"/>
    <w:rsid w:val="4E075D8A"/>
    <w:rsid w:val="4EC00FAD"/>
    <w:rsid w:val="4EF5557C"/>
    <w:rsid w:val="4F4E37DC"/>
    <w:rsid w:val="4F5454B5"/>
    <w:rsid w:val="4F5F2ED9"/>
    <w:rsid w:val="4F9843DC"/>
    <w:rsid w:val="4FC62A8C"/>
    <w:rsid w:val="4FD04356"/>
    <w:rsid w:val="4FE20F0D"/>
    <w:rsid w:val="4FE51552"/>
    <w:rsid w:val="4FE94783"/>
    <w:rsid w:val="4FF37764"/>
    <w:rsid w:val="50504C4B"/>
    <w:rsid w:val="509756FC"/>
    <w:rsid w:val="509C6E7C"/>
    <w:rsid w:val="50BB0F4B"/>
    <w:rsid w:val="50C01F9B"/>
    <w:rsid w:val="50F33EC0"/>
    <w:rsid w:val="50FF4B82"/>
    <w:rsid w:val="51150190"/>
    <w:rsid w:val="513C510C"/>
    <w:rsid w:val="5162104E"/>
    <w:rsid w:val="5162265C"/>
    <w:rsid w:val="523227C6"/>
    <w:rsid w:val="52D5782C"/>
    <w:rsid w:val="532C52C8"/>
    <w:rsid w:val="536665A1"/>
    <w:rsid w:val="53784650"/>
    <w:rsid w:val="53A039CC"/>
    <w:rsid w:val="53A1505A"/>
    <w:rsid w:val="53B20F52"/>
    <w:rsid w:val="53D15A5B"/>
    <w:rsid w:val="54063E08"/>
    <w:rsid w:val="543437E8"/>
    <w:rsid w:val="546D21DB"/>
    <w:rsid w:val="54AC5365"/>
    <w:rsid w:val="54E16725"/>
    <w:rsid w:val="54F73313"/>
    <w:rsid w:val="54F80955"/>
    <w:rsid w:val="55093F37"/>
    <w:rsid w:val="555170A7"/>
    <w:rsid w:val="55860089"/>
    <w:rsid w:val="5587536D"/>
    <w:rsid w:val="559B174B"/>
    <w:rsid w:val="55A27C63"/>
    <w:rsid w:val="55B160F8"/>
    <w:rsid w:val="55CA3B75"/>
    <w:rsid w:val="55CE0CF4"/>
    <w:rsid w:val="55EC35D4"/>
    <w:rsid w:val="5633598F"/>
    <w:rsid w:val="56470FD4"/>
    <w:rsid w:val="56546E4D"/>
    <w:rsid w:val="567D5FDA"/>
    <w:rsid w:val="56811F6E"/>
    <w:rsid w:val="569D7AB8"/>
    <w:rsid w:val="56B22A9C"/>
    <w:rsid w:val="56BB5940"/>
    <w:rsid w:val="56F256C3"/>
    <w:rsid w:val="57056335"/>
    <w:rsid w:val="571218E0"/>
    <w:rsid w:val="57174E33"/>
    <w:rsid w:val="572F19CA"/>
    <w:rsid w:val="575A657B"/>
    <w:rsid w:val="57642BC7"/>
    <w:rsid w:val="57996E43"/>
    <w:rsid w:val="57B72A76"/>
    <w:rsid w:val="57C3426C"/>
    <w:rsid w:val="57CE1F93"/>
    <w:rsid w:val="58157A78"/>
    <w:rsid w:val="582104B9"/>
    <w:rsid w:val="5829466B"/>
    <w:rsid w:val="58365A39"/>
    <w:rsid w:val="588323A1"/>
    <w:rsid w:val="588743D1"/>
    <w:rsid w:val="5887701A"/>
    <w:rsid w:val="58EF7360"/>
    <w:rsid w:val="590B20D8"/>
    <w:rsid w:val="593233CF"/>
    <w:rsid w:val="59C0439F"/>
    <w:rsid w:val="5A821E11"/>
    <w:rsid w:val="5ABC6740"/>
    <w:rsid w:val="5ABE2233"/>
    <w:rsid w:val="5ADB3162"/>
    <w:rsid w:val="5B907600"/>
    <w:rsid w:val="5BDF5D95"/>
    <w:rsid w:val="5BFE7528"/>
    <w:rsid w:val="5C0134D9"/>
    <w:rsid w:val="5C117C38"/>
    <w:rsid w:val="5C743E1E"/>
    <w:rsid w:val="5CCC33F6"/>
    <w:rsid w:val="5D636FFF"/>
    <w:rsid w:val="5D6972B8"/>
    <w:rsid w:val="5D8C6E08"/>
    <w:rsid w:val="5DB76275"/>
    <w:rsid w:val="5DC10EA2"/>
    <w:rsid w:val="5E2467F1"/>
    <w:rsid w:val="5E3C43D7"/>
    <w:rsid w:val="5E8A398A"/>
    <w:rsid w:val="5E916AC6"/>
    <w:rsid w:val="5EC715D5"/>
    <w:rsid w:val="5EE25574"/>
    <w:rsid w:val="5F106403"/>
    <w:rsid w:val="5F1A2B43"/>
    <w:rsid w:val="5F2D401F"/>
    <w:rsid w:val="5F30435F"/>
    <w:rsid w:val="5F3C2ED6"/>
    <w:rsid w:val="5F565F8B"/>
    <w:rsid w:val="5FB837BB"/>
    <w:rsid w:val="5FD050C2"/>
    <w:rsid w:val="5FD17AC2"/>
    <w:rsid w:val="600236D0"/>
    <w:rsid w:val="60146B05"/>
    <w:rsid w:val="60405A81"/>
    <w:rsid w:val="608B165E"/>
    <w:rsid w:val="60CC405A"/>
    <w:rsid w:val="616A1AA2"/>
    <w:rsid w:val="61D75138"/>
    <w:rsid w:val="61DC016A"/>
    <w:rsid w:val="61E215D8"/>
    <w:rsid w:val="61EA6E7D"/>
    <w:rsid w:val="61FE7559"/>
    <w:rsid w:val="621B3775"/>
    <w:rsid w:val="62364782"/>
    <w:rsid w:val="62B114E5"/>
    <w:rsid w:val="631849D2"/>
    <w:rsid w:val="633F4CF8"/>
    <w:rsid w:val="635D166D"/>
    <w:rsid w:val="636C2389"/>
    <w:rsid w:val="6394356A"/>
    <w:rsid w:val="63BA6ABF"/>
    <w:rsid w:val="63C61B2C"/>
    <w:rsid w:val="63CA238D"/>
    <w:rsid w:val="63D40BE9"/>
    <w:rsid w:val="64027359"/>
    <w:rsid w:val="64102431"/>
    <w:rsid w:val="645D18CD"/>
    <w:rsid w:val="646E6232"/>
    <w:rsid w:val="64956532"/>
    <w:rsid w:val="64A5243A"/>
    <w:rsid w:val="64EE5049"/>
    <w:rsid w:val="64F531DE"/>
    <w:rsid w:val="65241792"/>
    <w:rsid w:val="653044FF"/>
    <w:rsid w:val="65373578"/>
    <w:rsid w:val="655820EC"/>
    <w:rsid w:val="65A44C9F"/>
    <w:rsid w:val="65A90D38"/>
    <w:rsid w:val="65C37E17"/>
    <w:rsid w:val="65D8577B"/>
    <w:rsid w:val="65F002A0"/>
    <w:rsid w:val="6607271F"/>
    <w:rsid w:val="66165093"/>
    <w:rsid w:val="663C702E"/>
    <w:rsid w:val="666B7686"/>
    <w:rsid w:val="66A84904"/>
    <w:rsid w:val="66C63EA7"/>
    <w:rsid w:val="66CA526B"/>
    <w:rsid w:val="670D4D2A"/>
    <w:rsid w:val="671F124A"/>
    <w:rsid w:val="67332F1E"/>
    <w:rsid w:val="673C6346"/>
    <w:rsid w:val="677A33C6"/>
    <w:rsid w:val="67B37BBA"/>
    <w:rsid w:val="68150FE5"/>
    <w:rsid w:val="681F6961"/>
    <w:rsid w:val="683010FE"/>
    <w:rsid w:val="68374780"/>
    <w:rsid w:val="68570D81"/>
    <w:rsid w:val="68610A2F"/>
    <w:rsid w:val="686D2352"/>
    <w:rsid w:val="68752FB5"/>
    <w:rsid w:val="68805514"/>
    <w:rsid w:val="689C49E5"/>
    <w:rsid w:val="689F2E36"/>
    <w:rsid w:val="68FE387E"/>
    <w:rsid w:val="690C653C"/>
    <w:rsid w:val="6922313D"/>
    <w:rsid w:val="69316E2F"/>
    <w:rsid w:val="694B27E6"/>
    <w:rsid w:val="694E2071"/>
    <w:rsid w:val="69766163"/>
    <w:rsid w:val="697A3B33"/>
    <w:rsid w:val="69D44760"/>
    <w:rsid w:val="6A3D5E12"/>
    <w:rsid w:val="6A520EC7"/>
    <w:rsid w:val="6A6B3FB4"/>
    <w:rsid w:val="6A845731"/>
    <w:rsid w:val="6AB27E0B"/>
    <w:rsid w:val="6AF87E20"/>
    <w:rsid w:val="6B244066"/>
    <w:rsid w:val="6B322639"/>
    <w:rsid w:val="6BAB26A5"/>
    <w:rsid w:val="6C636C38"/>
    <w:rsid w:val="6CCD1611"/>
    <w:rsid w:val="6CD3671C"/>
    <w:rsid w:val="6CD5531A"/>
    <w:rsid w:val="6CF54B44"/>
    <w:rsid w:val="6D086ECF"/>
    <w:rsid w:val="6D86125C"/>
    <w:rsid w:val="6DB34098"/>
    <w:rsid w:val="6DB545B6"/>
    <w:rsid w:val="6DE02FB4"/>
    <w:rsid w:val="6E0279B8"/>
    <w:rsid w:val="6E514CED"/>
    <w:rsid w:val="6E740965"/>
    <w:rsid w:val="6EA34C0D"/>
    <w:rsid w:val="6EA746DE"/>
    <w:rsid w:val="6EB563D5"/>
    <w:rsid w:val="6ED92677"/>
    <w:rsid w:val="6F225983"/>
    <w:rsid w:val="6F2B776F"/>
    <w:rsid w:val="6F8714CD"/>
    <w:rsid w:val="6FFC5590"/>
    <w:rsid w:val="706D1DD0"/>
    <w:rsid w:val="70856B87"/>
    <w:rsid w:val="70AF5BC7"/>
    <w:rsid w:val="70D527EE"/>
    <w:rsid w:val="70D60714"/>
    <w:rsid w:val="70FD3C30"/>
    <w:rsid w:val="711A118B"/>
    <w:rsid w:val="713A123F"/>
    <w:rsid w:val="715B5300"/>
    <w:rsid w:val="71D27F8A"/>
    <w:rsid w:val="72553024"/>
    <w:rsid w:val="72921A0A"/>
    <w:rsid w:val="729E5DF6"/>
    <w:rsid w:val="72AF160D"/>
    <w:rsid w:val="72B94560"/>
    <w:rsid w:val="73122968"/>
    <w:rsid w:val="731F5D5E"/>
    <w:rsid w:val="7338449C"/>
    <w:rsid w:val="73740EEE"/>
    <w:rsid w:val="73743F33"/>
    <w:rsid w:val="738B157A"/>
    <w:rsid w:val="73922C6D"/>
    <w:rsid w:val="73C51AD5"/>
    <w:rsid w:val="74062323"/>
    <w:rsid w:val="741E793C"/>
    <w:rsid w:val="741F1728"/>
    <w:rsid w:val="744523D5"/>
    <w:rsid w:val="74492C1C"/>
    <w:rsid w:val="744E4514"/>
    <w:rsid w:val="745E3944"/>
    <w:rsid w:val="745E6FF3"/>
    <w:rsid w:val="746F2544"/>
    <w:rsid w:val="74D50CA0"/>
    <w:rsid w:val="74E61BA3"/>
    <w:rsid w:val="75033962"/>
    <w:rsid w:val="75D319A0"/>
    <w:rsid w:val="7635099D"/>
    <w:rsid w:val="76455E60"/>
    <w:rsid w:val="767754F9"/>
    <w:rsid w:val="76825619"/>
    <w:rsid w:val="7691545E"/>
    <w:rsid w:val="76DF30F6"/>
    <w:rsid w:val="76E20D40"/>
    <w:rsid w:val="775546DD"/>
    <w:rsid w:val="77762421"/>
    <w:rsid w:val="778B33D6"/>
    <w:rsid w:val="77B56B1F"/>
    <w:rsid w:val="77CD2B43"/>
    <w:rsid w:val="780F09F4"/>
    <w:rsid w:val="7827252A"/>
    <w:rsid w:val="788C711E"/>
    <w:rsid w:val="788E1C98"/>
    <w:rsid w:val="78A90480"/>
    <w:rsid w:val="7905537E"/>
    <w:rsid w:val="7909605B"/>
    <w:rsid w:val="797D49F4"/>
    <w:rsid w:val="79D71005"/>
    <w:rsid w:val="7A364017"/>
    <w:rsid w:val="7A3E49AA"/>
    <w:rsid w:val="7A8265E1"/>
    <w:rsid w:val="7AA47A4A"/>
    <w:rsid w:val="7ABE3F83"/>
    <w:rsid w:val="7ACE3870"/>
    <w:rsid w:val="7AD047E5"/>
    <w:rsid w:val="7AFE4D0F"/>
    <w:rsid w:val="7B043751"/>
    <w:rsid w:val="7B3B2521"/>
    <w:rsid w:val="7B686D42"/>
    <w:rsid w:val="7B6C1311"/>
    <w:rsid w:val="7B841746"/>
    <w:rsid w:val="7B863FB8"/>
    <w:rsid w:val="7B9410AA"/>
    <w:rsid w:val="7BB871E3"/>
    <w:rsid w:val="7BB956D6"/>
    <w:rsid w:val="7BBA3103"/>
    <w:rsid w:val="7BD55A85"/>
    <w:rsid w:val="7C231348"/>
    <w:rsid w:val="7C6C5AC7"/>
    <w:rsid w:val="7C812685"/>
    <w:rsid w:val="7C920181"/>
    <w:rsid w:val="7C991510"/>
    <w:rsid w:val="7CAE7B82"/>
    <w:rsid w:val="7CC6544B"/>
    <w:rsid w:val="7D0239FF"/>
    <w:rsid w:val="7D146DE8"/>
    <w:rsid w:val="7D5E40CD"/>
    <w:rsid w:val="7D7F5DB5"/>
    <w:rsid w:val="7DB0182A"/>
    <w:rsid w:val="7DCD56F2"/>
    <w:rsid w:val="7E1162DD"/>
    <w:rsid w:val="7E6F6041"/>
    <w:rsid w:val="7F001CE7"/>
    <w:rsid w:val="7F200254"/>
    <w:rsid w:val="7F380250"/>
    <w:rsid w:val="7F6A0219"/>
    <w:rsid w:val="7F7F2C3F"/>
    <w:rsid w:val="7FC84175"/>
    <w:rsid w:val="7FE47E5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locked/>
    <w:uiPriority w:val="0"/>
    <w:pPr>
      <w:keepNext/>
      <w:keepLines/>
      <w:spacing w:before="260" w:beforeLines="0" w:after="260" w:afterLines="0" w:line="415" w:lineRule="auto"/>
      <w:outlineLvl w:val="1"/>
    </w:pPr>
    <w:rPr>
      <w:rFonts w:ascii="Arial" w:hAnsi="Arial" w:eastAsia="黑体"/>
      <w:b/>
      <w:bCs/>
      <w:sz w:val="32"/>
      <w:szCs w:val="32"/>
    </w:rPr>
  </w:style>
  <w:style w:type="paragraph" w:styleId="2">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locked/>
    <w:uiPriority w:val="0"/>
    <w:pPr>
      <w:ind w:firstLine="420" w:firstLineChars="200"/>
    </w:pPr>
  </w:style>
  <w:style w:type="paragraph" w:customStyle="1" w:styleId="6">
    <w:name w:val="表头"/>
    <w:basedOn w:val="7"/>
    <w:next w:val="1"/>
    <w:autoRedefine/>
    <w:qFormat/>
    <w:uiPriority w:val="0"/>
    <w:pPr>
      <w:snapToGrid w:val="0"/>
      <w:spacing w:before="60" w:beforeLines="25"/>
    </w:pPr>
    <w:rPr>
      <w:rFonts w:hAnsi="宋体" w:eastAsia="仿宋_GB2312"/>
      <w:b/>
      <w:sz w:val="28"/>
      <w:szCs w:val="28"/>
    </w:rPr>
  </w:style>
  <w:style w:type="paragraph" w:styleId="7">
    <w:name w:val="Plain Text"/>
    <w:basedOn w:val="1"/>
    <w:next w:val="8"/>
    <w:autoRedefine/>
    <w:qFormat/>
    <w:locked/>
    <w:uiPriority w:val="0"/>
    <w:rPr>
      <w:rFonts w:ascii="宋体" w:hAnsi="Courier New"/>
    </w:rPr>
  </w:style>
  <w:style w:type="paragraph" w:styleId="8">
    <w:name w:val="toc 1"/>
    <w:basedOn w:val="1"/>
    <w:next w:val="1"/>
    <w:autoRedefine/>
    <w:qFormat/>
    <w:locked/>
    <w:uiPriority w:val="0"/>
  </w:style>
  <w:style w:type="paragraph" w:styleId="9">
    <w:name w:val="caption"/>
    <w:basedOn w:val="1"/>
    <w:next w:val="1"/>
    <w:autoRedefine/>
    <w:qFormat/>
    <w:locked/>
    <w:uiPriority w:val="0"/>
    <w:pPr>
      <w:jc w:val="center"/>
    </w:pPr>
    <w:rPr>
      <w:rFonts w:eastAsia="黑体"/>
      <w:szCs w:val="21"/>
    </w:rPr>
  </w:style>
  <w:style w:type="paragraph" w:styleId="10">
    <w:name w:val="annotation text"/>
    <w:basedOn w:val="1"/>
    <w:link w:val="42"/>
    <w:autoRedefine/>
    <w:semiHidden/>
    <w:qFormat/>
    <w:uiPriority w:val="0"/>
    <w:pPr>
      <w:jc w:val="left"/>
    </w:pPr>
    <w:rPr>
      <w:kern w:val="0"/>
      <w:sz w:val="24"/>
      <w:szCs w:val="20"/>
    </w:rPr>
  </w:style>
  <w:style w:type="paragraph" w:styleId="11">
    <w:name w:val="Body Text"/>
    <w:basedOn w:val="1"/>
    <w:next w:val="12"/>
    <w:link w:val="40"/>
    <w:autoRedefine/>
    <w:qFormat/>
    <w:uiPriority w:val="0"/>
    <w:pPr>
      <w:widowControl/>
      <w:snapToGrid w:val="0"/>
      <w:spacing w:before="60" w:after="160" w:line="259" w:lineRule="auto"/>
      <w:ind w:right="113"/>
    </w:pPr>
    <w:rPr>
      <w:kern w:val="0"/>
      <w:sz w:val="18"/>
      <w:szCs w:val="20"/>
    </w:rPr>
  </w:style>
  <w:style w:type="paragraph" w:customStyle="1" w:styleId="12">
    <w:name w:val="Date1"/>
    <w:basedOn w:val="1"/>
    <w:next w:val="1"/>
    <w:autoRedefine/>
    <w:qFormat/>
    <w:uiPriority w:val="0"/>
    <w:pPr>
      <w:adjustRightInd w:val="0"/>
      <w:jc w:val="left"/>
      <w:textAlignment w:val="baseline"/>
    </w:pPr>
    <w:rPr>
      <w:rFonts w:ascii="宋体" w:hAnsi="宋体"/>
      <w:sz w:val="28"/>
      <w:szCs w:val="20"/>
    </w:rPr>
  </w:style>
  <w:style w:type="paragraph" w:styleId="13">
    <w:name w:val="Body Text Indent"/>
    <w:basedOn w:val="1"/>
    <w:next w:val="1"/>
    <w:link w:val="43"/>
    <w:autoRedefine/>
    <w:qFormat/>
    <w:uiPriority w:val="0"/>
    <w:pPr>
      <w:spacing w:after="120"/>
      <w:ind w:left="420" w:leftChars="200"/>
    </w:pPr>
    <w:rPr>
      <w:kern w:val="0"/>
      <w:sz w:val="24"/>
      <w:szCs w:val="20"/>
    </w:rPr>
  </w:style>
  <w:style w:type="paragraph" w:styleId="14">
    <w:name w:val="Date"/>
    <w:basedOn w:val="1"/>
    <w:next w:val="1"/>
    <w:link w:val="49"/>
    <w:autoRedefine/>
    <w:qFormat/>
    <w:uiPriority w:val="0"/>
    <w:pPr>
      <w:ind w:left="100" w:leftChars="2500"/>
    </w:pPr>
    <w:rPr>
      <w:kern w:val="0"/>
      <w:sz w:val="24"/>
      <w:szCs w:val="20"/>
    </w:rPr>
  </w:style>
  <w:style w:type="paragraph" w:styleId="15">
    <w:name w:val="Balloon Text"/>
    <w:basedOn w:val="1"/>
    <w:link w:val="48"/>
    <w:autoRedefine/>
    <w:semiHidden/>
    <w:qFormat/>
    <w:uiPriority w:val="0"/>
    <w:rPr>
      <w:kern w:val="0"/>
      <w:sz w:val="18"/>
      <w:szCs w:val="20"/>
    </w:rPr>
  </w:style>
  <w:style w:type="paragraph" w:styleId="16">
    <w:name w:val="footer"/>
    <w:basedOn w:val="1"/>
    <w:next w:val="1"/>
    <w:link w:val="45"/>
    <w:autoRedefine/>
    <w:qFormat/>
    <w:uiPriority w:val="99"/>
    <w:pPr>
      <w:tabs>
        <w:tab w:val="center" w:pos="4153"/>
        <w:tab w:val="right" w:pos="8306"/>
      </w:tabs>
      <w:snapToGrid w:val="0"/>
      <w:jc w:val="left"/>
    </w:pPr>
    <w:rPr>
      <w:kern w:val="0"/>
      <w:sz w:val="18"/>
      <w:szCs w:val="20"/>
    </w:rPr>
  </w:style>
  <w:style w:type="paragraph" w:styleId="17">
    <w:name w:val="header"/>
    <w:basedOn w:val="1"/>
    <w:link w:val="38"/>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index heading"/>
    <w:basedOn w:val="1"/>
    <w:next w:val="19"/>
    <w:autoRedefine/>
    <w:qFormat/>
    <w:locked/>
    <w:uiPriority w:val="99"/>
    <w:rPr>
      <w:rFonts w:ascii="Arial" w:hAnsi="Arial"/>
      <w:b/>
    </w:rPr>
  </w:style>
  <w:style w:type="paragraph" w:styleId="19">
    <w:name w:val="index 1"/>
    <w:basedOn w:val="1"/>
    <w:next w:val="1"/>
    <w:autoRedefine/>
    <w:qFormat/>
    <w:locked/>
    <w:uiPriority w:val="99"/>
  </w:style>
  <w:style w:type="paragraph" w:styleId="20">
    <w:name w:val="List"/>
    <w:basedOn w:val="1"/>
    <w:autoRedefine/>
    <w:qFormat/>
    <w:locked/>
    <w:uiPriority w:val="0"/>
    <w:pPr>
      <w:ind w:left="200" w:hanging="200" w:hangingChars="200"/>
    </w:pPr>
  </w:style>
  <w:style w:type="paragraph" w:styleId="21">
    <w:name w:val="Body Text 2"/>
    <w:basedOn w:val="1"/>
    <w:autoRedefine/>
    <w:qFormat/>
    <w:locked/>
    <w:uiPriority w:val="0"/>
    <w:pPr>
      <w:spacing w:after="120" w:line="480" w:lineRule="auto"/>
    </w:pPr>
  </w:style>
  <w:style w:type="paragraph" w:styleId="22">
    <w:name w:val="Normal (Web)"/>
    <w:basedOn w:val="1"/>
    <w:link w:val="41"/>
    <w:autoRedefine/>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0"/>
    <w:next w:val="10"/>
    <w:link w:val="46"/>
    <w:autoRedefine/>
    <w:semiHidden/>
    <w:qFormat/>
    <w:uiPriority w:val="0"/>
    <w:rPr>
      <w:b/>
    </w:rPr>
  </w:style>
  <w:style w:type="paragraph" w:styleId="24">
    <w:name w:val="Body Text First Indent"/>
    <w:basedOn w:val="1"/>
    <w:next w:val="1"/>
    <w:autoRedefine/>
    <w:unhideWhenUsed/>
    <w:qFormat/>
    <w:locked/>
    <w:uiPriority w:val="99"/>
    <w:pPr>
      <w:ind w:firstLine="420" w:firstLineChars="100"/>
    </w:pPr>
  </w:style>
  <w:style w:type="paragraph" w:styleId="25">
    <w:name w:val="Body Text First Indent 2"/>
    <w:basedOn w:val="13"/>
    <w:next w:val="1"/>
    <w:autoRedefine/>
    <w:qFormat/>
    <w:locked/>
    <w:uiPriority w:val="0"/>
    <w:pPr>
      <w:ind w:firstLine="420"/>
    </w:pPr>
    <w:rPr>
      <w:kern w:val="2"/>
      <w:sz w:val="21"/>
      <w:szCs w:val="24"/>
    </w:r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locked/>
    <w:uiPriority w:val="0"/>
    <w:rPr>
      <w:b/>
    </w:rPr>
  </w:style>
  <w:style w:type="character" w:styleId="30">
    <w:name w:val="page number"/>
    <w:basedOn w:val="28"/>
    <w:autoRedefine/>
    <w:qFormat/>
    <w:locked/>
    <w:uiPriority w:val="0"/>
  </w:style>
  <w:style w:type="character" w:styleId="31">
    <w:name w:val="Hyperlink"/>
    <w:basedOn w:val="28"/>
    <w:autoRedefine/>
    <w:qFormat/>
    <w:locked/>
    <w:uiPriority w:val="0"/>
    <w:rPr>
      <w:color w:val="0000FF"/>
      <w:u w:val="single"/>
    </w:rPr>
  </w:style>
  <w:style w:type="character" w:styleId="32">
    <w:name w:val="annotation reference"/>
    <w:autoRedefine/>
    <w:semiHidden/>
    <w:qFormat/>
    <w:uiPriority w:val="0"/>
    <w:rPr>
      <w:sz w:val="21"/>
    </w:rPr>
  </w:style>
  <w:style w:type="paragraph" w:customStyle="1" w:styleId="33">
    <w:name w:val="Default"/>
    <w:next w:val="21"/>
    <w:autoRedefine/>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4">
    <w:name w:val="正文（首行缩进两字）"/>
    <w:basedOn w:val="1"/>
    <w:autoRedefine/>
    <w:qFormat/>
    <w:uiPriority w:val="0"/>
    <w:pPr>
      <w:ind w:firstLine="420" w:firstLineChars="200"/>
    </w:pPr>
    <w:rPr>
      <w:szCs w:val="21"/>
    </w:rPr>
  </w:style>
  <w:style w:type="paragraph" w:customStyle="1" w:styleId="35">
    <w:name w:val="表格"/>
    <w:basedOn w:val="5"/>
    <w:next w:val="1"/>
    <w:link w:val="44"/>
    <w:autoRedefine/>
    <w:qFormat/>
    <w:uiPriority w:val="0"/>
    <w:pPr>
      <w:adjustRightInd w:val="0"/>
      <w:snapToGrid w:val="0"/>
      <w:spacing w:beforeLines="10" w:afterLines="10" w:line="259" w:lineRule="auto"/>
      <w:jc w:val="center"/>
    </w:pPr>
    <w:rPr>
      <w:rFonts w:ascii="宋体"/>
      <w:kern w:val="0"/>
      <w:szCs w:val="20"/>
    </w:rPr>
  </w:style>
  <w:style w:type="paragraph" w:customStyle="1" w:styleId="3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38">
    <w:name w:val="页眉 字符"/>
    <w:link w:val="17"/>
    <w:autoRedefine/>
    <w:qFormat/>
    <w:locked/>
    <w:uiPriority w:val="0"/>
    <w:rPr>
      <w:sz w:val="18"/>
    </w:rPr>
  </w:style>
  <w:style w:type="character" w:customStyle="1" w:styleId="39">
    <w:name w:val="正文文本 字符1"/>
    <w:autoRedefine/>
    <w:semiHidden/>
    <w:qFormat/>
    <w:uiPriority w:val="0"/>
    <w:rPr>
      <w:rFonts w:ascii="Times New Roman" w:hAnsi="Times New Roman" w:eastAsia="宋体"/>
      <w:sz w:val="24"/>
    </w:rPr>
  </w:style>
  <w:style w:type="character" w:customStyle="1" w:styleId="40">
    <w:name w:val="正文文本 字符"/>
    <w:link w:val="11"/>
    <w:autoRedefine/>
    <w:qFormat/>
    <w:locked/>
    <w:uiPriority w:val="0"/>
    <w:rPr>
      <w:sz w:val="18"/>
    </w:rPr>
  </w:style>
  <w:style w:type="character" w:customStyle="1" w:styleId="41">
    <w:name w:val="普通(网站) 字符"/>
    <w:link w:val="22"/>
    <w:autoRedefine/>
    <w:qFormat/>
    <w:locked/>
    <w:uiPriority w:val="0"/>
    <w:rPr>
      <w:rFonts w:ascii="宋体" w:hAnsi="宋体" w:eastAsia="宋体"/>
      <w:sz w:val="24"/>
    </w:rPr>
  </w:style>
  <w:style w:type="character" w:customStyle="1" w:styleId="42">
    <w:name w:val="批注文字 字符"/>
    <w:link w:val="10"/>
    <w:autoRedefine/>
    <w:qFormat/>
    <w:locked/>
    <w:uiPriority w:val="0"/>
    <w:rPr>
      <w:rFonts w:ascii="Times New Roman" w:hAnsi="Times New Roman" w:eastAsia="宋体"/>
      <w:sz w:val="24"/>
    </w:rPr>
  </w:style>
  <w:style w:type="character" w:customStyle="1" w:styleId="43">
    <w:name w:val="正文文本缩进 字符"/>
    <w:link w:val="13"/>
    <w:autoRedefine/>
    <w:semiHidden/>
    <w:qFormat/>
    <w:locked/>
    <w:uiPriority w:val="0"/>
    <w:rPr>
      <w:rFonts w:ascii="Times New Roman" w:hAnsi="Times New Roman" w:eastAsia="宋体"/>
      <w:sz w:val="24"/>
    </w:rPr>
  </w:style>
  <w:style w:type="character" w:customStyle="1" w:styleId="44">
    <w:name w:val="表格 Char"/>
    <w:link w:val="35"/>
    <w:autoRedefine/>
    <w:qFormat/>
    <w:locked/>
    <w:uiPriority w:val="0"/>
    <w:rPr>
      <w:rFonts w:ascii="宋体"/>
      <w:sz w:val="21"/>
    </w:rPr>
  </w:style>
  <w:style w:type="character" w:customStyle="1" w:styleId="45">
    <w:name w:val="页脚 字符1"/>
    <w:link w:val="16"/>
    <w:autoRedefine/>
    <w:qFormat/>
    <w:locked/>
    <w:uiPriority w:val="99"/>
    <w:rPr>
      <w:sz w:val="18"/>
    </w:rPr>
  </w:style>
  <w:style w:type="character" w:customStyle="1" w:styleId="46">
    <w:name w:val="批注主题 字符"/>
    <w:link w:val="23"/>
    <w:autoRedefine/>
    <w:semiHidden/>
    <w:qFormat/>
    <w:locked/>
    <w:uiPriority w:val="0"/>
    <w:rPr>
      <w:rFonts w:ascii="Times New Roman" w:hAnsi="Times New Roman" w:eastAsia="宋体"/>
      <w:b/>
      <w:kern w:val="2"/>
      <w:sz w:val="24"/>
    </w:rPr>
  </w:style>
  <w:style w:type="character" w:customStyle="1" w:styleId="47">
    <w:name w:val="页脚 字符"/>
    <w:basedOn w:val="28"/>
    <w:autoRedefine/>
    <w:qFormat/>
    <w:uiPriority w:val="99"/>
  </w:style>
  <w:style w:type="character" w:customStyle="1" w:styleId="48">
    <w:name w:val="批注框文本 字符"/>
    <w:link w:val="15"/>
    <w:autoRedefine/>
    <w:semiHidden/>
    <w:qFormat/>
    <w:locked/>
    <w:uiPriority w:val="0"/>
    <w:rPr>
      <w:rFonts w:ascii="Times New Roman" w:hAnsi="Times New Roman" w:eastAsia="宋体"/>
      <w:sz w:val="18"/>
    </w:rPr>
  </w:style>
  <w:style w:type="character" w:customStyle="1" w:styleId="49">
    <w:name w:val="日期 字符1"/>
    <w:link w:val="14"/>
    <w:autoRedefine/>
    <w:qFormat/>
    <w:locked/>
    <w:uiPriority w:val="0"/>
    <w:rPr>
      <w:rFonts w:ascii="Times New Roman" w:hAnsi="Times New Roman" w:eastAsia="宋体"/>
      <w:sz w:val="24"/>
    </w:rPr>
  </w:style>
  <w:style w:type="character" w:customStyle="1" w:styleId="50">
    <w:name w:val="批注文字 字符1"/>
    <w:autoRedefine/>
    <w:semiHidden/>
    <w:qFormat/>
    <w:uiPriority w:val="0"/>
    <w:rPr>
      <w:rFonts w:ascii="Times New Roman" w:hAnsi="Times New Roman" w:eastAsia="宋体"/>
      <w:sz w:val="24"/>
    </w:rPr>
  </w:style>
  <w:style w:type="character" w:customStyle="1" w:styleId="51">
    <w:name w:val="日期 字符"/>
    <w:autoRedefine/>
    <w:semiHidden/>
    <w:qFormat/>
    <w:uiPriority w:val="0"/>
    <w:rPr>
      <w:rFonts w:ascii="Times New Roman" w:hAnsi="Times New Roman" w:eastAsia="宋体"/>
      <w:sz w:val="24"/>
    </w:rPr>
  </w:style>
  <w:style w:type="paragraph" w:customStyle="1" w:styleId="52">
    <w:name w:val="正文（缩进）"/>
    <w:basedOn w:val="1"/>
    <w:next w:val="1"/>
    <w:autoRedefine/>
    <w:qFormat/>
    <w:uiPriority w:val="99"/>
    <w:pPr>
      <w:spacing w:line="360" w:lineRule="auto"/>
      <w:ind w:firstLine="480" w:firstLineChars="200"/>
    </w:pPr>
    <w:rPr>
      <w:sz w:val="24"/>
    </w:rPr>
  </w:style>
  <w:style w:type="paragraph" w:customStyle="1" w:styleId="53">
    <w:name w:val="正文缩近"/>
    <w:basedOn w:val="1"/>
    <w:autoRedefine/>
    <w:qFormat/>
    <w:uiPriority w:val="0"/>
    <w:pPr>
      <w:spacing w:line="360" w:lineRule="auto"/>
      <w:ind w:firstLine="560" w:firstLineChars="200"/>
    </w:pPr>
    <w:rPr>
      <w:sz w:val="28"/>
    </w:rPr>
  </w:style>
  <w:style w:type="paragraph" w:customStyle="1" w:styleId="54">
    <w:name w:val="Table Paragraph"/>
    <w:basedOn w:val="1"/>
    <w:autoRedefine/>
    <w:qFormat/>
    <w:uiPriority w:val="1"/>
    <w:pPr>
      <w:jc w:val="center"/>
    </w:pPr>
    <w:rPr>
      <w:rFonts w:eastAsia="Times New Roman"/>
      <w:lang w:val="zh-CN" w:bidi="zh-CN"/>
    </w:rPr>
  </w:style>
  <w:style w:type="paragraph" w:customStyle="1" w:styleId="55">
    <w:name w:val="表 正文"/>
    <w:basedOn w:val="1"/>
    <w:autoRedefine/>
    <w:qFormat/>
    <w:uiPriority w:val="0"/>
    <w:pPr>
      <w:snapToGrid w:val="0"/>
      <w:spacing w:line="360" w:lineRule="auto"/>
      <w:ind w:firstLine="200" w:firstLineChars="200"/>
    </w:pPr>
    <w:rPr>
      <w:kern w:val="44"/>
      <w:sz w:val="24"/>
    </w:rPr>
  </w:style>
  <w:style w:type="paragraph" w:styleId="56">
    <w:name w:val="List Paragraph"/>
    <w:basedOn w:val="1"/>
    <w:autoRedefine/>
    <w:unhideWhenUsed/>
    <w:qFormat/>
    <w:uiPriority w:val="99"/>
    <w:pPr>
      <w:ind w:firstLine="420" w:firstLineChars="200"/>
    </w:pPr>
  </w:style>
  <w:style w:type="paragraph" w:customStyle="1" w:styleId="57">
    <w:name w:val="正文文本 (2)1"/>
    <w:basedOn w:val="1"/>
    <w:autoRedefine/>
    <w:qFormat/>
    <w:uiPriority w:val="0"/>
    <w:pPr>
      <w:shd w:val="clear" w:color="auto" w:fill="FFFFFF"/>
      <w:spacing w:line="374" w:lineRule="exact"/>
      <w:jc w:val="distribute"/>
    </w:pPr>
    <w:rPr>
      <w:rFonts w:ascii="MingLiU" w:eastAsia="MingLiU"/>
      <w:spacing w:val="-10"/>
      <w:sz w:val="20"/>
    </w:rPr>
  </w:style>
  <w:style w:type="character" w:customStyle="1" w:styleId="58">
    <w:name w:val="正文文本 (2) + 9 pt"/>
    <w:autoRedefine/>
    <w:qFormat/>
    <w:uiPriority w:val="0"/>
    <w:rPr>
      <w:rFonts w:hint="eastAsia" w:ascii="MingLiU" w:hAnsi="MingLiU" w:eastAsia="MingLiU" w:cs="MingLiU"/>
      <w:color w:val="000000"/>
      <w:spacing w:val="10"/>
      <w:w w:val="100"/>
      <w:position w:val="0"/>
      <w:sz w:val="18"/>
      <w:szCs w:val="18"/>
      <w:lang w:val="zh-TW" w:eastAsia="zh-TW" w:bidi="zh-TW"/>
    </w:rPr>
  </w:style>
  <w:style w:type="paragraph" w:customStyle="1" w:styleId="59">
    <w:name w:val="表字1"/>
    <w:basedOn w:val="1"/>
    <w:autoRedefine/>
    <w:qFormat/>
    <w:uiPriority w:val="0"/>
    <w:pPr>
      <w:adjustRightInd w:val="0"/>
      <w:spacing w:line="360" w:lineRule="auto"/>
      <w:jc w:val="center"/>
      <w:textAlignment w:val="baseline"/>
    </w:pPr>
    <w:rPr>
      <w:rFonts w:ascii="宋体"/>
      <w:kern w:val="0"/>
      <w:szCs w:val="20"/>
    </w:rPr>
  </w:style>
  <w:style w:type="paragraph" w:customStyle="1" w:styleId="60">
    <w:name w:val="书 正文"/>
    <w:basedOn w:val="1"/>
    <w:autoRedefine/>
    <w:qFormat/>
    <w:uiPriority w:val="0"/>
    <w:pPr>
      <w:adjustRightInd w:val="0"/>
      <w:snapToGrid w:val="0"/>
      <w:spacing w:line="360" w:lineRule="auto"/>
      <w:ind w:firstLine="200" w:firstLineChars="200"/>
      <w:jc w:val="left"/>
    </w:pPr>
    <w:rPr>
      <w:rFonts w:ascii="Times New Roman" w:hAnsi="Times New Roman" w:eastAsia="仿宋_GB2312" w:cs="Times New Roman"/>
      <w:kern w:val="24"/>
      <w:sz w:val="24"/>
      <w:szCs w:val="24"/>
    </w:rPr>
  </w:style>
  <w:style w:type="paragraph" w:customStyle="1" w:styleId="61">
    <w:name w:val="小标题"/>
    <w:basedOn w:val="1"/>
    <w:autoRedefine/>
    <w:qFormat/>
    <w:uiPriority w:val="0"/>
    <w:pPr>
      <w:spacing w:line="240" w:lineRule="auto"/>
      <w:ind w:firstLine="0" w:firstLineChars="0"/>
      <w:jc w:val="center"/>
    </w:pPr>
    <w:rPr>
      <w:rFonts w:hint="eastAsia" w:cs="Times New Roman"/>
      <w:b/>
      <w:sz w:val="21"/>
    </w:rPr>
  </w:style>
  <w:style w:type="paragraph" w:customStyle="1" w:styleId="62">
    <w:name w:val="表格文字"/>
    <w:basedOn w:val="7"/>
    <w:next w:val="1"/>
    <w:autoRedefine/>
    <w:qFormat/>
    <w:uiPriority w:val="0"/>
    <w:pPr>
      <w:jc w:val="center"/>
    </w:pPr>
    <w:rPr>
      <w:rFonts w:ascii="仿宋_GB2312" w:hAnsi="Arial Black" w:eastAsia="仿宋_GB2312"/>
      <w:kern w:val="44"/>
    </w:rPr>
  </w:style>
  <w:style w:type="table" w:customStyle="1" w:styleId="63">
    <w:name w:val="表格主题1"/>
    <w:basedOn w:val="26"/>
    <w:autoRedefine/>
    <w:qFormat/>
    <w:uiPriority w:val="0"/>
    <w:pPr>
      <w:widowControl w:val="0"/>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tblStylePr w:type="firstRow">
      <w:pPr>
        <w:wordWrap/>
        <w:spacing w:before="0" w:beforeLines="0" w:beforeAutospacing="0" w:after="0" w:afterLines="0" w:afterAutospacing="0"/>
        <w:ind w:left="0" w:leftChars="0" w:right="0" w:rightChars="0"/>
      </w:pPr>
      <w:rPr>
        <w:b/>
        <w:sz w:val="21"/>
      </w:rPr>
    </w:tblStylePr>
  </w:style>
  <w:style w:type="paragraph" w:customStyle="1" w:styleId="64">
    <w:name w:val="报告正文"/>
    <w:basedOn w:val="1"/>
    <w:autoRedefine/>
    <w:qFormat/>
    <w:uiPriority w:val="0"/>
    <w:pPr>
      <w:spacing w:line="400" w:lineRule="exact"/>
    </w:pPr>
    <w:rPr>
      <w:sz w:val="24"/>
      <w:szCs w:val="20"/>
    </w:rPr>
  </w:style>
  <w:style w:type="paragraph" w:customStyle="1" w:styleId="65">
    <w:name w:val="报告表正文"/>
    <w:basedOn w:val="1"/>
    <w:autoRedefine/>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 w:type="paragraph" w:customStyle="1" w:styleId="66">
    <w:name w:val="正文1"/>
    <w:basedOn w:val="1"/>
    <w:next w:val="1"/>
    <w:autoRedefine/>
    <w:semiHidden/>
    <w:qFormat/>
    <w:uiPriority w:val="0"/>
    <w:pPr>
      <w:widowControl w:val="0"/>
      <w:adjustRightInd w:val="0"/>
      <w:snapToGrid w:val="0"/>
      <w:spacing w:line="360" w:lineRule="auto"/>
    </w:pPr>
    <w:rPr>
      <w:kern w:val="0"/>
      <w:sz w:val="28"/>
      <w:szCs w:val="32"/>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表格1123"/>
    <w:basedOn w:val="24"/>
    <w:autoRedefine/>
    <w:qFormat/>
    <w:uiPriority w:val="0"/>
    <w:pPr>
      <w:ind w:firstLine="0" w:firstLineChars="0"/>
      <w:jc w:val="center"/>
    </w:pPr>
    <w:rPr>
      <w:rFonts w:ascii="Times New Roman" w:hAnsi="Times New Roman" w:eastAsia="宋体"/>
      <w:sz w:val="18"/>
    </w:rPr>
  </w:style>
  <w:style w:type="paragraph" w:customStyle="1" w:styleId="69">
    <w:name w:val="报告表小标题"/>
    <w:basedOn w:val="1"/>
    <w:autoRedefine/>
    <w:qFormat/>
    <w:uiPriority w:val="0"/>
    <w:pPr>
      <w:spacing w:line="360" w:lineRule="auto"/>
    </w:pPr>
    <w:rPr>
      <w:b/>
      <w:sz w:val="24"/>
    </w:rPr>
  </w:style>
  <w:style w:type="paragraph" w:customStyle="1" w:styleId="70">
    <w:name w:val="表一级标题"/>
    <w:basedOn w:val="1"/>
    <w:autoRedefine/>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 w:type="paragraph" w:customStyle="1" w:styleId="71">
    <w:name w:val="表格内容"/>
    <w:basedOn w:val="72"/>
    <w:autoRedefine/>
    <w:qFormat/>
    <w:uiPriority w:val="0"/>
    <w:pPr>
      <w:widowControl/>
    </w:pPr>
    <w:rPr>
      <w:rFonts w:hAnsi="宋体"/>
      <w:kern w:val="0"/>
      <w:sz w:val="21"/>
      <w:szCs w:val="21"/>
    </w:rPr>
  </w:style>
  <w:style w:type="paragraph" w:customStyle="1" w:styleId="72">
    <w:name w:val="表格表头"/>
    <w:basedOn w:val="73"/>
    <w:autoRedefine/>
    <w:qFormat/>
    <w:uiPriority w:val="0"/>
    <w:pPr>
      <w:spacing w:beforeLines="50" w:line="240" w:lineRule="auto"/>
      <w:jc w:val="center"/>
      <w:outlineLvl w:val="9"/>
    </w:pPr>
    <w:rPr>
      <w:b/>
      <w:sz w:val="24"/>
    </w:rPr>
  </w:style>
  <w:style w:type="paragraph" w:customStyle="1" w:styleId="73">
    <w:name w:val="四级标题"/>
    <w:basedOn w:val="74"/>
    <w:autoRedefine/>
    <w:qFormat/>
    <w:uiPriority w:val="0"/>
    <w:pPr>
      <w:outlineLvl w:val="3"/>
    </w:pPr>
    <w:rPr>
      <w:b w:val="0"/>
    </w:rPr>
  </w:style>
  <w:style w:type="paragraph" w:customStyle="1" w:styleId="74">
    <w:name w:val="三级标题"/>
    <w:basedOn w:val="75"/>
    <w:autoRedefine/>
    <w:qFormat/>
    <w:uiPriority w:val="0"/>
    <w:pPr>
      <w:outlineLvl w:val="2"/>
    </w:pPr>
  </w:style>
  <w:style w:type="paragraph" w:customStyle="1" w:styleId="75">
    <w:name w:val="二级标题"/>
    <w:basedOn w:val="76"/>
    <w:autoRedefine/>
    <w:qFormat/>
    <w:uiPriority w:val="0"/>
    <w:pPr>
      <w:ind w:firstLine="0" w:firstLineChars="0"/>
      <w:jc w:val="left"/>
      <w:outlineLvl w:val="1"/>
    </w:pPr>
    <w:rPr>
      <w:sz w:val="28"/>
    </w:rPr>
  </w:style>
  <w:style w:type="paragraph" w:customStyle="1" w:styleId="76">
    <w:name w:val="一级标题"/>
    <w:basedOn w:val="1"/>
    <w:autoRedefine/>
    <w:qFormat/>
    <w:uiPriority w:val="0"/>
    <w:pPr>
      <w:jc w:val="center"/>
      <w:outlineLvl w:val="0"/>
    </w:pPr>
    <w:rPr>
      <w:b/>
      <w:sz w:val="30"/>
    </w:rPr>
  </w:style>
  <w:style w:type="paragraph" w:customStyle="1" w:styleId="77">
    <w:name w:val="Table Text"/>
    <w:basedOn w:val="1"/>
    <w:autoRedefine/>
    <w:semiHidden/>
    <w:qFormat/>
    <w:uiPriority w:val="0"/>
    <w:rPr>
      <w:rFonts w:ascii="宋体" w:hAnsi="宋体" w:eastAsia="宋体" w:cs="宋体"/>
      <w:sz w:val="14"/>
      <w:szCs w:val="1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C6182E-FC0C-4C30-809D-EC99C9BF665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49</Pages>
  <Words>25684</Words>
  <Characters>29206</Characters>
  <Lines>160</Lines>
  <Paragraphs>45</Paragraphs>
  <TotalTime>0</TotalTime>
  <ScaleCrop>false</ScaleCrop>
  <LinksUpToDate>false</LinksUpToDate>
  <CharactersWithSpaces>29723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鱼儿</cp:lastModifiedBy>
  <cp:lastPrinted>2020-12-29T02:43:00Z</cp:lastPrinted>
  <dcterms:modified xsi:type="dcterms:W3CDTF">2024-01-15T09:35:25Z</dcterms:modified>
  <dc:title>附件2</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0B3A9124E3F648B4A580FE90F7188460_13</vt:lpwstr>
  </property>
</Properties>
</file>