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auto"/>
          <w:sz w:val="36"/>
          <w:szCs w:val="36"/>
          <w:highlight w:val="none"/>
        </w:rPr>
      </w:pPr>
    </w:p>
    <w:p>
      <w:pPr>
        <w:rPr>
          <w:rFonts w:ascii="仿宋_GB2312" w:hAnsi="仿宋_GB2312" w:eastAsia="仿宋_GB2312" w:cs="仿宋_GB2312"/>
          <w:color w:val="auto"/>
          <w:sz w:val="36"/>
          <w:szCs w:val="36"/>
          <w:highlight w:val="none"/>
        </w:rPr>
      </w:pPr>
    </w:p>
    <w:p>
      <w:pPr>
        <w:rPr>
          <w:rFonts w:ascii="仿宋_GB2312" w:hAnsi="仿宋_GB2312" w:eastAsia="仿宋_GB2312" w:cs="仿宋_GB2312"/>
          <w:color w:val="auto"/>
          <w:sz w:val="36"/>
          <w:szCs w:val="36"/>
          <w:highlight w:val="none"/>
        </w:rPr>
      </w:pPr>
    </w:p>
    <w:p>
      <w:pPr>
        <w:outlineLvl w:val="0"/>
        <w:rPr>
          <w:rFonts w:ascii="方正小标宋_GBK" w:eastAsia="方正小标宋_GBK"/>
          <w:bCs/>
          <w:color w:val="auto"/>
          <w:sz w:val="72"/>
          <w:szCs w:val="72"/>
          <w:highlight w:val="none"/>
        </w:rPr>
      </w:pPr>
      <w:r>
        <w:rPr>
          <w:rFonts w:hint="eastAsia" w:ascii="方正小标宋_GBK" w:eastAsia="方正小标宋_GBK"/>
          <w:bCs/>
          <w:color w:val="auto"/>
          <w:sz w:val="72"/>
          <w:szCs w:val="72"/>
          <w:highlight w:val="none"/>
        </w:rPr>
        <w:t>建设项目环境影响报告表</w:t>
      </w:r>
    </w:p>
    <w:p>
      <w:pPr>
        <w:spacing w:before="249" w:beforeLines="80"/>
        <w:rPr>
          <w:rFonts w:ascii="楷体_GB2312" w:eastAsia="楷体_GB2312"/>
          <w:bCs/>
          <w:color w:val="auto"/>
          <w:sz w:val="48"/>
          <w:szCs w:val="48"/>
          <w:highlight w:val="none"/>
        </w:rPr>
      </w:pPr>
      <w:r>
        <w:rPr>
          <w:rFonts w:hint="eastAsia" w:ascii="楷体_GB2312" w:eastAsia="楷体_GB2312"/>
          <w:bCs/>
          <w:color w:val="auto"/>
          <w:sz w:val="48"/>
          <w:szCs w:val="48"/>
          <w:highlight w:val="none"/>
        </w:rPr>
        <w:t>（生态影响类）</w:t>
      </w:r>
    </w:p>
    <w:p>
      <w:pPr>
        <w:spacing w:line="288" w:lineRule="auto"/>
        <w:rPr>
          <w:rFonts w:ascii="华文仿宋" w:hAnsi="华文仿宋" w:eastAsia="华文仿宋" w:cs="华文仿宋"/>
          <w:color w:val="auto"/>
          <w:kern w:val="44"/>
          <w:sz w:val="44"/>
          <w:szCs w:val="44"/>
          <w:highlight w:val="none"/>
        </w:rPr>
      </w:pPr>
    </w:p>
    <w:p>
      <w:pPr>
        <w:rPr>
          <w:rFonts w:eastAsia="仿宋"/>
          <w:color w:val="auto"/>
          <w:sz w:val="52"/>
          <w:szCs w:val="52"/>
          <w:highlight w:val="none"/>
        </w:rPr>
      </w:pPr>
    </w:p>
    <w:p>
      <w:pPr>
        <w:rPr>
          <w:rFonts w:eastAsia="仿宋"/>
          <w:color w:val="auto"/>
          <w:sz w:val="44"/>
          <w:szCs w:val="44"/>
          <w:highlight w:val="none"/>
        </w:rPr>
      </w:pPr>
    </w:p>
    <w:p>
      <w:pPr>
        <w:pStyle w:val="16"/>
        <w:rPr>
          <w:rFonts w:eastAsia="仿宋"/>
          <w:color w:val="auto"/>
          <w:sz w:val="44"/>
          <w:szCs w:val="44"/>
          <w:highlight w:val="none"/>
        </w:rPr>
      </w:pPr>
    </w:p>
    <w:p>
      <w:pPr>
        <w:pStyle w:val="17"/>
        <w:widowControl w:val="0"/>
        <w:numPr>
          <w:ilvl w:val="0"/>
          <w:numId w:val="0"/>
        </w:numPr>
        <w:adjustRightInd w:val="0"/>
        <w:snapToGrid w:val="0"/>
        <w:jc w:val="center"/>
        <w:rPr>
          <w:rFonts w:eastAsia="仿宋"/>
          <w:color w:val="auto"/>
          <w:sz w:val="44"/>
          <w:szCs w:val="44"/>
          <w:highlight w:val="none"/>
        </w:rPr>
      </w:pPr>
    </w:p>
    <w:p>
      <w:pPr>
        <w:pStyle w:val="17"/>
        <w:widowControl w:val="0"/>
        <w:numPr>
          <w:ilvl w:val="0"/>
          <w:numId w:val="0"/>
        </w:numPr>
        <w:adjustRightInd w:val="0"/>
        <w:snapToGrid w:val="0"/>
        <w:jc w:val="center"/>
        <w:rPr>
          <w:rFonts w:eastAsia="仿宋"/>
          <w:color w:val="auto"/>
          <w:sz w:val="44"/>
          <w:szCs w:val="44"/>
          <w:highlight w:val="none"/>
        </w:rPr>
      </w:pPr>
    </w:p>
    <w:p>
      <w:pPr>
        <w:pStyle w:val="17"/>
        <w:widowControl w:val="0"/>
        <w:numPr>
          <w:ilvl w:val="0"/>
          <w:numId w:val="0"/>
        </w:numPr>
        <w:adjustRightInd w:val="0"/>
        <w:snapToGrid w:val="0"/>
        <w:jc w:val="center"/>
        <w:rPr>
          <w:rFonts w:eastAsia="仿宋"/>
          <w:color w:val="auto"/>
          <w:sz w:val="44"/>
          <w:szCs w:val="44"/>
          <w:highlight w:val="none"/>
        </w:rPr>
      </w:pPr>
    </w:p>
    <w:p>
      <w:pPr>
        <w:spacing w:line="360" w:lineRule="auto"/>
        <w:jc w:val="both"/>
        <w:rPr>
          <w:rFonts w:hint="default" w:ascii="仿宋" w:hAnsi="仿宋" w:eastAsia="仿宋" w:cs="仿宋"/>
          <w:b w:val="0"/>
          <w:bCs w:val="0"/>
          <w:color w:val="auto"/>
          <w:sz w:val="30"/>
          <w:szCs w:val="30"/>
          <w:highlight w:val="none"/>
          <w:u w:val="single"/>
          <w:lang w:val="en-US" w:eastAsia="zh-CN"/>
        </w:rPr>
      </w:pPr>
      <w:r>
        <w:rPr>
          <w:rFonts w:hint="eastAsia" w:ascii="仿宋" w:hAnsi="仿宋" w:eastAsia="仿宋" w:cs="仿宋"/>
          <w:b w:val="0"/>
          <w:bCs w:val="0"/>
          <w:color w:val="auto"/>
          <w:sz w:val="30"/>
          <w:szCs w:val="30"/>
          <w:highlight w:val="none"/>
        </w:rPr>
        <w:t>项目名称：</w:t>
      </w:r>
      <w:r>
        <w:rPr>
          <w:rFonts w:hint="eastAsia" w:ascii="仿宋" w:hAnsi="仿宋" w:eastAsia="仿宋" w:cs="仿宋"/>
          <w:b w:val="0"/>
          <w:bCs w:val="0"/>
          <w:color w:val="auto"/>
          <w:sz w:val="30"/>
          <w:szCs w:val="30"/>
          <w:highlight w:val="none"/>
          <w:u w:val="single"/>
          <w:lang w:val="en-US" w:eastAsia="zh-CN"/>
        </w:rPr>
        <w:t xml:space="preserve"> </w:t>
      </w:r>
      <w:r>
        <w:rPr>
          <w:rFonts w:hint="eastAsia" w:ascii="仿宋" w:hAnsi="仿宋" w:eastAsia="仿宋" w:cs="仿宋"/>
          <w:b w:val="0"/>
          <w:bCs w:val="0"/>
          <w:color w:val="auto"/>
          <w:sz w:val="30"/>
          <w:szCs w:val="30"/>
          <w:highlight w:val="none"/>
          <w:u w:val="single"/>
        </w:rPr>
        <w:t>沙坡头区陈水矿区废弃矿山生态</w:t>
      </w:r>
      <w:r>
        <w:rPr>
          <w:rFonts w:hint="eastAsia" w:ascii="仿宋" w:hAnsi="仿宋" w:eastAsia="仿宋" w:cs="仿宋"/>
          <w:b w:val="0"/>
          <w:bCs w:val="0"/>
          <w:color w:val="auto"/>
          <w:sz w:val="30"/>
          <w:szCs w:val="30"/>
          <w:highlight w:val="none"/>
          <w:u w:val="single"/>
          <w:lang w:val="en-US" w:eastAsia="zh-CN"/>
        </w:rPr>
        <w:t>修</w:t>
      </w:r>
      <w:r>
        <w:rPr>
          <w:rFonts w:hint="eastAsia" w:ascii="仿宋" w:hAnsi="仿宋" w:eastAsia="仿宋" w:cs="仿宋"/>
          <w:b w:val="0"/>
          <w:bCs w:val="0"/>
          <w:color w:val="auto"/>
          <w:sz w:val="30"/>
          <w:szCs w:val="30"/>
          <w:highlight w:val="none"/>
          <w:u w:val="single"/>
        </w:rPr>
        <w:t>复项目（一期）</w:t>
      </w:r>
      <w:r>
        <w:rPr>
          <w:rFonts w:hint="eastAsia" w:ascii="仿宋" w:hAnsi="仿宋" w:eastAsia="仿宋" w:cs="仿宋"/>
          <w:b w:val="0"/>
          <w:bCs w:val="0"/>
          <w:color w:val="auto"/>
          <w:sz w:val="30"/>
          <w:szCs w:val="30"/>
          <w:highlight w:val="none"/>
          <w:u w:val="single"/>
          <w:lang w:val="en-US" w:eastAsia="zh-CN"/>
        </w:rPr>
        <w:t xml:space="preserve">         </w:t>
      </w:r>
    </w:p>
    <w:p>
      <w:pPr>
        <w:spacing w:line="360" w:lineRule="auto"/>
        <w:jc w:val="both"/>
        <w:rPr>
          <w:rFonts w:hint="eastAsia" w:ascii="仿宋" w:hAnsi="仿宋" w:eastAsia="仿宋" w:cs="仿宋"/>
          <w:b w:val="0"/>
          <w:bCs w:val="0"/>
          <w:color w:val="auto"/>
          <w:sz w:val="30"/>
          <w:szCs w:val="30"/>
          <w:highlight w:val="none"/>
          <w:lang w:val="en-US" w:eastAsia="zh-CN"/>
        </w:rPr>
      </w:pPr>
      <w:r>
        <w:rPr>
          <w:rFonts w:hint="eastAsia" w:ascii="仿宋" w:hAnsi="仿宋" w:eastAsia="仿宋" w:cs="仿宋"/>
          <w:b w:val="0"/>
          <w:bCs w:val="0"/>
          <w:color w:val="auto"/>
          <w:sz w:val="30"/>
          <w:szCs w:val="30"/>
          <w:highlight w:val="none"/>
        </w:rPr>
        <w:t>建设单位（盖章）：</w:t>
      </w:r>
      <w:r>
        <w:rPr>
          <w:rFonts w:hint="eastAsia" w:ascii="仿宋" w:hAnsi="仿宋" w:eastAsia="仿宋" w:cs="仿宋"/>
          <w:b w:val="0"/>
          <w:bCs w:val="0"/>
          <w:color w:val="auto"/>
          <w:sz w:val="30"/>
          <w:szCs w:val="30"/>
          <w:highlight w:val="none"/>
          <w:u w:val="single"/>
          <w:lang w:val="en-US" w:eastAsia="zh-CN"/>
        </w:rPr>
        <w:t xml:space="preserve">      中卫</w:t>
      </w:r>
      <w:r>
        <w:rPr>
          <w:rFonts w:hint="eastAsia" w:ascii="仿宋" w:hAnsi="仿宋" w:eastAsia="仿宋" w:cs="仿宋"/>
          <w:b w:val="0"/>
          <w:bCs w:val="0"/>
          <w:color w:val="auto"/>
          <w:sz w:val="30"/>
          <w:szCs w:val="30"/>
          <w:highlight w:val="none"/>
          <w:u w:val="single"/>
        </w:rPr>
        <w:t>市沙坡头区自然资源局</w:t>
      </w:r>
      <w:r>
        <w:rPr>
          <w:rFonts w:hint="eastAsia" w:ascii="仿宋" w:hAnsi="仿宋" w:eastAsia="仿宋" w:cs="仿宋"/>
          <w:b w:val="0"/>
          <w:bCs w:val="0"/>
          <w:color w:val="auto"/>
          <w:sz w:val="30"/>
          <w:szCs w:val="30"/>
          <w:highlight w:val="none"/>
          <w:u w:val="single"/>
          <w:lang w:val="en-US" w:eastAsia="zh-CN"/>
        </w:rPr>
        <w:t xml:space="preserve">          </w:t>
      </w:r>
    </w:p>
    <w:p>
      <w:pPr>
        <w:spacing w:line="360" w:lineRule="auto"/>
        <w:jc w:val="both"/>
        <w:rPr>
          <w:rFonts w:hint="eastAsia" w:ascii="仿宋" w:hAnsi="仿宋" w:eastAsia="仿宋" w:cs="仿宋"/>
          <w:b w:val="0"/>
          <w:bCs w:val="0"/>
          <w:color w:val="auto"/>
          <w:sz w:val="30"/>
          <w:szCs w:val="30"/>
          <w:highlight w:val="none"/>
          <w:u w:val="single"/>
          <w:lang w:val="en-US" w:eastAsia="zh-CN"/>
        </w:rPr>
      </w:pPr>
      <w:r>
        <w:rPr>
          <w:rFonts w:hint="eastAsia" w:ascii="仿宋" w:hAnsi="仿宋" w:eastAsia="仿宋" w:cs="仿宋"/>
          <w:b w:val="0"/>
          <w:bCs w:val="0"/>
          <w:color w:val="auto"/>
          <w:sz w:val="30"/>
          <w:szCs w:val="30"/>
          <w:highlight w:val="none"/>
        </w:rPr>
        <w:t>编制日期：</w:t>
      </w:r>
      <w:r>
        <w:rPr>
          <w:rFonts w:hint="eastAsia" w:ascii="仿宋" w:hAnsi="仿宋" w:eastAsia="仿宋" w:cs="仿宋"/>
          <w:b w:val="0"/>
          <w:bCs w:val="0"/>
          <w:color w:val="auto"/>
          <w:sz w:val="30"/>
          <w:szCs w:val="30"/>
          <w:highlight w:val="none"/>
          <w:u w:val="single"/>
        </w:rPr>
        <w:t xml:space="preserve">           </w:t>
      </w:r>
      <w:r>
        <w:rPr>
          <w:rFonts w:hint="eastAsia" w:ascii="仿宋" w:hAnsi="仿宋" w:eastAsia="仿宋" w:cs="仿宋"/>
          <w:b w:val="0"/>
          <w:bCs w:val="0"/>
          <w:color w:val="auto"/>
          <w:sz w:val="30"/>
          <w:szCs w:val="30"/>
          <w:highlight w:val="none"/>
          <w:u w:val="single"/>
          <w:lang w:val="en-US" w:eastAsia="zh-CN"/>
        </w:rPr>
        <w:t xml:space="preserve">      </w:t>
      </w:r>
      <w:r>
        <w:rPr>
          <w:rFonts w:hint="eastAsia" w:ascii="仿宋" w:hAnsi="仿宋" w:eastAsia="仿宋" w:cs="仿宋"/>
          <w:b w:val="0"/>
          <w:bCs w:val="0"/>
          <w:color w:val="auto"/>
          <w:sz w:val="30"/>
          <w:szCs w:val="30"/>
          <w:highlight w:val="none"/>
          <w:u w:val="single"/>
        </w:rPr>
        <w:t xml:space="preserve"> 2023年4月     </w:t>
      </w:r>
      <w:r>
        <w:rPr>
          <w:rFonts w:hint="eastAsia" w:ascii="仿宋" w:hAnsi="仿宋" w:eastAsia="仿宋" w:cs="仿宋"/>
          <w:b w:val="0"/>
          <w:bCs w:val="0"/>
          <w:color w:val="auto"/>
          <w:sz w:val="30"/>
          <w:szCs w:val="30"/>
          <w:highlight w:val="none"/>
          <w:u w:val="single"/>
          <w:lang w:val="en-US" w:eastAsia="zh-CN"/>
        </w:rPr>
        <w:t xml:space="preserve">     </w:t>
      </w:r>
      <w:r>
        <w:rPr>
          <w:rFonts w:hint="eastAsia" w:ascii="仿宋" w:hAnsi="仿宋" w:eastAsia="仿宋" w:cs="仿宋"/>
          <w:b w:val="0"/>
          <w:bCs w:val="0"/>
          <w:color w:val="auto"/>
          <w:sz w:val="30"/>
          <w:szCs w:val="30"/>
          <w:highlight w:val="none"/>
          <w:u w:val="single"/>
        </w:rPr>
        <w:t xml:space="preserve"> </w:t>
      </w:r>
      <w:r>
        <w:rPr>
          <w:rFonts w:hint="eastAsia" w:ascii="仿宋" w:hAnsi="仿宋" w:eastAsia="仿宋" w:cs="仿宋"/>
          <w:b w:val="0"/>
          <w:bCs w:val="0"/>
          <w:color w:val="auto"/>
          <w:sz w:val="30"/>
          <w:szCs w:val="30"/>
          <w:highlight w:val="none"/>
          <w:u w:val="single"/>
          <w:lang w:val="en-US" w:eastAsia="zh-CN"/>
        </w:rPr>
        <w:t xml:space="preserve"> </w:t>
      </w:r>
      <w:r>
        <w:rPr>
          <w:rFonts w:hint="eastAsia" w:ascii="仿宋" w:hAnsi="仿宋" w:eastAsia="仿宋" w:cs="仿宋"/>
          <w:b w:val="0"/>
          <w:bCs w:val="0"/>
          <w:color w:val="auto"/>
          <w:sz w:val="30"/>
          <w:szCs w:val="30"/>
          <w:highlight w:val="none"/>
          <w:u w:val="single"/>
        </w:rPr>
        <w:t xml:space="preserve">    </w:t>
      </w:r>
      <w:r>
        <w:rPr>
          <w:rFonts w:hint="eastAsia" w:ascii="仿宋" w:hAnsi="仿宋" w:eastAsia="仿宋" w:cs="仿宋"/>
          <w:b w:val="0"/>
          <w:bCs w:val="0"/>
          <w:color w:val="auto"/>
          <w:sz w:val="30"/>
          <w:szCs w:val="30"/>
          <w:highlight w:val="none"/>
          <w:u w:val="single"/>
          <w:lang w:val="en-US" w:eastAsia="zh-CN"/>
        </w:rPr>
        <w:t xml:space="preserve"> </w:t>
      </w:r>
      <w:r>
        <w:rPr>
          <w:rFonts w:hint="eastAsia" w:ascii="仿宋" w:hAnsi="仿宋" w:eastAsia="仿宋" w:cs="仿宋"/>
          <w:b w:val="0"/>
          <w:bCs w:val="0"/>
          <w:color w:val="auto"/>
          <w:sz w:val="30"/>
          <w:szCs w:val="30"/>
          <w:highlight w:val="none"/>
          <w:u w:val="single"/>
        </w:rPr>
        <w:t xml:space="preserve">  </w:t>
      </w:r>
      <w:r>
        <w:rPr>
          <w:rFonts w:hint="eastAsia" w:ascii="仿宋" w:hAnsi="仿宋" w:eastAsia="仿宋" w:cs="仿宋"/>
          <w:b w:val="0"/>
          <w:bCs w:val="0"/>
          <w:color w:val="auto"/>
          <w:sz w:val="30"/>
          <w:szCs w:val="30"/>
          <w:highlight w:val="none"/>
          <w:u w:val="single"/>
          <w:lang w:val="en-US" w:eastAsia="zh-CN"/>
        </w:rPr>
        <w:t xml:space="preserve"> </w:t>
      </w:r>
    </w:p>
    <w:p>
      <w:pPr>
        <w:spacing w:line="288" w:lineRule="auto"/>
        <w:rPr>
          <w:rFonts w:ascii="仿宋_GB2312" w:eastAsia="仿宋_GB2312"/>
          <w:color w:val="auto"/>
          <w:sz w:val="36"/>
          <w:szCs w:val="36"/>
          <w:highlight w:val="none"/>
        </w:rPr>
      </w:pPr>
      <w:bookmarkStart w:id="0" w:name="_Hlk57884087"/>
    </w:p>
    <w:p>
      <w:pPr>
        <w:rPr>
          <w:color w:val="auto"/>
          <w:highlight w:val="none"/>
        </w:rPr>
      </w:pPr>
    </w:p>
    <w:p>
      <w:pPr>
        <w:pStyle w:val="7"/>
        <w:ind w:firstLine="0" w:firstLineChars="0"/>
        <w:rPr>
          <w:rFonts w:ascii="仿宋_GB2312" w:eastAsia="仿宋_GB2312"/>
          <w:color w:val="auto"/>
          <w:sz w:val="36"/>
          <w:szCs w:val="36"/>
          <w:highlight w:val="none"/>
        </w:rPr>
      </w:pPr>
    </w:p>
    <w:p>
      <w:pPr>
        <w:pStyle w:val="7"/>
        <w:ind w:firstLine="0" w:firstLineChars="0"/>
        <w:rPr>
          <w:rFonts w:ascii="仿宋_GB2312" w:eastAsia="仿宋_GB2312"/>
          <w:color w:val="auto"/>
          <w:sz w:val="36"/>
          <w:szCs w:val="36"/>
          <w:highlight w:val="none"/>
        </w:rPr>
      </w:pPr>
    </w:p>
    <w:p>
      <w:pPr>
        <w:pStyle w:val="7"/>
        <w:ind w:firstLine="0" w:firstLineChars="0"/>
        <w:rPr>
          <w:rFonts w:ascii="仿宋_GB2312" w:eastAsia="仿宋_GB2312"/>
          <w:color w:val="auto"/>
          <w:sz w:val="36"/>
          <w:szCs w:val="36"/>
          <w:highlight w:val="none"/>
        </w:rPr>
      </w:pPr>
    </w:p>
    <w:bookmarkEnd w:id="0"/>
    <w:p>
      <w:pPr>
        <w:rPr>
          <w:rFonts w:hint="eastAsia" w:ascii="楷体_GB2312" w:eastAsia="楷体_GB2312"/>
          <w:color w:val="auto"/>
          <w:sz w:val="36"/>
          <w:szCs w:val="36"/>
          <w:highlight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eastAsia" w:ascii="楷体_GB2312" w:eastAsia="楷体_GB2312"/>
          <w:color w:val="auto"/>
          <w:sz w:val="36"/>
          <w:szCs w:val="36"/>
          <w:highlight w:val="none"/>
        </w:rPr>
        <w:t>中华人民共和国生态环境部</w:t>
      </w:r>
    </w:p>
    <w:p>
      <w:pPr>
        <w:pStyle w:val="5"/>
        <w:numPr>
          <w:ilvl w:val="0"/>
          <w:numId w:val="2"/>
        </w:numPr>
        <w:rPr>
          <w:color w:val="auto"/>
          <w:highlight w:val="none"/>
        </w:rPr>
      </w:pPr>
      <w:r>
        <w:rPr>
          <w:rFonts w:hint="eastAsia"/>
          <w:color w:val="auto"/>
          <w:highlight w:val="none"/>
        </w:rPr>
        <w:t>建设项目基本情况</w:t>
      </w:r>
    </w:p>
    <w:tbl>
      <w:tblPr>
        <w:tblStyle w:val="26"/>
        <w:tblW w:w="829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827"/>
        <w:gridCol w:w="1949"/>
        <w:gridCol w:w="1702"/>
        <w:gridCol w:w="28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827" w:type="dxa"/>
            <w:tcBorders>
              <w:tl2br w:val="nil"/>
              <w:tr2bl w:val="nil"/>
            </w:tcBorders>
            <w:tcMar>
              <w:top w:w="16" w:type="dxa"/>
              <w:left w:w="16" w:type="dxa"/>
              <w:right w:w="16" w:type="dxa"/>
            </w:tcMar>
            <w:vAlign w:val="center"/>
          </w:tcPr>
          <w:p>
            <w:pPr>
              <w:rPr>
                <w:color w:val="auto"/>
                <w:sz w:val="24"/>
                <w:szCs w:val="24"/>
                <w:highlight w:val="none"/>
              </w:rPr>
            </w:pPr>
            <w:r>
              <w:rPr>
                <w:rFonts w:hint="eastAsia"/>
                <w:color w:val="auto"/>
                <w:sz w:val="24"/>
                <w:szCs w:val="24"/>
                <w:highlight w:val="none"/>
              </w:rPr>
              <w:t>建设项目名称</w:t>
            </w:r>
          </w:p>
        </w:tc>
        <w:tc>
          <w:tcPr>
            <w:tcW w:w="6472" w:type="dxa"/>
            <w:gridSpan w:val="3"/>
            <w:tcBorders>
              <w:tl2br w:val="nil"/>
              <w:tr2bl w:val="nil"/>
            </w:tcBorders>
            <w:vAlign w:val="center"/>
          </w:tcPr>
          <w:p>
            <w:pPr>
              <w:rPr>
                <w:color w:val="auto"/>
                <w:sz w:val="24"/>
                <w:szCs w:val="24"/>
                <w:highlight w:val="none"/>
              </w:rPr>
            </w:pPr>
            <w:r>
              <w:rPr>
                <w:rFonts w:hint="eastAsia"/>
                <w:color w:val="auto"/>
                <w:sz w:val="24"/>
                <w:szCs w:val="24"/>
                <w:highlight w:val="none"/>
              </w:rPr>
              <w:t>沙坡头区陈水矿区废弃矿山生态修复项目（一期）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827" w:type="dxa"/>
            <w:tcBorders>
              <w:tl2br w:val="nil"/>
              <w:tr2bl w:val="nil"/>
            </w:tcBorders>
            <w:tcMar>
              <w:top w:w="16" w:type="dxa"/>
              <w:left w:w="16" w:type="dxa"/>
              <w:right w:w="16" w:type="dxa"/>
            </w:tcMar>
            <w:vAlign w:val="center"/>
          </w:tcPr>
          <w:p>
            <w:pPr>
              <w:rPr>
                <w:color w:val="auto"/>
                <w:sz w:val="24"/>
                <w:szCs w:val="24"/>
                <w:highlight w:val="none"/>
              </w:rPr>
            </w:pPr>
            <w:r>
              <w:rPr>
                <w:rFonts w:hint="eastAsia"/>
                <w:color w:val="auto"/>
                <w:sz w:val="24"/>
                <w:szCs w:val="24"/>
                <w:highlight w:val="none"/>
              </w:rPr>
              <w:t>项目代码</w:t>
            </w:r>
          </w:p>
        </w:tc>
        <w:tc>
          <w:tcPr>
            <w:tcW w:w="6472" w:type="dxa"/>
            <w:gridSpan w:val="3"/>
            <w:tcBorders>
              <w:tl2br w:val="nil"/>
              <w:tr2bl w:val="nil"/>
            </w:tcBorders>
            <w:vAlign w:val="center"/>
          </w:tcPr>
          <w:p>
            <w:pPr>
              <w:rPr>
                <w:color w:val="auto"/>
                <w:sz w:val="24"/>
                <w:szCs w:val="24"/>
                <w:highlight w:val="none"/>
              </w:rPr>
            </w:pPr>
            <w:r>
              <w:rPr>
                <w:color w:val="auto"/>
                <w:sz w:val="24"/>
                <w:szCs w:val="24"/>
                <w:highlight w:val="none"/>
              </w:rPr>
              <w:t>2101-640502-15-01-530479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827" w:type="dxa"/>
            <w:tcBorders>
              <w:tl2br w:val="nil"/>
              <w:tr2bl w:val="nil"/>
            </w:tcBorders>
            <w:tcMar>
              <w:top w:w="16" w:type="dxa"/>
              <w:left w:w="16" w:type="dxa"/>
              <w:right w:w="16" w:type="dxa"/>
            </w:tcMar>
            <w:vAlign w:val="center"/>
          </w:tcPr>
          <w:p>
            <w:pPr>
              <w:rPr>
                <w:color w:val="auto"/>
                <w:sz w:val="24"/>
                <w:szCs w:val="24"/>
                <w:highlight w:val="none"/>
              </w:rPr>
            </w:pPr>
            <w:r>
              <w:rPr>
                <w:rFonts w:hint="eastAsia"/>
                <w:color w:val="auto"/>
                <w:sz w:val="24"/>
                <w:szCs w:val="24"/>
                <w:highlight w:val="none"/>
              </w:rPr>
              <w:t>建设单位联系人</w:t>
            </w:r>
          </w:p>
        </w:tc>
        <w:tc>
          <w:tcPr>
            <w:tcW w:w="1949" w:type="dxa"/>
            <w:tcBorders>
              <w:tl2br w:val="nil"/>
              <w:tr2bl w:val="nil"/>
            </w:tcBorders>
            <w:vAlign w:val="center"/>
          </w:tcPr>
          <w:p>
            <w:pPr>
              <w:rPr>
                <w:color w:val="auto"/>
                <w:sz w:val="24"/>
                <w:szCs w:val="24"/>
                <w:highlight w:val="none"/>
              </w:rPr>
            </w:pPr>
            <w:r>
              <w:rPr>
                <w:rFonts w:hint="eastAsia"/>
                <w:color w:val="auto"/>
                <w:sz w:val="24"/>
                <w:szCs w:val="24"/>
                <w:highlight w:val="none"/>
              </w:rPr>
              <w:t>陆宇航</w:t>
            </w:r>
          </w:p>
        </w:tc>
        <w:tc>
          <w:tcPr>
            <w:tcW w:w="1702" w:type="dxa"/>
            <w:tcBorders>
              <w:tl2br w:val="nil"/>
              <w:tr2bl w:val="nil"/>
            </w:tcBorders>
            <w:vAlign w:val="center"/>
          </w:tcPr>
          <w:p>
            <w:pPr>
              <w:rPr>
                <w:color w:val="auto"/>
                <w:sz w:val="24"/>
                <w:szCs w:val="24"/>
                <w:highlight w:val="none"/>
              </w:rPr>
            </w:pPr>
            <w:r>
              <w:rPr>
                <w:color w:val="auto"/>
                <w:sz w:val="24"/>
                <w:szCs w:val="24"/>
                <w:highlight w:val="none"/>
              </w:rPr>
              <w:t>联系方式</w:t>
            </w:r>
          </w:p>
        </w:tc>
        <w:tc>
          <w:tcPr>
            <w:tcW w:w="2821" w:type="dxa"/>
            <w:tcBorders>
              <w:tl2br w:val="nil"/>
              <w:tr2bl w:val="nil"/>
            </w:tcBorders>
            <w:vAlign w:val="center"/>
          </w:tcPr>
          <w:p>
            <w:pPr>
              <w:rPr>
                <w:rFonts w:hint="eastAsia" w:eastAsia="宋体"/>
                <w:color w:val="auto"/>
                <w:sz w:val="24"/>
                <w:szCs w:val="24"/>
                <w:highlight w:val="none"/>
                <w:lang w:eastAsia="zh-CN"/>
              </w:rPr>
            </w:pPr>
            <w:r>
              <w:rPr>
                <w:rFonts w:hint="eastAsia"/>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827" w:type="dxa"/>
            <w:tcBorders>
              <w:tl2br w:val="nil"/>
              <w:tr2bl w:val="nil"/>
            </w:tcBorders>
            <w:tcMar>
              <w:top w:w="16" w:type="dxa"/>
              <w:left w:w="16" w:type="dxa"/>
              <w:right w:w="16" w:type="dxa"/>
            </w:tcMar>
            <w:vAlign w:val="center"/>
          </w:tcPr>
          <w:p>
            <w:pPr>
              <w:rPr>
                <w:color w:val="auto"/>
                <w:sz w:val="24"/>
                <w:szCs w:val="24"/>
                <w:highlight w:val="none"/>
              </w:rPr>
            </w:pPr>
            <w:r>
              <w:rPr>
                <w:rFonts w:hint="eastAsia"/>
                <w:color w:val="auto"/>
                <w:sz w:val="24"/>
                <w:szCs w:val="24"/>
                <w:highlight w:val="none"/>
              </w:rPr>
              <w:t>建设地点</w:t>
            </w:r>
          </w:p>
        </w:tc>
        <w:tc>
          <w:tcPr>
            <w:tcW w:w="6472" w:type="dxa"/>
            <w:gridSpan w:val="3"/>
            <w:tcBorders>
              <w:tl2br w:val="nil"/>
              <w:tr2bl w:val="nil"/>
            </w:tcBorders>
            <w:vAlign w:val="center"/>
          </w:tcPr>
          <w:p>
            <w:pPr>
              <w:rPr>
                <w:color w:val="auto"/>
                <w:sz w:val="24"/>
                <w:szCs w:val="24"/>
                <w:highlight w:val="none"/>
              </w:rPr>
            </w:pPr>
            <w:r>
              <w:rPr>
                <w:rFonts w:hint="eastAsia"/>
                <w:color w:val="auto"/>
                <w:sz w:val="24"/>
                <w:szCs w:val="24"/>
                <w:highlight w:val="none"/>
              </w:rPr>
              <w:t>宁夏回族自治区中卫市沙坡头区</w:t>
            </w:r>
            <w:r>
              <w:rPr>
                <w:color w:val="auto"/>
                <w:sz w:val="24"/>
                <w:szCs w:val="24"/>
                <w:highlight w:val="none"/>
              </w:rPr>
              <w:t>香山乡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827" w:type="dxa"/>
            <w:tcBorders>
              <w:tl2br w:val="nil"/>
              <w:tr2bl w:val="nil"/>
            </w:tcBorders>
            <w:tcMar>
              <w:top w:w="16" w:type="dxa"/>
              <w:left w:w="16" w:type="dxa"/>
              <w:right w:w="16" w:type="dxa"/>
            </w:tcMar>
            <w:vAlign w:val="center"/>
          </w:tcPr>
          <w:p>
            <w:pPr>
              <w:rPr>
                <w:color w:val="auto"/>
                <w:sz w:val="24"/>
                <w:szCs w:val="24"/>
                <w:highlight w:val="none"/>
              </w:rPr>
            </w:pPr>
            <w:r>
              <w:rPr>
                <w:rFonts w:hint="eastAsia"/>
                <w:color w:val="auto"/>
                <w:sz w:val="24"/>
                <w:szCs w:val="24"/>
                <w:highlight w:val="none"/>
              </w:rPr>
              <w:t>地理坐标</w:t>
            </w:r>
          </w:p>
        </w:tc>
        <w:tc>
          <w:tcPr>
            <w:tcW w:w="6472" w:type="dxa"/>
            <w:gridSpan w:val="3"/>
            <w:tcBorders>
              <w:tl2br w:val="nil"/>
              <w:tr2bl w:val="nil"/>
            </w:tcBorders>
            <w:vAlign w:val="center"/>
          </w:tcPr>
          <w:p>
            <w:pPr>
              <w:rPr>
                <w:color w:val="auto"/>
                <w:sz w:val="24"/>
                <w:szCs w:val="24"/>
                <w:highlight w:val="none"/>
              </w:rPr>
            </w:pPr>
            <w:r>
              <w:rPr>
                <w:color w:val="auto"/>
                <w:sz w:val="24"/>
                <w:szCs w:val="24"/>
                <w:highlight w:val="none"/>
              </w:rPr>
              <w:t>香山梁水园村北生态修复治理区：</w:t>
            </w:r>
          </w:p>
          <w:p>
            <w:pPr>
              <w:rPr>
                <w:color w:val="auto"/>
                <w:sz w:val="24"/>
                <w:szCs w:val="24"/>
                <w:highlight w:val="none"/>
              </w:rPr>
            </w:pPr>
            <w:r>
              <w:rPr>
                <w:color w:val="auto"/>
                <w:sz w:val="24"/>
                <w:szCs w:val="24"/>
                <w:highlight w:val="none"/>
              </w:rPr>
              <w:t>（E104°49′58″，N37°16′34″至E104°53′51″，N37°18′08″）</w:t>
            </w:r>
          </w:p>
          <w:p>
            <w:pPr>
              <w:rPr>
                <w:color w:val="auto"/>
                <w:sz w:val="24"/>
                <w:szCs w:val="24"/>
                <w:highlight w:val="none"/>
              </w:rPr>
            </w:pPr>
            <w:r>
              <w:rPr>
                <w:rFonts w:hint="eastAsia"/>
                <w:color w:val="auto"/>
                <w:sz w:val="24"/>
                <w:szCs w:val="24"/>
                <w:highlight w:val="none"/>
              </w:rPr>
              <w:t>香山黄泉村二采区生态修复治理区：</w:t>
            </w:r>
          </w:p>
          <w:p>
            <w:pPr>
              <w:rPr>
                <w:color w:val="auto"/>
                <w:sz w:val="24"/>
                <w:szCs w:val="24"/>
                <w:highlight w:val="none"/>
              </w:rPr>
            </w:pPr>
            <w:r>
              <w:rPr>
                <w:rFonts w:hint="eastAsia"/>
                <w:color w:val="auto"/>
                <w:sz w:val="24"/>
                <w:szCs w:val="24"/>
                <w:highlight w:val="none"/>
              </w:rPr>
              <w:t>（E104</w:t>
            </w:r>
            <w:r>
              <w:rPr>
                <w:color w:val="auto"/>
                <w:sz w:val="24"/>
                <w:szCs w:val="24"/>
                <w:highlight w:val="none"/>
              </w:rPr>
              <w:t>°</w:t>
            </w:r>
            <w:r>
              <w:rPr>
                <w:rFonts w:hint="eastAsia"/>
                <w:color w:val="auto"/>
                <w:sz w:val="24"/>
                <w:szCs w:val="24"/>
                <w:highlight w:val="none"/>
              </w:rPr>
              <w:t>51</w:t>
            </w:r>
            <w:r>
              <w:rPr>
                <w:color w:val="auto"/>
                <w:sz w:val="24"/>
                <w:szCs w:val="24"/>
                <w:highlight w:val="none"/>
              </w:rPr>
              <w:t>′</w:t>
            </w:r>
            <w:r>
              <w:rPr>
                <w:rFonts w:hint="eastAsia"/>
                <w:color w:val="auto"/>
                <w:sz w:val="24"/>
                <w:szCs w:val="24"/>
                <w:highlight w:val="none"/>
              </w:rPr>
              <w:t>43</w:t>
            </w:r>
            <w:r>
              <w:rPr>
                <w:color w:val="auto"/>
                <w:sz w:val="24"/>
                <w:szCs w:val="24"/>
                <w:highlight w:val="none"/>
              </w:rPr>
              <w:t>′′</w:t>
            </w:r>
            <w:r>
              <w:rPr>
                <w:rFonts w:hint="eastAsia"/>
                <w:color w:val="auto"/>
                <w:sz w:val="24"/>
                <w:szCs w:val="24"/>
                <w:highlight w:val="none"/>
              </w:rPr>
              <w:t>，N37</w:t>
            </w:r>
            <w:r>
              <w:rPr>
                <w:color w:val="auto"/>
                <w:sz w:val="24"/>
                <w:szCs w:val="24"/>
                <w:highlight w:val="none"/>
              </w:rPr>
              <w:t>°</w:t>
            </w:r>
            <w:r>
              <w:rPr>
                <w:rFonts w:hint="eastAsia"/>
                <w:color w:val="auto"/>
                <w:sz w:val="24"/>
                <w:szCs w:val="24"/>
                <w:highlight w:val="none"/>
              </w:rPr>
              <w:t>17</w:t>
            </w:r>
            <w:r>
              <w:rPr>
                <w:color w:val="auto"/>
                <w:sz w:val="24"/>
                <w:szCs w:val="24"/>
                <w:highlight w:val="none"/>
              </w:rPr>
              <w:t>′</w:t>
            </w:r>
            <w:r>
              <w:rPr>
                <w:rFonts w:hint="eastAsia"/>
                <w:color w:val="auto"/>
                <w:sz w:val="24"/>
                <w:szCs w:val="24"/>
                <w:highlight w:val="none"/>
              </w:rPr>
              <w:t>35</w:t>
            </w:r>
            <w:r>
              <w:rPr>
                <w:color w:val="auto"/>
                <w:sz w:val="24"/>
                <w:szCs w:val="24"/>
                <w:highlight w:val="none"/>
              </w:rPr>
              <w:t>′′</w:t>
            </w:r>
            <w:r>
              <w:rPr>
                <w:rFonts w:hint="eastAsia"/>
                <w:color w:val="auto"/>
                <w:sz w:val="24"/>
                <w:szCs w:val="24"/>
                <w:highlight w:val="none"/>
              </w:rPr>
              <w:t>至E104</w:t>
            </w:r>
            <w:r>
              <w:rPr>
                <w:color w:val="auto"/>
                <w:sz w:val="24"/>
                <w:szCs w:val="24"/>
                <w:highlight w:val="none"/>
              </w:rPr>
              <w:t>°</w:t>
            </w:r>
            <w:r>
              <w:rPr>
                <w:rFonts w:hint="eastAsia"/>
                <w:color w:val="auto"/>
                <w:sz w:val="24"/>
                <w:szCs w:val="24"/>
                <w:highlight w:val="none"/>
              </w:rPr>
              <w:t>54</w:t>
            </w:r>
            <w:r>
              <w:rPr>
                <w:color w:val="auto"/>
                <w:sz w:val="24"/>
                <w:szCs w:val="24"/>
                <w:highlight w:val="none"/>
              </w:rPr>
              <w:t>′</w:t>
            </w:r>
            <w:r>
              <w:rPr>
                <w:rFonts w:hint="eastAsia"/>
                <w:color w:val="auto"/>
                <w:sz w:val="24"/>
                <w:szCs w:val="24"/>
                <w:highlight w:val="none"/>
              </w:rPr>
              <w:t>11</w:t>
            </w:r>
            <w:r>
              <w:rPr>
                <w:color w:val="auto"/>
                <w:sz w:val="24"/>
                <w:szCs w:val="24"/>
                <w:highlight w:val="none"/>
              </w:rPr>
              <w:t>′′</w:t>
            </w:r>
            <w:r>
              <w:rPr>
                <w:rFonts w:hint="eastAsia"/>
                <w:color w:val="auto"/>
                <w:sz w:val="24"/>
                <w:szCs w:val="24"/>
                <w:highlight w:val="none"/>
              </w:rPr>
              <w:t>，N37</w:t>
            </w:r>
            <w:r>
              <w:rPr>
                <w:color w:val="auto"/>
                <w:sz w:val="24"/>
                <w:szCs w:val="24"/>
                <w:highlight w:val="none"/>
              </w:rPr>
              <w:t>°</w:t>
            </w:r>
            <w:r>
              <w:rPr>
                <w:rFonts w:hint="eastAsia"/>
                <w:color w:val="auto"/>
                <w:sz w:val="24"/>
                <w:szCs w:val="24"/>
                <w:highlight w:val="none"/>
              </w:rPr>
              <w:t>19</w:t>
            </w:r>
            <w:r>
              <w:rPr>
                <w:color w:val="auto"/>
                <w:sz w:val="24"/>
                <w:szCs w:val="24"/>
                <w:highlight w:val="none"/>
              </w:rPr>
              <w:t>′</w:t>
            </w:r>
            <w:r>
              <w:rPr>
                <w:rFonts w:hint="eastAsia"/>
                <w:color w:val="auto"/>
                <w:sz w:val="24"/>
                <w:szCs w:val="24"/>
                <w:highlight w:val="none"/>
              </w:rPr>
              <w:t>08</w:t>
            </w:r>
            <w:r>
              <w:rPr>
                <w:color w:val="auto"/>
                <w:sz w:val="24"/>
                <w:szCs w:val="24"/>
                <w:highlight w:val="none"/>
              </w:rPr>
              <w:t>′′</w:t>
            </w:r>
            <w:r>
              <w:rPr>
                <w:rFonts w:hint="eastAsia"/>
                <w:color w:val="auto"/>
                <w:sz w:val="24"/>
                <w:szCs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827" w:type="dxa"/>
            <w:tcBorders>
              <w:tl2br w:val="nil"/>
              <w:tr2bl w:val="nil"/>
            </w:tcBorders>
            <w:tcMar>
              <w:top w:w="16" w:type="dxa"/>
              <w:left w:w="16" w:type="dxa"/>
              <w:right w:w="16" w:type="dxa"/>
            </w:tcMar>
            <w:vAlign w:val="center"/>
          </w:tcPr>
          <w:p>
            <w:pPr>
              <w:rPr>
                <w:color w:val="auto"/>
                <w:sz w:val="24"/>
                <w:szCs w:val="24"/>
                <w:highlight w:val="none"/>
              </w:rPr>
            </w:pPr>
            <w:r>
              <w:rPr>
                <w:rFonts w:hint="eastAsia"/>
                <w:color w:val="auto"/>
                <w:sz w:val="24"/>
                <w:szCs w:val="24"/>
                <w:highlight w:val="none"/>
              </w:rPr>
              <w:t>建设项目</w:t>
            </w:r>
          </w:p>
          <w:p>
            <w:pPr>
              <w:rPr>
                <w:color w:val="auto"/>
                <w:sz w:val="24"/>
                <w:szCs w:val="24"/>
                <w:highlight w:val="none"/>
              </w:rPr>
            </w:pPr>
            <w:r>
              <w:rPr>
                <w:rFonts w:hint="eastAsia"/>
                <w:color w:val="auto"/>
                <w:sz w:val="24"/>
                <w:szCs w:val="24"/>
                <w:highlight w:val="none"/>
              </w:rPr>
              <w:t>行业类别</w:t>
            </w:r>
          </w:p>
        </w:tc>
        <w:tc>
          <w:tcPr>
            <w:tcW w:w="1949" w:type="dxa"/>
            <w:tcBorders>
              <w:tl2br w:val="nil"/>
              <w:tr2bl w:val="nil"/>
            </w:tcBorders>
            <w:vAlign w:val="center"/>
          </w:tcPr>
          <w:p>
            <w:pPr>
              <w:jc w:val="left"/>
              <w:rPr>
                <w:color w:val="auto"/>
                <w:sz w:val="24"/>
                <w:szCs w:val="24"/>
                <w:highlight w:val="none"/>
              </w:rPr>
            </w:pPr>
            <w:r>
              <w:rPr>
                <w:rFonts w:hint="eastAsia"/>
                <w:color w:val="auto"/>
                <w:sz w:val="24"/>
                <w:szCs w:val="24"/>
                <w:highlight w:val="none"/>
              </w:rPr>
              <w:t>四、煤炭开采与洗选业06 矿区修复治理工程</w:t>
            </w:r>
          </w:p>
        </w:tc>
        <w:tc>
          <w:tcPr>
            <w:tcW w:w="1702" w:type="dxa"/>
            <w:tcBorders>
              <w:tl2br w:val="nil"/>
              <w:tr2bl w:val="nil"/>
            </w:tcBorders>
            <w:vAlign w:val="center"/>
          </w:tcPr>
          <w:p>
            <w:pPr>
              <w:rPr>
                <w:color w:val="auto"/>
                <w:sz w:val="24"/>
                <w:szCs w:val="24"/>
                <w:highlight w:val="none"/>
              </w:rPr>
            </w:pPr>
            <w:r>
              <w:rPr>
                <w:rFonts w:hint="eastAsia"/>
                <w:color w:val="auto"/>
                <w:sz w:val="24"/>
                <w:szCs w:val="24"/>
                <w:highlight w:val="none"/>
              </w:rPr>
              <w:t>用地面积（m</w:t>
            </w:r>
            <w:r>
              <w:rPr>
                <w:rFonts w:hint="eastAsia"/>
                <w:color w:val="auto"/>
                <w:sz w:val="24"/>
                <w:szCs w:val="24"/>
                <w:highlight w:val="none"/>
                <w:vertAlign w:val="superscript"/>
              </w:rPr>
              <w:t>2</w:t>
            </w:r>
            <w:r>
              <w:rPr>
                <w:rFonts w:hint="eastAsia"/>
                <w:color w:val="auto"/>
                <w:sz w:val="24"/>
                <w:szCs w:val="24"/>
                <w:highlight w:val="none"/>
              </w:rPr>
              <w:t>）</w:t>
            </w:r>
          </w:p>
        </w:tc>
        <w:tc>
          <w:tcPr>
            <w:tcW w:w="2821" w:type="dxa"/>
            <w:tcBorders>
              <w:tl2br w:val="nil"/>
              <w:tr2bl w:val="nil"/>
            </w:tcBorders>
            <w:vAlign w:val="center"/>
          </w:tcPr>
          <w:p>
            <w:pPr>
              <w:rPr>
                <w:color w:val="auto"/>
                <w:sz w:val="24"/>
                <w:szCs w:val="24"/>
                <w:highlight w:val="none"/>
              </w:rPr>
            </w:pPr>
            <w:r>
              <w:rPr>
                <w:color w:val="auto"/>
                <w:sz w:val="24"/>
                <w:szCs w:val="24"/>
                <w:highlight w:val="none"/>
              </w:rPr>
              <w:t>18</w:t>
            </w:r>
            <w:r>
              <w:rPr>
                <w:rFonts w:hint="eastAsia"/>
                <w:color w:val="auto"/>
                <w:sz w:val="24"/>
                <w:szCs w:val="24"/>
                <w:highlight w:val="none"/>
              </w:rPr>
              <w:t>72600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827" w:type="dxa"/>
            <w:tcBorders>
              <w:tl2br w:val="nil"/>
              <w:tr2bl w:val="nil"/>
            </w:tcBorders>
            <w:tcMar>
              <w:top w:w="16" w:type="dxa"/>
              <w:left w:w="16" w:type="dxa"/>
              <w:right w:w="16" w:type="dxa"/>
            </w:tcMar>
            <w:vAlign w:val="center"/>
          </w:tcPr>
          <w:p>
            <w:pPr>
              <w:rPr>
                <w:color w:val="auto"/>
                <w:sz w:val="24"/>
                <w:szCs w:val="24"/>
                <w:highlight w:val="none"/>
              </w:rPr>
            </w:pPr>
            <w:r>
              <w:rPr>
                <w:rFonts w:hint="eastAsia"/>
                <w:color w:val="auto"/>
                <w:sz w:val="24"/>
                <w:szCs w:val="24"/>
                <w:highlight w:val="none"/>
              </w:rPr>
              <w:t>建设性质</w:t>
            </w:r>
          </w:p>
        </w:tc>
        <w:tc>
          <w:tcPr>
            <w:tcW w:w="1949" w:type="dxa"/>
            <w:tcBorders>
              <w:tl2br w:val="nil"/>
              <w:tr2bl w:val="nil"/>
            </w:tcBorders>
            <w:vAlign w:val="center"/>
          </w:tcPr>
          <w:p>
            <w:pPr>
              <w:jc w:val="left"/>
              <w:rPr>
                <w:color w:val="auto"/>
                <w:sz w:val="24"/>
                <w:szCs w:val="24"/>
                <w:highlight w:val="none"/>
              </w:rPr>
            </w:pPr>
            <w:r>
              <w:rPr>
                <w:rFonts w:hint="default" w:ascii="Times New Roman" w:hAnsi="Times New Roman" w:eastAsia="宋体" w:cs="Times New Roman"/>
                <w:color w:val="auto"/>
                <w:sz w:val="24"/>
                <w:szCs w:val="24"/>
                <w:highlight w:val="none"/>
              </w:rPr>
              <w:sym w:font="Wingdings" w:char="00FE"/>
            </w:r>
            <w:r>
              <w:rPr>
                <w:rFonts w:hint="eastAsia"/>
                <w:color w:val="auto"/>
                <w:sz w:val="24"/>
                <w:szCs w:val="24"/>
                <w:highlight w:val="none"/>
              </w:rPr>
              <w:t>新建（迁建）</w:t>
            </w:r>
          </w:p>
          <w:p>
            <w:pPr>
              <w:jc w:val="left"/>
              <w:rPr>
                <w:color w:val="auto"/>
                <w:sz w:val="24"/>
                <w:szCs w:val="24"/>
                <w:highlight w:val="none"/>
              </w:rPr>
            </w:pPr>
            <w:r>
              <w:rPr>
                <w:rFonts w:hint="default" w:ascii="Times New Roman" w:hAnsi="Times New Roman" w:eastAsia="宋体" w:cs="Times New Roman"/>
                <w:color w:val="auto"/>
                <w:sz w:val="24"/>
                <w:szCs w:val="24"/>
                <w:highlight w:val="none"/>
              </w:rPr>
              <w:sym w:font="Wingdings" w:char="00A8"/>
            </w:r>
            <w:r>
              <w:rPr>
                <w:rFonts w:hint="eastAsia"/>
                <w:color w:val="auto"/>
                <w:sz w:val="24"/>
                <w:szCs w:val="24"/>
                <w:highlight w:val="none"/>
              </w:rPr>
              <w:t>改建</w:t>
            </w:r>
          </w:p>
          <w:p>
            <w:pPr>
              <w:jc w:val="left"/>
              <w:rPr>
                <w:color w:val="auto"/>
                <w:sz w:val="24"/>
                <w:szCs w:val="24"/>
                <w:highlight w:val="none"/>
              </w:rPr>
            </w:pPr>
            <w:r>
              <w:rPr>
                <w:rFonts w:hint="default" w:ascii="Times New Roman" w:hAnsi="Times New Roman" w:eastAsia="宋体" w:cs="Times New Roman"/>
                <w:color w:val="auto"/>
                <w:sz w:val="24"/>
                <w:szCs w:val="24"/>
                <w:highlight w:val="none"/>
              </w:rPr>
              <w:sym w:font="Wingdings" w:char="00A8"/>
            </w:r>
            <w:r>
              <w:rPr>
                <w:rFonts w:hint="eastAsia"/>
                <w:color w:val="auto"/>
                <w:sz w:val="24"/>
                <w:szCs w:val="24"/>
                <w:highlight w:val="none"/>
              </w:rPr>
              <w:t>扩建</w:t>
            </w:r>
          </w:p>
          <w:p>
            <w:pPr>
              <w:jc w:val="left"/>
              <w:rPr>
                <w:color w:val="auto"/>
                <w:sz w:val="24"/>
                <w:szCs w:val="24"/>
                <w:highlight w:val="none"/>
              </w:rPr>
            </w:pPr>
            <w:r>
              <w:rPr>
                <w:rFonts w:hint="default" w:ascii="Times New Roman" w:hAnsi="Times New Roman" w:eastAsia="宋体" w:cs="Times New Roman"/>
                <w:color w:val="auto"/>
                <w:sz w:val="24"/>
                <w:szCs w:val="24"/>
                <w:highlight w:val="none"/>
              </w:rPr>
              <w:sym w:font="Wingdings" w:char="00A8"/>
            </w:r>
            <w:r>
              <w:rPr>
                <w:rFonts w:hint="eastAsia"/>
                <w:color w:val="auto"/>
                <w:sz w:val="24"/>
                <w:szCs w:val="24"/>
                <w:highlight w:val="none"/>
              </w:rPr>
              <w:t>技术改造</w:t>
            </w:r>
          </w:p>
        </w:tc>
        <w:tc>
          <w:tcPr>
            <w:tcW w:w="1702" w:type="dxa"/>
            <w:tcBorders>
              <w:tl2br w:val="nil"/>
              <w:tr2bl w:val="nil"/>
            </w:tcBorders>
            <w:vAlign w:val="center"/>
          </w:tcPr>
          <w:p>
            <w:pPr>
              <w:rPr>
                <w:color w:val="auto"/>
                <w:sz w:val="24"/>
                <w:szCs w:val="24"/>
                <w:highlight w:val="none"/>
              </w:rPr>
            </w:pPr>
            <w:r>
              <w:rPr>
                <w:rFonts w:hint="eastAsia"/>
                <w:color w:val="auto"/>
                <w:sz w:val="24"/>
                <w:szCs w:val="24"/>
                <w:highlight w:val="none"/>
              </w:rPr>
              <w:t>建设项目</w:t>
            </w:r>
          </w:p>
          <w:p>
            <w:pPr>
              <w:rPr>
                <w:color w:val="auto"/>
                <w:sz w:val="24"/>
                <w:szCs w:val="24"/>
                <w:highlight w:val="none"/>
              </w:rPr>
            </w:pPr>
            <w:r>
              <w:rPr>
                <w:rFonts w:hint="eastAsia"/>
                <w:color w:val="auto"/>
                <w:sz w:val="24"/>
                <w:szCs w:val="24"/>
                <w:highlight w:val="none"/>
              </w:rPr>
              <w:t>申报情形</w:t>
            </w:r>
          </w:p>
        </w:tc>
        <w:tc>
          <w:tcPr>
            <w:tcW w:w="2821" w:type="dxa"/>
            <w:tcBorders>
              <w:tl2br w:val="nil"/>
              <w:tr2bl w:val="nil"/>
            </w:tcBorders>
            <w:vAlign w:val="center"/>
          </w:tcPr>
          <w:p>
            <w:pPr>
              <w:jc w:val="left"/>
              <w:rPr>
                <w:color w:val="auto"/>
                <w:sz w:val="24"/>
                <w:szCs w:val="24"/>
                <w:highlight w:val="none"/>
              </w:rPr>
            </w:pPr>
            <w:r>
              <w:rPr>
                <w:rFonts w:hint="default" w:ascii="Times New Roman" w:hAnsi="Times New Roman" w:eastAsia="宋体" w:cs="Times New Roman"/>
                <w:color w:val="auto"/>
                <w:sz w:val="24"/>
                <w:szCs w:val="24"/>
                <w:highlight w:val="none"/>
              </w:rPr>
              <w:sym w:font="Wingdings" w:char="00FE"/>
            </w:r>
            <w:r>
              <w:rPr>
                <w:color w:val="auto"/>
                <w:sz w:val="24"/>
                <w:szCs w:val="24"/>
                <w:highlight w:val="none"/>
              </w:rPr>
              <w:t>首次申报项目</w:t>
            </w:r>
          </w:p>
          <w:p>
            <w:pPr>
              <w:jc w:val="left"/>
              <w:rPr>
                <w:color w:val="auto"/>
                <w:sz w:val="24"/>
                <w:szCs w:val="24"/>
                <w:highlight w:val="none"/>
              </w:rPr>
            </w:pPr>
            <w:r>
              <w:rPr>
                <w:rFonts w:hint="default" w:ascii="Times New Roman" w:hAnsi="Times New Roman" w:eastAsia="宋体" w:cs="Times New Roman"/>
                <w:color w:val="auto"/>
                <w:sz w:val="24"/>
                <w:szCs w:val="24"/>
                <w:highlight w:val="none"/>
              </w:rPr>
              <w:sym w:font="Wingdings" w:char="00A8"/>
            </w:r>
            <w:r>
              <w:rPr>
                <w:color w:val="auto"/>
                <w:sz w:val="24"/>
                <w:szCs w:val="24"/>
                <w:highlight w:val="none"/>
              </w:rPr>
              <w:t>不予批准后再次申报项目</w:t>
            </w:r>
          </w:p>
          <w:p>
            <w:pPr>
              <w:jc w:val="left"/>
              <w:rPr>
                <w:color w:val="auto"/>
                <w:sz w:val="24"/>
                <w:szCs w:val="24"/>
                <w:highlight w:val="none"/>
              </w:rPr>
            </w:pPr>
            <w:r>
              <w:rPr>
                <w:rFonts w:hint="default" w:ascii="Times New Roman" w:hAnsi="Times New Roman" w:eastAsia="宋体" w:cs="Times New Roman"/>
                <w:color w:val="auto"/>
                <w:sz w:val="24"/>
                <w:szCs w:val="24"/>
                <w:highlight w:val="none"/>
              </w:rPr>
              <w:sym w:font="Wingdings" w:char="00A8"/>
            </w:r>
            <w:r>
              <w:rPr>
                <w:color w:val="auto"/>
                <w:sz w:val="24"/>
                <w:szCs w:val="24"/>
                <w:highlight w:val="none"/>
              </w:rPr>
              <w:t>超五年重新审核项目</w:t>
            </w:r>
          </w:p>
          <w:p>
            <w:pPr>
              <w:jc w:val="left"/>
              <w:rPr>
                <w:color w:val="auto"/>
                <w:sz w:val="24"/>
                <w:szCs w:val="24"/>
                <w:highlight w:val="none"/>
              </w:rPr>
            </w:pPr>
            <w:r>
              <w:rPr>
                <w:rFonts w:hint="default" w:ascii="Times New Roman" w:hAnsi="Times New Roman" w:eastAsia="宋体" w:cs="Times New Roman"/>
                <w:color w:val="auto"/>
                <w:sz w:val="24"/>
                <w:szCs w:val="24"/>
                <w:highlight w:val="none"/>
              </w:rPr>
              <w:sym w:font="Wingdings" w:char="00A8"/>
            </w:r>
            <w:r>
              <w:rPr>
                <w:color w:val="auto"/>
                <w:sz w:val="24"/>
                <w:szCs w:val="24"/>
                <w:highlight w:val="none"/>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27" w:type="dxa"/>
            <w:tcBorders>
              <w:tl2br w:val="nil"/>
              <w:tr2bl w:val="nil"/>
            </w:tcBorders>
            <w:tcMar>
              <w:top w:w="16" w:type="dxa"/>
              <w:left w:w="16" w:type="dxa"/>
              <w:right w:w="16" w:type="dxa"/>
            </w:tcMar>
            <w:vAlign w:val="center"/>
          </w:tcPr>
          <w:p>
            <w:pPr>
              <w:rPr>
                <w:color w:val="auto"/>
                <w:sz w:val="24"/>
                <w:szCs w:val="24"/>
                <w:highlight w:val="none"/>
              </w:rPr>
            </w:pPr>
            <w:r>
              <w:rPr>
                <w:rFonts w:hint="eastAsia"/>
                <w:color w:val="auto"/>
                <w:sz w:val="24"/>
                <w:szCs w:val="24"/>
                <w:highlight w:val="none"/>
              </w:rPr>
              <w:t>项目审批</w:t>
            </w:r>
          </w:p>
          <w:p>
            <w:pPr>
              <w:rPr>
                <w:color w:val="auto"/>
                <w:sz w:val="24"/>
                <w:szCs w:val="24"/>
                <w:highlight w:val="none"/>
              </w:rPr>
            </w:pPr>
            <w:r>
              <w:rPr>
                <w:rFonts w:hint="eastAsia"/>
                <w:color w:val="auto"/>
                <w:sz w:val="24"/>
                <w:szCs w:val="24"/>
                <w:highlight w:val="none"/>
              </w:rPr>
              <w:t>（核准/备案）部门</w:t>
            </w:r>
          </w:p>
        </w:tc>
        <w:tc>
          <w:tcPr>
            <w:tcW w:w="1949" w:type="dxa"/>
            <w:tcBorders>
              <w:tl2br w:val="nil"/>
              <w:tr2bl w:val="nil"/>
            </w:tcBorders>
            <w:vAlign w:val="center"/>
          </w:tcPr>
          <w:p>
            <w:pPr>
              <w:rPr>
                <w:color w:val="auto"/>
                <w:sz w:val="24"/>
                <w:szCs w:val="24"/>
                <w:highlight w:val="none"/>
              </w:rPr>
            </w:pPr>
            <w:r>
              <w:rPr>
                <w:color w:val="auto"/>
                <w:sz w:val="24"/>
                <w:szCs w:val="24"/>
                <w:highlight w:val="none"/>
              </w:rPr>
              <w:t>中卫市</w:t>
            </w:r>
            <w:r>
              <w:rPr>
                <w:rFonts w:hint="eastAsia"/>
                <w:color w:val="auto"/>
                <w:sz w:val="24"/>
                <w:szCs w:val="24"/>
                <w:highlight w:val="none"/>
                <w:lang w:eastAsia="zh-CN"/>
              </w:rPr>
              <w:t>沙坡头区</w:t>
            </w:r>
            <w:r>
              <w:rPr>
                <w:color w:val="auto"/>
                <w:sz w:val="24"/>
                <w:szCs w:val="24"/>
                <w:highlight w:val="none"/>
              </w:rPr>
              <w:t>发展和改革</w:t>
            </w:r>
            <w:r>
              <w:rPr>
                <w:rFonts w:hint="eastAsia"/>
                <w:color w:val="auto"/>
                <w:sz w:val="24"/>
                <w:szCs w:val="24"/>
                <w:highlight w:val="none"/>
              </w:rPr>
              <w:t>局</w:t>
            </w:r>
          </w:p>
        </w:tc>
        <w:tc>
          <w:tcPr>
            <w:tcW w:w="1702" w:type="dxa"/>
            <w:tcBorders>
              <w:tl2br w:val="nil"/>
              <w:tr2bl w:val="nil"/>
            </w:tcBorders>
            <w:vAlign w:val="center"/>
          </w:tcPr>
          <w:p>
            <w:pPr>
              <w:rPr>
                <w:color w:val="auto"/>
                <w:sz w:val="24"/>
                <w:szCs w:val="24"/>
                <w:highlight w:val="none"/>
              </w:rPr>
            </w:pPr>
            <w:r>
              <w:rPr>
                <w:rFonts w:hint="eastAsia"/>
                <w:color w:val="auto"/>
                <w:sz w:val="24"/>
                <w:szCs w:val="24"/>
                <w:highlight w:val="none"/>
              </w:rPr>
              <w:t>项目审批</w:t>
            </w:r>
          </w:p>
          <w:p>
            <w:pPr>
              <w:rPr>
                <w:color w:val="auto"/>
                <w:sz w:val="24"/>
                <w:szCs w:val="24"/>
                <w:highlight w:val="none"/>
              </w:rPr>
            </w:pPr>
            <w:r>
              <w:rPr>
                <w:rFonts w:hint="eastAsia"/>
                <w:color w:val="auto"/>
                <w:sz w:val="24"/>
                <w:szCs w:val="24"/>
                <w:highlight w:val="none"/>
              </w:rPr>
              <w:t>（核准</w:t>
            </w:r>
            <w:r>
              <w:rPr>
                <w:color w:val="auto"/>
                <w:sz w:val="24"/>
                <w:szCs w:val="24"/>
                <w:highlight w:val="none"/>
              </w:rPr>
              <w:t>/</w:t>
            </w:r>
            <w:r>
              <w:rPr>
                <w:rFonts w:hint="eastAsia"/>
                <w:color w:val="auto"/>
                <w:sz w:val="24"/>
                <w:szCs w:val="24"/>
                <w:highlight w:val="none"/>
              </w:rPr>
              <w:t>备案）文号</w:t>
            </w:r>
          </w:p>
        </w:tc>
        <w:tc>
          <w:tcPr>
            <w:tcW w:w="2821" w:type="dxa"/>
            <w:tcBorders>
              <w:tl2br w:val="nil"/>
              <w:tr2bl w:val="nil"/>
            </w:tcBorders>
            <w:vAlign w:val="center"/>
          </w:tcPr>
          <w:p>
            <w:pPr>
              <w:rPr>
                <w:color w:val="auto"/>
                <w:sz w:val="24"/>
                <w:szCs w:val="24"/>
                <w:highlight w:val="none"/>
              </w:rPr>
            </w:pPr>
            <w:r>
              <w:rPr>
                <w:color w:val="auto"/>
                <w:sz w:val="24"/>
                <w:szCs w:val="24"/>
                <w:highlight w:val="none"/>
              </w:rPr>
              <w:t>卫沙发改（审批）发〔2023〕16号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827" w:type="dxa"/>
            <w:tcBorders>
              <w:tl2br w:val="nil"/>
              <w:tr2bl w:val="nil"/>
            </w:tcBorders>
            <w:tcMar>
              <w:top w:w="16" w:type="dxa"/>
              <w:left w:w="16" w:type="dxa"/>
              <w:right w:w="16" w:type="dxa"/>
            </w:tcMar>
            <w:vAlign w:val="center"/>
          </w:tcPr>
          <w:p>
            <w:pPr>
              <w:rPr>
                <w:color w:val="auto"/>
                <w:sz w:val="24"/>
                <w:szCs w:val="24"/>
                <w:highlight w:val="none"/>
              </w:rPr>
            </w:pPr>
            <w:r>
              <w:rPr>
                <w:rFonts w:hint="eastAsia"/>
                <w:color w:val="auto"/>
                <w:sz w:val="24"/>
                <w:szCs w:val="24"/>
                <w:highlight w:val="none"/>
              </w:rPr>
              <w:t>总投资（万元）</w:t>
            </w:r>
          </w:p>
        </w:tc>
        <w:tc>
          <w:tcPr>
            <w:tcW w:w="1949" w:type="dxa"/>
            <w:tcBorders>
              <w:tl2br w:val="nil"/>
              <w:tr2bl w:val="nil"/>
            </w:tcBorders>
            <w:vAlign w:val="center"/>
          </w:tcPr>
          <w:p>
            <w:pPr>
              <w:rPr>
                <w:rFonts w:hint="default" w:eastAsia="宋体"/>
                <w:color w:val="auto"/>
                <w:sz w:val="24"/>
                <w:szCs w:val="24"/>
                <w:highlight w:val="none"/>
                <w:lang w:val="en-US" w:eastAsia="zh-CN"/>
              </w:rPr>
            </w:pPr>
            <w:r>
              <w:rPr>
                <w:rFonts w:hint="eastAsia"/>
                <w:color w:val="auto"/>
                <w:sz w:val="24"/>
                <w:szCs w:val="24"/>
                <w:highlight w:val="none"/>
                <w:lang w:val="en-US" w:eastAsia="zh-CN"/>
              </w:rPr>
              <w:t>7582.46</w:t>
            </w:r>
          </w:p>
        </w:tc>
        <w:tc>
          <w:tcPr>
            <w:tcW w:w="1702" w:type="dxa"/>
            <w:tcBorders>
              <w:tl2br w:val="nil"/>
              <w:tr2bl w:val="nil"/>
            </w:tcBorders>
            <w:vAlign w:val="center"/>
          </w:tcPr>
          <w:p>
            <w:pPr>
              <w:rPr>
                <w:color w:val="auto"/>
                <w:sz w:val="24"/>
                <w:szCs w:val="24"/>
                <w:highlight w:val="none"/>
              </w:rPr>
            </w:pPr>
            <w:r>
              <w:rPr>
                <w:rFonts w:hint="eastAsia"/>
                <w:color w:val="auto"/>
                <w:sz w:val="24"/>
                <w:szCs w:val="24"/>
                <w:highlight w:val="none"/>
              </w:rPr>
              <w:t>环保投资（万元）</w:t>
            </w:r>
          </w:p>
        </w:tc>
        <w:tc>
          <w:tcPr>
            <w:tcW w:w="2821" w:type="dxa"/>
            <w:tcBorders>
              <w:tl2br w:val="nil"/>
              <w:tr2bl w:val="nil"/>
            </w:tcBorders>
            <w:vAlign w:val="center"/>
          </w:tcPr>
          <w:p>
            <w:pPr>
              <w:rPr>
                <w:rFonts w:hint="default"/>
                <w:color w:val="auto"/>
                <w:sz w:val="24"/>
                <w:szCs w:val="24"/>
                <w:highlight w:val="none"/>
                <w:lang w:val="en-US"/>
              </w:rPr>
            </w:pPr>
            <w:r>
              <w:rPr>
                <w:rFonts w:hint="eastAsia"/>
                <w:color w:val="auto"/>
                <w:sz w:val="24"/>
                <w:szCs w:val="24"/>
                <w:highlight w:val="none"/>
                <w:lang w:val="en-US" w:eastAsia="zh-CN"/>
              </w:rPr>
              <w:t>6839.53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827" w:type="dxa"/>
            <w:tcBorders>
              <w:tl2br w:val="nil"/>
              <w:tr2bl w:val="nil"/>
            </w:tcBorders>
            <w:tcMar>
              <w:top w:w="16" w:type="dxa"/>
              <w:left w:w="16" w:type="dxa"/>
              <w:right w:w="16" w:type="dxa"/>
            </w:tcMar>
            <w:vAlign w:val="center"/>
          </w:tcPr>
          <w:p>
            <w:pPr>
              <w:rPr>
                <w:color w:val="auto"/>
                <w:sz w:val="24"/>
                <w:szCs w:val="24"/>
                <w:highlight w:val="none"/>
              </w:rPr>
            </w:pPr>
            <w:r>
              <w:rPr>
                <w:rFonts w:hint="eastAsia"/>
                <w:color w:val="auto"/>
                <w:sz w:val="24"/>
                <w:szCs w:val="24"/>
                <w:highlight w:val="none"/>
              </w:rPr>
              <w:t>环保投资占比（%）</w:t>
            </w:r>
          </w:p>
        </w:tc>
        <w:tc>
          <w:tcPr>
            <w:tcW w:w="1949" w:type="dxa"/>
            <w:tcBorders>
              <w:tl2br w:val="nil"/>
              <w:tr2bl w:val="nil"/>
            </w:tcBorders>
            <w:vAlign w:val="center"/>
          </w:tcPr>
          <w:p>
            <w:pPr>
              <w:rPr>
                <w:color w:val="auto"/>
                <w:sz w:val="24"/>
                <w:szCs w:val="24"/>
                <w:highlight w:val="none"/>
              </w:rPr>
            </w:pPr>
            <w:r>
              <w:rPr>
                <w:rFonts w:hint="eastAsia"/>
                <w:color w:val="auto"/>
                <w:sz w:val="24"/>
                <w:szCs w:val="24"/>
                <w:highlight w:val="none"/>
                <w:lang w:val="en-US" w:eastAsia="zh-CN"/>
              </w:rPr>
              <w:t>90.2</w:t>
            </w:r>
            <w:r>
              <w:rPr>
                <w:color w:val="auto"/>
                <w:sz w:val="24"/>
                <w:szCs w:val="24"/>
                <w:highlight w:val="none"/>
              </w:rPr>
              <w:t>%</w:t>
            </w:r>
          </w:p>
        </w:tc>
        <w:tc>
          <w:tcPr>
            <w:tcW w:w="1702" w:type="dxa"/>
            <w:tcBorders>
              <w:tl2br w:val="nil"/>
              <w:tr2bl w:val="nil"/>
            </w:tcBorders>
            <w:vAlign w:val="center"/>
          </w:tcPr>
          <w:p>
            <w:pPr>
              <w:rPr>
                <w:color w:val="auto"/>
                <w:sz w:val="24"/>
                <w:szCs w:val="24"/>
                <w:highlight w:val="none"/>
              </w:rPr>
            </w:pPr>
            <w:r>
              <w:rPr>
                <w:rFonts w:hint="eastAsia"/>
                <w:color w:val="auto"/>
                <w:sz w:val="24"/>
                <w:szCs w:val="24"/>
                <w:highlight w:val="none"/>
              </w:rPr>
              <w:t>施工工期</w:t>
            </w:r>
          </w:p>
        </w:tc>
        <w:tc>
          <w:tcPr>
            <w:tcW w:w="2821" w:type="dxa"/>
            <w:tcBorders>
              <w:tl2br w:val="nil"/>
              <w:tr2bl w:val="nil"/>
            </w:tcBorders>
            <w:vAlign w:val="center"/>
          </w:tcPr>
          <w:p>
            <w:pPr>
              <w:rPr>
                <w:color w:val="auto"/>
                <w:sz w:val="24"/>
                <w:szCs w:val="24"/>
                <w:highlight w:val="none"/>
              </w:rPr>
            </w:pPr>
            <w:r>
              <w:rPr>
                <w:rFonts w:hint="eastAsia"/>
                <w:color w:val="auto"/>
                <w:sz w:val="24"/>
                <w:szCs w:val="24"/>
                <w:highlight w:val="none"/>
              </w:rPr>
              <w:t>22个月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827" w:type="dxa"/>
            <w:tcBorders>
              <w:tl2br w:val="nil"/>
              <w:tr2bl w:val="nil"/>
            </w:tcBorders>
            <w:tcMar>
              <w:top w:w="16" w:type="dxa"/>
              <w:left w:w="16" w:type="dxa"/>
              <w:right w:w="16" w:type="dxa"/>
            </w:tcMar>
            <w:vAlign w:val="center"/>
          </w:tcPr>
          <w:p>
            <w:pPr>
              <w:rPr>
                <w:color w:val="auto"/>
                <w:sz w:val="24"/>
                <w:szCs w:val="24"/>
                <w:highlight w:val="none"/>
              </w:rPr>
            </w:pPr>
            <w:r>
              <w:rPr>
                <w:rFonts w:hint="eastAsia"/>
                <w:color w:val="auto"/>
                <w:sz w:val="24"/>
                <w:szCs w:val="24"/>
                <w:highlight w:val="none"/>
              </w:rPr>
              <w:t>是否开工建设</w:t>
            </w:r>
          </w:p>
        </w:tc>
        <w:tc>
          <w:tcPr>
            <w:tcW w:w="6472" w:type="dxa"/>
            <w:gridSpan w:val="3"/>
            <w:tcBorders>
              <w:tl2br w:val="nil"/>
              <w:tr2bl w:val="nil"/>
            </w:tcBorders>
            <w:vAlign w:val="center"/>
          </w:tcPr>
          <w:p>
            <w:pPr>
              <w:jc w:val="left"/>
              <w:rPr>
                <w:color w:val="auto"/>
                <w:sz w:val="24"/>
                <w:szCs w:val="24"/>
                <w:highlight w:val="none"/>
              </w:rPr>
            </w:pPr>
            <w:r>
              <w:rPr>
                <w:rFonts w:hint="default" w:ascii="Times New Roman" w:hAnsi="Times New Roman" w:eastAsia="宋体" w:cs="Times New Roman"/>
                <w:color w:val="auto"/>
                <w:sz w:val="24"/>
                <w:szCs w:val="24"/>
                <w:highlight w:val="none"/>
              </w:rPr>
              <w:sym w:font="Wingdings" w:char="00FE"/>
            </w:r>
            <w:r>
              <w:rPr>
                <w:rFonts w:hint="eastAsia"/>
                <w:color w:val="auto"/>
                <w:sz w:val="24"/>
                <w:szCs w:val="24"/>
                <w:highlight w:val="none"/>
              </w:rPr>
              <w:t>否</w:t>
            </w:r>
          </w:p>
          <w:p>
            <w:pPr>
              <w:jc w:val="left"/>
              <w:rPr>
                <w:color w:val="auto"/>
                <w:sz w:val="24"/>
                <w:szCs w:val="24"/>
                <w:highlight w:val="none"/>
                <w:u w:val="single"/>
              </w:rPr>
            </w:pPr>
            <w:r>
              <w:rPr>
                <w:rFonts w:hint="default" w:ascii="Times New Roman" w:hAnsi="Times New Roman" w:eastAsia="宋体" w:cs="Times New Roman"/>
                <w:color w:val="auto"/>
                <w:sz w:val="24"/>
                <w:szCs w:val="24"/>
                <w:highlight w:val="none"/>
              </w:rPr>
              <w:sym w:font="Wingdings" w:char="00A8"/>
            </w:r>
            <w:r>
              <w:rPr>
                <w:rFonts w:hint="eastAsia"/>
                <w:color w:val="auto"/>
                <w:sz w:val="24"/>
                <w:szCs w:val="24"/>
                <w:highlight w:val="none"/>
              </w:rPr>
              <w:t>是：</w:t>
            </w:r>
            <w:r>
              <w:rPr>
                <w:rFonts w:hint="eastAsia"/>
                <w:color w:val="auto"/>
                <w:sz w:val="24"/>
                <w:szCs w:val="24"/>
                <w:highlight w:val="none"/>
                <w:u w:val="single"/>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827" w:type="dxa"/>
            <w:tcBorders>
              <w:tl2br w:val="nil"/>
              <w:tr2bl w:val="nil"/>
            </w:tcBorders>
            <w:tcMar>
              <w:top w:w="16" w:type="dxa"/>
              <w:left w:w="16" w:type="dxa"/>
              <w:right w:w="16" w:type="dxa"/>
            </w:tcMar>
            <w:vAlign w:val="center"/>
          </w:tcPr>
          <w:p>
            <w:pPr>
              <w:rPr>
                <w:color w:val="auto"/>
                <w:sz w:val="24"/>
                <w:szCs w:val="24"/>
                <w:highlight w:val="none"/>
              </w:rPr>
            </w:pPr>
            <w:r>
              <w:rPr>
                <w:rFonts w:hint="eastAsia"/>
                <w:color w:val="auto"/>
                <w:sz w:val="24"/>
                <w:szCs w:val="24"/>
                <w:highlight w:val="none"/>
              </w:rPr>
              <w:t>专项评价设置情况</w:t>
            </w:r>
          </w:p>
        </w:tc>
        <w:tc>
          <w:tcPr>
            <w:tcW w:w="6472" w:type="dxa"/>
            <w:gridSpan w:val="3"/>
            <w:tcBorders>
              <w:tl2br w:val="nil"/>
              <w:tr2bl w:val="nil"/>
            </w:tcBorders>
            <w:vAlign w:val="center"/>
          </w:tcPr>
          <w:p>
            <w:pPr>
              <w:rPr>
                <w:color w:val="auto"/>
                <w:sz w:val="24"/>
                <w:szCs w:val="24"/>
                <w:highlight w:val="none"/>
              </w:rPr>
            </w:pPr>
            <w:r>
              <w:rPr>
                <w:rFonts w:hint="eastAsia"/>
                <w:color w:val="auto"/>
                <w:sz w:val="24"/>
                <w:szCs w:val="24"/>
                <w:highlight w:val="none"/>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699" w:hRule="atLeast"/>
          <w:jc w:val="center"/>
        </w:trPr>
        <w:tc>
          <w:tcPr>
            <w:tcW w:w="1827" w:type="dxa"/>
            <w:tcBorders>
              <w:tl2br w:val="nil"/>
              <w:tr2bl w:val="nil"/>
            </w:tcBorders>
            <w:tcMar>
              <w:top w:w="16" w:type="dxa"/>
              <w:left w:w="16" w:type="dxa"/>
              <w:right w:w="16" w:type="dxa"/>
            </w:tcMar>
            <w:vAlign w:val="center"/>
          </w:tcPr>
          <w:p>
            <w:pPr>
              <w:rPr>
                <w:color w:val="auto"/>
                <w:sz w:val="24"/>
                <w:szCs w:val="24"/>
                <w:highlight w:val="none"/>
              </w:rPr>
            </w:pPr>
            <w:r>
              <w:rPr>
                <w:rFonts w:hint="eastAsia"/>
                <w:color w:val="auto"/>
                <w:sz w:val="24"/>
                <w:szCs w:val="24"/>
                <w:highlight w:val="none"/>
              </w:rPr>
              <w:t>规划情况</w:t>
            </w:r>
          </w:p>
        </w:tc>
        <w:tc>
          <w:tcPr>
            <w:tcW w:w="6472" w:type="dxa"/>
            <w:gridSpan w:val="3"/>
            <w:tcBorders>
              <w:tl2br w:val="nil"/>
              <w:tr2bl w:val="nil"/>
            </w:tcBorders>
            <w:vAlign w:val="center"/>
          </w:tcPr>
          <w:p>
            <w:pPr>
              <w:jc w:val="left"/>
              <w:rPr>
                <w:color w:val="auto"/>
                <w:sz w:val="24"/>
                <w:szCs w:val="24"/>
                <w:highlight w:val="none"/>
              </w:rPr>
            </w:pPr>
            <w:r>
              <w:rPr>
                <w:rFonts w:hint="eastAsia"/>
                <w:color w:val="auto"/>
                <w:sz w:val="24"/>
                <w:szCs w:val="24"/>
                <w:highlight w:val="none"/>
                <w:lang w:eastAsia="zh-CN"/>
              </w:rPr>
              <w:t>规划名称：</w:t>
            </w:r>
            <w:r>
              <w:rPr>
                <w:rFonts w:hint="eastAsia"/>
                <w:color w:val="auto"/>
                <w:sz w:val="24"/>
                <w:szCs w:val="24"/>
                <w:highlight w:val="none"/>
              </w:rPr>
              <w:t>《</w:t>
            </w:r>
            <w:r>
              <w:rPr>
                <w:color w:val="auto"/>
                <w:sz w:val="24"/>
                <w:szCs w:val="24"/>
                <w:highlight w:val="none"/>
              </w:rPr>
              <w:t>中卫市矿产资源总体规划（2021-2025年）</w:t>
            </w:r>
            <w:r>
              <w:rPr>
                <w:rFonts w:hint="eastAsia"/>
                <w:color w:val="auto"/>
                <w:sz w:val="24"/>
                <w:szCs w:val="24"/>
                <w:highlight w:val="none"/>
              </w:rPr>
              <w:t>》</w:t>
            </w:r>
          </w:p>
          <w:p>
            <w:pPr>
              <w:jc w:val="left"/>
              <w:rPr>
                <w:rFonts w:hint="eastAsia" w:eastAsia="宋体"/>
                <w:color w:val="auto"/>
                <w:sz w:val="24"/>
                <w:szCs w:val="24"/>
                <w:highlight w:val="none"/>
                <w:lang w:eastAsia="zh-CN"/>
              </w:rPr>
            </w:pPr>
            <w:r>
              <w:rPr>
                <w:rFonts w:hint="eastAsia"/>
                <w:color w:val="auto"/>
                <w:sz w:val="24"/>
                <w:szCs w:val="24"/>
                <w:highlight w:val="none"/>
              </w:rPr>
              <w:t>审批</w:t>
            </w:r>
            <w:r>
              <w:rPr>
                <w:rFonts w:hint="eastAsia"/>
                <w:color w:val="auto"/>
                <w:sz w:val="24"/>
                <w:szCs w:val="24"/>
                <w:highlight w:val="none"/>
                <w:lang w:eastAsia="zh-CN"/>
              </w:rPr>
              <w:t>机关</w:t>
            </w:r>
            <w:r>
              <w:rPr>
                <w:rFonts w:hint="eastAsia"/>
                <w:color w:val="auto"/>
                <w:sz w:val="24"/>
                <w:szCs w:val="24"/>
                <w:highlight w:val="none"/>
              </w:rPr>
              <w:t>：中卫市人民政府</w:t>
            </w:r>
            <w:r>
              <w:rPr>
                <w:rFonts w:hint="eastAsia"/>
                <w:color w:val="auto"/>
                <w:sz w:val="24"/>
                <w:szCs w:val="24"/>
                <w:highlight w:val="none"/>
                <w:lang w:eastAsia="zh-CN"/>
              </w:rPr>
              <w:t>办公室</w:t>
            </w:r>
          </w:p>
          <w:p>
            <w:pPr>
              <w:jc w:val="left"/>
              <w:rPr>
                <w:color w:val="auto"/>
                <w:sz w:val="24"/>
                <w:szCs w:val="24"/>
                <w:highlight w:val="none"/>
              </w:rPr>
            </w:pPr>
            <w:r>
              <w:rPr>
                <w:rFonts w:hint="eastAsia"/>
                <w:color w:val="auto"/>
                <w:sz w:val="24"/>
                <w:szCs w:val="24"/>
                <w:highlight w:val="none"/>
                <w:lang w:eastAsia="zh-CN"/>
              </w:rPr>
              <w:t>审批</w:t>
            </w:r>
            <w:r>
              <w:rPr>
                <w:rFonts w:hint="eastAsia"/>
                <w:color w:val="auto"/>
                <w:sz w:val="24"/>
                <w:szCs w:val="24"/>
                <w:highlight w:val="none"/>
              </w:rPr>
              <w:t>文件名称及文号：</w:t>
            </w:r>
            <w:r>
              <w:rPr>
                <w:rFonts w:hint="eastAsia"/>
                <w:color w:val="auto"/>
                <w:sz w:val="24"/>
                <w:szCs w:val="24"/>
                <w:highlight w:val="none"/>
                <w:lang w:eastAsia="zh-CN"/>
              </w:rPr>
              <w:t>“中卫</w:t>
            </w:r>
            <w:r>
              <w:rPr>
                <w:rFonts w:hint="eastAsia"/>
                <w:color w:val="auto"/>
                <w:sz w:val="24"/>
                <w:szCs w:val="24"/>
                <w:highlight w:val="none"/>
              </w:rPr>
              <w:t>市人民政府办公室关于印发中卫市矿产资源总体规划（2021-2025年）的通知</w:t>
            </w:r>
            <w:r>
              <w:rPr>
                <w:rFonts w:hint="eastAsia"/>
                <w:color w:val="auto"/>
                <w:sz w:val="24"/>
                <w:szCs w:val="24"/>
                <w:highlight w:val="none"/>
                <w:lang w:eastAsia="zh-CN"/>
              </w:rPr>
              <w:t>”，</w:t>
            </w:r>
            <w:r>
              <w:rPr>
                <w:rFonts w:hint="eastAsia"/>
                <w:color w:val="auto"/>
                <w:sz w:val="24"/>
                <w:szCs w:val="24"/>
                <w:highlight w:val="none"/>
              </w:rPr>
              <w:t>卫政办发〔2022〕66号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0" w:hRule="atLeast"/>
          <w:jc w:val="center"/>
        </w:trPr>
        <w:tc>
          <w:tcPr>
            <w:tcW w:w="1827" w:type="dxa"/>
            <w:tcBorders>
              <w:tl2br w:val="nil"/>
              <w:tr2bl w:val="nil"/>
            </w:tcBorders>
            <w:tcMar>
              <w:top w:w="16" w:type="dxa"/>
              <w:left w:w="16" w:type="dxa"/>
              <w:right w:w="16" w:type="dxa"/>
            </w:tcMar>
            <w:vAlign w:val="center"/>
          </w:tcPr>
          <w:p>
            <w:pPr>
              <w:rPr>
                <w:color w:val="auto"/>
                <w:sz w:val="24"/>
                <w:szCs w:val="24"/>
                <w:highlight w:val="none"/>
              </w:rPr>
            </w:pPr>
            <w:r>
              <w:rPr>
                <w:rFonts w:hint="eastAsia"/>
                <w:color w:val="auto"/>
                <w:sz w:val="24"/>
                <w:szCs w:val="24"/>
                <w:highlight w:val="none"/>
              </w:rPr>
              <w:t>规划环境影响</w:t>
            </w:r>
          </w:p>
          <w:p>
            <w:pPr>
              <w:rPr>
                <w:color w:val="auto"/>
                <w:sz w:val="24"/>
                <w:szCs w:val="24"/>
                <w:highlight w:val="none"/>
              </w:rPr>
            </w:pPr>
            <w:r>
              <w:rPr>
                <w:rFonts w:hint="eastAsia"/>
                <w:color w:val="auto"/>
                <w:sz w:val="24"/>
                <w:szCs w:val="24"/>
                <w:highlight w:val="none"/>
              </w:rPr>
              <w:t>评价情况</w:t>
            </w:r>
          </w:p>
        </w:tc>
        <w:tc>
          <w:tcPr>
            <w:tcW w:w="6472" w:type="dxa"/>
            <w:gridSpan w:val="3"/>
            <w:tcBorders>
              <w:tl2br w:val="nil"/>
              <w:tr2bl w:val="nil"/>
            </w:tcBorders>
            <w:vAlign w:val="center"/>
          </w:tcPr>
          <w:p>
            <w:pPr>
              <w:rPr>
                <w:color w:val="auto"/>
                <w:sz w:val="24"/>
                <w:szCs w:val="24"/>
                <w:highlight w:val="none"/>
              </w:rPr>
            </w:pPr>
            <w:r>
              <w:rPr>
                <w:rFonts w:hint="eastAsia"/>
                <w:color w:val="auto"/>
                <w:sz w:val="24"/>
                <w:szCs w:val="24"/>
                <w:highlight w:val="none"/>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827" w:type="dxa"/>
            <w:tcBorders>
              <w:tl2br w:val="nil"/>
              <w:tr2bl w:val="nil"/>
            </w:tcBorders>
            <w:tcMar>
              <w:top w:w="16" w:type="dxa"/>
              <w:left w:w="16" w:type="dxa"/>
              <w:right w:w="16" w:type="dxa"/>
            </w:tcMar>
            <w:vAlign w:val="center"/>
          </w:tcPr>
          <w:p>
            <w:pPr>
              <w:pStyle w:val="7"/>
              <w:ind w:left="0" w:leftChars="0" w:firstLine="0" w:firstLineChars="0"/>
              <w:jc w:val="center"/>
              <w:rPr>
                <w:color w:val="auto"/>
                <w:highlight w:val="none"/>
              </w:rPr>
            </w:pPr>
            <w:r>
              <w:rPr>
                <w:color w:val="auto"/>
                <w:highlight w:val="none"/>
              </w:rPr>
              <w:t>规划及规划环境影响评价符合性分析</w:t>
            </w:r>
          </w:p>
        </w:tc>
        <w:tc>
          <w:tcPr>
            <w:tcW w:w="6472" w:type="dxa"/>
            <w:gridSpan w:val="3"/>
            <w:tcBorders>
              <w:tl2br w:val="nil"/>
              <w:tr2bl w:val="nil"/>
            </w:tcBorders>
            <w:vAlign w:val="center"/>
          </w:tcPr>
          <w:p>
            <w:pPr>
              <w:pStyle w:val="7"/>
              <w:ind w:left="0" w:leftChars="0" w:firstLine="0" w:firstLineChars="0"/>
              <w:rPr>
                <w:b/>
                <w:bCs/>
                <w:color w:val="auto"/>
                <w:highlight w:val="none"/>
              </w:rPr>
            </w:pPr>
            <w:r>
              <w:rPr>
                <w:rFonts w:hint="eastAsia"/>
                <w:b/>
                <w:bCs/>
                <w:color w:val="auto"/>
                <w:highlight w:val="none"/>
              </w:rPr>
              <w:t>与《</w:t>
            </w:r>
            <w:r>
              <w:rPr>
                <w:b/>
                <w:bCs/>
                <w:color w:val="auto"/>
                <w:highlight w:val="none"/>
              </w:rPr>
              <w:t>中卫市矿产资源总体规划（2021-2025年）</w:t>
            </w:r>
            <w:r>
              <w:rPr>
                <w:rFonts w:hint="eastAsia"/>
                <w:b/>
                <w:bCs/>
                <w:color w:val="auto"/>
                <w:highlight w:val="none"/>
              </w:rPr>
              <w:t>》符合性的分析</w:t>
            </w:r>
          </w:p>
          <w:p>
            <w:pPr>
              <w:pStyle w:val="7"/>
              <w:ind w:firstLine="420"/>
              <w:rPr>
                <w:color w:val="auto"/>
                <w:highlight w:val="none"/>
              </w:rPr>
            </w:pPr>
            <w:r>
              <w:rPr>
                <w:rFonts w:hint="eastAsia"/>
                <w:color w:val="auto"/>
                <w:highlight w:val="none"/>
                <w:lang w:eastAsia="zh-CN"/>
              </w:rPr>
              <w:t>总体</w:t>
            </w:r>
            <w:r>
              <w:rPr>
                <w:rFonts w:hint="eastAsia"/>
                <w:color w:val="auto"/>
                <w:highlight w:val="none"/>
              </w:rPr>
              <w:t>规划指出</w:t>
            </w:r>
            <w:r>
              <w:rPr>
                <w:rFonts w:hint="eastAsia"/>
                <w:color w:val="auto"/>
                <w:highlight w:val="none"/>
                <w:lang w:val="en-US" w:eastAsia="zh-CN"/>
              </w:rPr>
              <w:t>:</w:t>
            </w:r>
            <w:r>
              <w:rPr>
                <w:rFonts w:hint="eastAsia"/>
                <w:color w:val="auto"/>
                <w:highlight w:val="none"/>
              </w:rPr>
              <w:t>“</w:t>
            </w:r>
            <w:r>
              <w:rPr>
                <w:color w:val="auto"/>
                <w:highlight w:val="none"/>
              </w:rPr>
              <w:t>绿色矿山建设和矿区生态环境保护</w:t>
            </w:r>
            <w:r>
              <w:rPr>
                <w:rFonts w:hint="eastAsia"/>
                <w:color w:val="auto"/>
                <w:highlight w:val="none"/>
                <w:lang w:eastAsia="zh-CN"/>
              </w:rPr>
              <w:t>，</w:t>
            </w:r>
            <w:r>
              <w:rPr>
                <w:rFonts w:hint="eastAsia"/>
                <w:color w:val="auto"/>
                <w:highlight w:val="none"/>
              </w:rPr>
              <w:t>矿区生态环境保护修复</w:t>
            </w:r>
            <w:r>
              <w:rPr>
                <w:rFonts w:hint="eastAsia"/>
                <w:color w:val="auto"/>
                <w:highlight w:val="none"/>
                <w:lang w:eastAsia="zh-CN"/>
              </w:rPr>
              <w:t>和</w:t>
            </w:r>
            <w:r>
              <w:rPr>
                <w:color w:val="auto"/>
                <w:highlight w:val="none"/>
              </w:rPr>
              <w:t>推进历史遗留矿山生态修复</w:t>
            </w:r>
            <w:r>
              <w:rPr>
                <w:rFonts w:hint="eastAsia"/>
                <w:color w:val="auto"/>
                <w:highlight w:val="none"/>
                <w:lang w:eastAsia="zh-CN"/>
              </w:rPr>
              <w:t>。</w:t>
            </w:r>
            <w:r>
              <w:rPr>
                <w:color w:val="auto"/>
                <w:highlight w:val="none"/>
              </w:rPr>
              <w:t>通过政府引导，按照市场运作模式，建立多元化矿山生态修复资金投资机制和补偿机制，加大历史遗留矿山生态修复力度。按照集中连片、重点突出、全面治理的原则，以矿山环境问题类似、区域接近的大型矿山或若干小型矿山群采区为单元，部署实施重点治理项目，提升生态环境质量和水土保持能力。加强历史遗留矿山地质环境问题调查研究，区分轻重缓急，以黄河岸线治理为重点，按照“实事求是，因地制宜，对症下药，一矿一策”的原则，科学制定方案，多元化筹措基金，严格管理项目，确保治理成效。</w:t>
            </w:r>
          </w:p>
          <w:p>
            <w:pPr>
              <w:pStyle w:val="7"/>
              <w:ind w:firstLine="420"/>
              <w:rPr>
                <w:color w:val="auto"/>
                <w:highlight w:val="none"/>
              </w:rPr>
            </w:pPr>
            <w:r>
              <w:rPr>
                <w:rFonts w:hint="eastAsia"/>
                <w:color w:val="auto"/>
                <w:highlight w:val="none"/>
                <w:lang w:eastAsia="zh-CN"/>
              </w:rPr>
              <w:t>本项目</w:t>
            </w:r>
            <w:r>
              <w:rPr>
                <w:rFonts w:hint="eastAsia"/>
                <w:color w:val="auto"/>
                <w:highlight w:val="none"/>
              </w:rPr>
              <w:t>沙坡头区陈水矿区历史遗留废弃矿山生态修复项目</w:t>
            </w:r>
            <w:r>
              <w:rPr>
                <w:rFonts w:hint="eastAsia"/>
                <w:color w:val="auto"/>
                <w:highlight w:val="none"/>
                <w:lang w:eastAsia="zh-CN"/>
              </w:rPr>
              <w:t>（一期）的</w:t>
            </w:r>
            <w:r>
              <w:rPr>
                <w:rFonts w:hint="eastAsia"/>
                <w:color w:val="auto"/>
                <w:highlight w:val="none"/>
              </w:rPr>
              <w:t>实施</w:t>
            </w:r>
            <w:r>
              <w:rPr>
                <w:rFonts w:hint="eastAsia"/>
                <w:color w:val="auto"/>
                <w:highlight w:val="none"/>
                <w:lang w:eastAsia="zh-CN"/>
              </w:rPr>
              <w:t>，基本</w:t>
            </w:r>
            <w:r>
              <w:rPr>
                <w:rFonts w:hint="eastAsia"/>
                <w:color w:val="auto"/>
                <w:highlight w:val="none"/>
              </w:rPr>
              <w:t>消除</w:t>
            </w:r>
            <w:r>
              <w:rPr>
                <w:rFonts w:hint="eastAsia"/>
                <w:color w:val="auto"/>
                <w:highlight w:val="none"/>
                <w:lang w:eastAsia="zh-CN"/>
              </w:rPr>
              <w:t>了</w:t>
            </w:r>
            <w:r>
              <w:rPr>
                <w:rFonts w:hint="eastAsia"/>
                <w:color w:val="auto"/>
                <w:highlight w:val="none"/>
              </w:rPr>
              <w:t>采矿活动引发</w:t>
            </w:r>
            <w:r>
              <w:rPr>
                <w:rFonts w:hint="eastAsia"/>
                <w:color w:val="auto"/>
                <w:highlight w:val="none"/>
                <w:lang w:eastAsia="zh-CN"/>
              </w:rPr>
              <w:t>矿山</w:t>
            </w:r>
            <w:r>
              <w:rPr>
                <w:rFonts w:hint="eastAsia"/>
                <w:color w:val="auto"/>
                <w:highlight w:val="none"/>
              </w:rPr>
              <w:t>的地质</w:t>
            </w:r>
            <w:r>
              <w:rPr>
                <w:rFonts w:hint="eastAsia"/>
                <w:color w:val="auto"/>
                <w:highlight w:val="none"/>
                <w:lang w:eastAsia="zh-CN"/>
              </w:rPr>
              <w:t>环境</w:t>
            </w:r>
            <w:r>
              <w:rPr>
                <w:rFonts w:hint="eastAsia"/>
                <w:color w:val="auto"/>
                <w:highlight w:val="none"/>
              </w:rPr>
              <w:t>问题</w:t>
            </w:r>
            <w:r>
              <w:rPr>
                <w:rFonts w:hint="eastAsia"/>
                <w:color w:val="auto"/>
                <w:highlight w:val="none"/>
                <w:lang w:eastAsia="zh-CN"/>
              </w:rPr>
              <w:t>和生态破坏问题，</w:t>
            </w:r>
            <w:r>
              <w:rPr>
                <w:color w:val="auto"/>
                <w:highlight w:val="none"/>
              </w:rPr>
              <w:t>加大</w:t>
            </w:r>
            <w:r>
              <w:rPr>
                <w:rFonts w:hint="eastAsia"/>
                <w:color w:val="auto"/>
                <w:highlight w:val="none"/>
                <w:lang w:eastAsia="zh-CN"/>
              </w:rPr>
              <w:t>对</w:t>
            </w:r>
            <w:r>
              <w:rPr>
                <w:color w:val="auto"/>
                <w:highlight w:val="none"/>
              </w:rPr>
              <w:t>历史遗留矿山生态修复</w:t>
            </w:r>
            <w:r>
              <w:rPr>
                <w:rFonts w:hint="eastAsia"/>
                <w:color w:val="auto"/>
                <w:highlight w:val="none"/>
                <w:lang w:eastAsia="zh-CN"/>
              </w:rPr>
              <w:t>，</w:t>
            </w:r>
            <w:r>
              <w:rPr>
                <w:rFonts w:hint="eastAsia"/>
                <w:color w:val="auto"/>
                <w:highlight w:val="none"/>
              </w:rPr>
              <w:t>修复治理区地形地貌景观，</w:t>
            </w:r>
            <w:r>
              <w:rPr>
                <w:color w:val="auto"/>
                <w:highlight w:val="none"/>
              </w:rPr>
              <w:t>以矿山环境问题</w:t>
            </w:r>
            <w:r>
              <w:rPr>
                <w:rFonts w:hint="eastAsia"/>
                <w:color w:val="auto"/>
                <w:highlight w:val="none"/>
                <w:lang w:eastAsia="zh-CN"/>
              </w:rPr>
              <w:t>为重点</w:t>
            </w:r>
            <w:r>
              <w:rPr>
                <w:color w:val="auto"/>
                <w:highlight w:val="none"/>
              </w:rPr>
              <w:t>、区域的大型矿山或若干小型矿山群采区为单元，部署实施重点治理项目，提升生态环境质量和水土保持能力</w:t>
            </w:r>
            <w:r>
              <w:rPr>
                <w:rFonts w:hint="eastAsia"/>
                <w:color w:val="auto"/>
                <w:highlight w:val="none"/>
                <w:lang w:eastAsia="zh-CN"/>
              </w:rPr>
              <w:t>，</w:t>
            </w:r>
            <w:r>
              <w:rPr>
                <w:rFonts w:hint="eastAsia"/>
                <w:color w:val="auto"/>
                <w:highlight w:val="none"/>
              </w:rPr>
              <w:t>增强生态系统服务功能，符合《</w:t>
            </w:r>
            <w:r>
              <w:rPr>
                <w:color w:val="auto"/>
                <w:highlight w:val="none"/>
              </w:rPr>
              <w:t>中卫市矿产资源总体规划（2021-2025年）</w:t>
            </w:r>
            <w:r>
              <w:rPr>
                <w:rFonts w:hint="eastAsia"/>
                <w:color w:val="auto"/>
                <w:highlight w:val="none"/>
              </w:rP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827" w:type="dxa"/>
            <w:tcBorders>
              <w:tl2br w:val="nil"/>
              <w:tr2bl w:val="nil"/>
            </w:tcBorders>
            <w:tcMar>
              <w:top w:w="16" w:type="dxa"/>
              <w:left w:w="16" w:type="dxa"/>
              <w:right w:w="16" w:type="dxa"/>
            </w:tcMar>
            <w:vAlign w:val="center"/>
          </w:tcPr>
          <w:p>
            <w:pPr>
              <w:rPr>
                <w:color w:val="auto"/>
                <w:sz w:val="24"/>
                <w:szCs w:val="24"/>
                <w:highlight w:val="none"/>
              </w:rPr>
            </w:pPr>
            <w:bookmarkStart w:id="1" w:name="_Hlk56690880"/>
            <w:r>
              <w:rPr>
                <w:color w:val="auto"/>
                <w:sz w:val="24"/>
                <w:szCs w:val="24"/>
                <w:highlight w:val="none"/>
              </w:rPr>
              <w:t>其他符合性分析</w:t>
            </w:r>
            <w:bookmarkEnd w:id="1"/>
          </w:p>
        </w:tc>
        <w:tc>
          <w:tcPr>
            <w:tcW w:w="6472" w:type="dxa"/>
            <w:gridSpan w:val="3"/>
            <w:tcBorders>
              <w:tl2br w:val="nil"/>
              <w:tr2bl w:val="nil"/>
            </w:tcBorders>
            <w:vAlign w:val="center"/>
          </w:tcPr>
          <w:p>
            <w:pPr>
              <w:pStyle w:val="7"/>
              <w:ind w:firstLine="0" w:firstLineChars="0"/>
              <w:rPr>
                <w:color w:val="auto"/>
                <w:highlight w:val="none"/>
              </w:rPr>
            </w:pPr>
            <w:r>
              <w:rPr>
                <w:rFonts w:hint="eastAsia"/>
                <w:color w:val="auto"/>
                <w:highlight w:val="none"/>
              </w:rPr>
              <w:t>1、</w:t>
            </w:r>
            <w:r>
              <w:rPr>
                <w:rFonts w:hint="eastAsia"/>
                <w:b/>
                <w:bCs/>
                <w:color w:val="auto"/>
                <w:highlight w:val="none"/>
              </w:rPr>
              <w:t>产业政策符合性分析</w:t>
            </w:r>
          </w:p>
          <w:p>
            <w:pPr>
              <w:pStyle w:val="7"/>
              <w:ind w:firstLine="420"/>
              <w:rPr>
                <w:rFonts w:hint="eastAsia"/>
                <w:color w:val="auto"/>
                <w:highlight w:val="none"/>
              </w:rPr>
            </w:pPr>
            <w:r>
              <w:rPr>
                <w:rFonts w:hint="eastAsia"/>
                <w:color w:val="auto"/>
                <w:highlight w:val="none"/>
              </w:rPr>
              <w:t>对照《产业结构调整指导目录》（2019年本）及2021年修订版，项目属于目录中鼓励类“四十三、环境保护与资源节约综合利用”中“1、矿山生态环境恢复工程”的建设项目。</w:t>
            </w:r>
            <w:r>
              <w:rPr>
                <w:rFonts w:hint="eastAsia"/>
                <w:color w:val="auto"/>
                <w:highlight w:val="none"/>
                <w:lang w:eastAsia="zh-CN"/>
              </w:rPr>
              <w:t>该项目已于</w:t>
            </w:r>
            <w:r>
              <w:rPr>
                <w:rFonts w:hint="eastAsia"/>
                <w:color w:val="auto"/>
                <w:highlight w:val="none"/>
                <w:lang w:val="en-US" w:eastAsia="zh-CN"/>
              </w:rPr>
              <w:t>2023年2月10日取得中卫市沙坡头区发展和改革局初步设计的批复，项目代码：2101-640502-15-01-530479，本</w:t>
            </w:r>
            <w:r>
              <w:rPr>
                <w:rFonts w:hint="eastAsia"/>
                <w:color w:val="auto"/>
                <w:highlight w:val="none"/>
              </w:rPr>
              <w:t>项目</w:t>
            </w:r>
            <w:r>
              <w:rPr>
                <w:rFonts w:hint="eastAsia"/>
                <w:color w:val="auto"/>
                <w:highlight w:val="none"/>
                <w:lang w:eastAsia="zh-CN"/>
              </w:rPr>
              <w:t>的</w:t>
            </w:r>
            <w:r>
              <w:rPr>
                <w:rFonts w:hint="eastAsia"/>
                <w:color w:val="auto"/>
                <w:highlight w:val="none"/>
              </w:rPr>
              <w:t>建设符合</w:t>
            </w:r>
            <w:r>
              <w:rPr>
                <w:rFonts w:hint="eastAsia"/>
                <w:color w:val="auto"/>
                <w:highlight w:val="none"/>
                <w:lang w:eastAsia="zh-CN"/>
              </w:rPr>
              <w:t>国家相关</w:t>
            </w:r>
            <w:r>
              <w:rPr>
                <w:rFonts w:hint="eastAsia"/>
                <w:color w:val="auto"/>
                <w:highlight w:val="none"/>
              </w:rPr>
              <w:t>产业政策</w:t>
            </w:r>
            <w:r>
              <w:rPr>
                <w:rFonts w:hint="eastAsia"/>
                <w:color w:val="auto"/>
                <w:highlight w:val="none"/>
                <w:lang w:eastAsia="zh-CN"/>
              </w:rPr>
              <w:t>的</w:t>
            </w:r>
            <w:r>
              <w:rPr>
                <w:rFonts w:hint="eastAsia"/>
                <w:color w:val="auto"/>
                <w:highlight w:val="none"/>
              </w:rPr>
              <w:t>要求。</w:t>
            </w:r>
          </w:p>
          <w:p>
            <w:pPr>
              <w:numPr>
                <w:ilvl w:val="0"/>
                <w:numId w:val="3"/>
              </w:numPr>
              <w:spacing w:line="360" w:lineRule="auto"/>
              <w:jc w:val="left"/>
              <w:rPr>
                <w:rFonts w:hint="eastAsia" w:ascii="Times New Roman" w:hAnsi="Times New Roman" w:eastAsia="宋体" w:cs="Times New Roman"/>
                <w:b/>
                <w:bCs/>
                <w:snapToGrid w:val="0"/>
                <w:color w:val="auto"/>
                <w:sz w:val="24"/>
                <w:szCs w:val="24"/>
                <w:highlight w:val="none"/>
                <w:lang w:val="en-US" w:eastAsia="zh-CN" w:bidi="ar-SA"/>
              </w:rPr>
            </w:pPr>
            <w:r>
              <w:rPr>
                <w:rFonts w:hint="eastAsia" w:ascii="Times New Roman" w:hAnsi="Times New Roman" w:eastAsia="宋体" w:cs="Times New Roman"/>
                <w:b/>
                <w:bCs/>
                <w:snapToGrid w:val="0"/>
                <w:color w:val="auto"/>
                <w:sz w:val="24"/>
                <w:szCs w:val="24"/>
                <w:highlight w:val="none"/>
                <w:lang w:val="en-US" w:eastAsia="zh-CN" w:bidi="ar-SA"/>
              </w:rPr>
              <w:t>“三线一单”符合性分析</w:t>
            </w:r>
          </w:p>
          <w:p>
            <w:pPr>
              <w:pStyle w:val="7"/>
              <w:numPr>
                <w:ilvl w:val="0"/>
                <w:numId w:val="4"/>
              </w:numPr>
              <w:ind w:firstLine="420"/>
              <w:rPr>
                <w:color w:val="auto"/>
                <w:highlight w:val="none"/>
              </w:rPr>
            </w:pPr>
            <w:r>
              <w:rPr>
                <w:rFonts w:hint="eastAsia"/>
                <w:color w:val="auto"/>
                <w:highlight w:val="none"/>
              </w:rPr>
              <w:t>生态保护红线</w:t>
            </w:r>
          </w:p>
          <w:p>
            <w:pPr>
              <w:pStyle w:val="7"/>
              <w:ind w:firstLine="420"/>
              <w:rPr>
                <w:color w:val="auto"/>
                <w:highlight w:val="none"/>
              </w:rPr>
            </w:pPr>
            <w:r>
              <w:rPr>
                <w:rFonts w:hint="eastAsia"/>
                <w:color w:val="auto"/>
                <w:highlight w:val="none"/>
                <w:lang w:eastAsia="zh-CN"/>
              </w:rPr>
              <w:t>按照</w:t>
            </w:r>
            <w:r>
              <w:rPr>
                <w:rFonts w:hint="eastAsia"/>
                <w:color w:val="auto"/>
                <w:highlight w:val="none"/>
              </w:rPr>
              <w:t>《</w:t>
            </w:r>
            <w:r>
              <w:rPr>
                <w:rFonts w:hint="eastAsia"/>
                <w:color w:val="auto"/>
                <w:highlight w:val="none"/>
                <w:lang w:eastAsia="zh-CN"/>
              </w:rPr>
              <w:t>自治区人民政府关于发布</w:t>
            </w:r>
            <w:r>
              <w:rPr>
                <w:rFonts w:hint="eastAsia"/>
                <w:color w:val="auto"/>
                <w:highlight w:val="none"/>
              </w:rPr>
              <w:t>宁夏回族自治区生态保护红线</w:t>
            </w:r>
            <w:r>
              <w:rPr>
                <w:rFonts w:hint="eastAsia"/>
                <w:color w:val="auto"/>
                <w:highlight w:val="none"/>
                <w:lang w:eastAsia="zh-CN"/>
              </w:rPr>
              <w:t>的通知</w:t>
            </w:r>
            <w:r>
              <w:rPr>
                <w:rFonts w:hint="eastAsia"/>
                <w:color w:val="auto"/>
                <w:highlight w:val="none"/>
              </w:rPr>
              <w:t>》(宁政发(2018] 23号)及《</w:t>
            </w:r>
            <w:r>
              <w:rPr>
                <w:rFonts w:hint="eastAsia"/>
                <w:color w:val="auto"/>
                <w:highlight w:val="none"/>
                <w:lang w:eastAsia="zh-CN"/>
              </w:rPr>
              <w:t>中卫市人民政府</w:t>
            </w:r>
            <w:r>
              <w:rPr>
                <w:rFonts w:hint="eastAsia"/>
                <w:color w:val="auto"/>
                <w:highlight w:val="none"/>
              </w:rPr>
              <w:t>关于实施“三线一单”生态环境分区管控的通知》(卫政发(2021] 31号)，基于生态保护红线划定评估工作，以生态系统功能极重要区和重要区、生态环境极敏感区和敏感区为重点，衔接自治区级及以上自然保护区，县级及以上饮用水水源保护区，自治区级及以上风景名胜区、</w:t>
            </w:r>
            <w:r>
              <w:rPr>
                <w:rFonts w:hint="eastAsia"/>
                <w:color w:val="auto"/>
                <w:highlight w:val="none"/>
                <w:lang w:eastAsia="zh-CN"/>
              </w:rPr>
              <w:t>湿</w:t>
            </w:r>
            <w:r>
              <w:rPr>
                <w:rFonts w:hint="eastAsia"/>
                <w:color w:val="auto"/>
                <w:highlight w:val="none"/>
              </w:rPr>
              <w:t>地公园、森林公园、地质公园，国家级水产种质资源保护区，国家级生态公益林等</w:t>
            </w:r>
            <w:r>
              <w:rPr>
                <w:rFonts w:hint="eastAsia"/>
                <w:color w:val="auto"/>
                <w:highlight w:val="none"/>
                <w:lang w:eastAsia="zh-CN"/>
              </w:rPr>
              <w:t>各</w:t>
            </w:r>
            <w:r>
              <w:rPr>
                <w:rFonts w:hint="eastAsia"/>
                <w:color w:val="auto"/>
                <w:highlight w:val="none"/>
              </w:rPr>
              <w:t>类自然保护地和其他保护区域，衔接</w:t>
            </w:r>
            <w:r>
              <w:rPr>
                <w:rFonts w:hint="eastAsia"/>
                <w:color w:val="auto"/>
                <w:highlight w:val="none"/>
                <w:lang w:eastAsia="zh-CN"/>
              </w:rPr>
              <w:t>中卫市总体</w:t>
            </w:r>
            <w:r>
              <w:rPr>
                <w:rFonts w:hint="eastAsia"/>
                <w:color w:val="auto"/>
                <w:highlight w:val="none"/>
              </w:rPr>
              <w:t>规划及经济社会发展</w:t>
            </w:r>
            <w:r>
              <w:rPr>
                <w:rFonts w:hint="eastAsia"/>
                <w:color w:val="auto"/>
                <w:highlight w:val="none"/>
                <w:lang w:eastAsia="zh-CN"/>
              </w:rPr>
              <w:t>规划</w:t>
            </w:r>
            <w:r>
              <w:rPr>
                <w:rFonts w:hint="eastAsia"/>
                <w:color w:val="auto"/>
                <w:highlight w:val="none"/>
              </w:rPr>
              <w:t>，划定中卫市生态空间总面积5284.56平方公里，占全市国土总面积的38.71%。其中生态保护红线面积约为3179.06平方公里，占全市国土总面积的23.29%。</w:t>
            </w:r>
          </w:p>
          <w:p>
            <w:pPr>
              <w:pStyle w:val="7"/>
              <w:ind w:firstLine="420"/>
              <w:rPr>
                <w:color w:val="auto"/>
                <w:highlight w:val="none"/>
              </w:rPr>
            </w:pPr>
            <w:r>
              <w:rPr>
                <w:rFonts w:hint="eastAsia"/>
                <w:color w:val="auto"/>
                <w:highlight w:val="none"/>
              </w:rPr>
              <w:t>本项目建设地点位于</w:t>
            </w:r>
            <w:r>
              <w:rPr>
                <w:rFonts w:hint="eastAsia"/>
                <w:color w:val="auto"/>
                <w:highlight w:val="none"/>
                <w:lang w:eastAsia="zh-CN"/>
              </w:rPr>
              <w:t>中卫市</w:t>
            </w:r>
            <w:r>
              <w:rPr>
                <w:rFonts w:hint="eastAsia"/>
                <w:color w:val="auto"/>
                <w:highlight w:val="none"/>
              </w:rPr>
              <w:t>沙坡头区香山乡</w:t>
            </w:r>
            <w:r>
              <w:rPr>
                <w:color w:val="auto"/>
                <w:highlight w:val="none"/>
              </w:rPr>
              <w:t>梁水园村</w:t>
            </w:r>
            <w:r>
              <w:rPr>
                <w:rFonts w:hint="eastAsia"/>
                <w:color w:val="auto"/>
                <w:highlight w:val="none"/>
              </w:rPr>
              <w:t>、黄山村，对照宁夏回族自治区生态保护红线及中卫市生态保护红线图，本项目不在自治区划定的生态保护红线范围内及中卫市生态保护红线内，本项目与生态保护红线位置关系见附图1。</w:t>
            </w:r>
          </w:p>
          <w:p>
            <w:pPr>
              <w:pStyle w:val="7"/>
              <w:numPr>
                <w:ilvl w:val="0"/>
                <w:numId w:val="4"/>
              </w:numPr>
              <w:ind w:firstLine="420"/>
              <w:rPr>
                <w:color w:val="auto"/>
                <w:highlight w:val="none"/>
              </w:rPr>
            </w:pPr>
            <w:r>
              <w:rPr>
                <w:rFonts w:hint="eastAsia"/>
                <w:color w:val="auto"/>
                <w:highlight w:val="none"/>
              </w:rPr>
              <w:t>环境质量底线分析</w:t>
            </w:r>
          </w:p>
          <w:p>
            <w:pPr>
              <w:pStyle w:val="7"/>
              <w:ind w:firstLine="420"/>
              <w:rPr>
                <w:color w:val="auto"/>
                <w:highlight w:val="none"/>
              </w:rPr>
            </w:pPr>
            <w:r>
              <w:rPr>
                <w:rFonts w:hint="eastAsia"/>
                <w:color w:val="auto"/>
                <w:highlight w:val="none"/>
              </w:rPr>
              <w:t>①与中卫市水环境质量底线及分区管控符合性分析</w:t>
            </w:r>
          </w:p>
          <w:p>
            <w:pPr>
              <w:pStyle w:val="7"/>
              <w:ind w:firstLine="420"/>
              <w:rPr>
                <w:color w:val="auto"/>
                <w:highlight w:val="none"/>
              </w:rPr>
            </w:pPr>
            <w:r>
              <w:rPr>
                <w:color w:val="auto"/>
                <w:highlight w:val="none"/>
              </w:rPr>
              <w:t>根据《中卫市“三线一单”编制文本》中“表3-1中卫市水环境质量底线目标”，黄河干流下河沿断面2025年、2035年水质目标均为II类标准要求。本次评价区域内地表水体为黄河，黄河中卫下河沿断面各项水质指标均符合《地表水环境质量标准》（GB3838-2002）中的II类标准，符合水环境质量底线要求。</w:t>
            </w:r>
          </w:p>
          <w:p>
            <w:pPr>
              <w:pStyle w:val="7"/>
              <w:ind w:firstLine="420"/>
              <w:rPr>
                <w:color w:val="auto"/>
                <w:highlight w:val="none"/>
              </w:rPr>
            </w:pPr>
            <w:r>
              <w:rPr>
                <w:rFonts w:hint="eastAsia"/>
                <w:color w:val="auto"/>
                <w:highlight w:val="none"/>
              </w:rPr>
              <w:t>对照中卫市水环境分区管控图可知，本项目所在区域为水环境一般管控区，</w:t>
            </w:r>
            <w:r>
              <w:rPr>
                <w:rFonts w:hint="eastAsia"/>
                <w:color w:val="auto"/>
                <w:highlight w:val="none"/>
                <w:lang w:eastAsia="zh-CN"/>
              </w:rPr>
              <w:t>须</w:t>
            </w:r>
            <w:r>
              <w:rPr>
                <w:rFonts w:hint="eastAsia"/>
                <w:color w:val="auto"/>
                <w:highlight w:val="none"/>
              </w:rPr>
              <w:t>落实《中华人民共和国水污染防治法》等相关法律法规的总体要求，加强水资源节约和保护，积极推动水生态修复治理，持续深入推进水污染防治，改善水环境质量。</w:t>
            </w:r>
            <w:r>
              <w:rPr>
                <w:color w:val="auto"/>
                <w:highlight w:val="none"/>
              </w:rPr>
              <w:t>本项目运营期无废水产生，</w:t>
            </w:r>
            <w:r>
              <w:rPr>
                <w:rFonts w:hint="eastAsia"/>
                <w:color w:val="auto"/>
                <w:highlight w:val="none"/>
              </w:rPr>
              <w:t>施工期废水经过处理后用于施工区洒水抑尘等，不外排，对区域地表水环境影响较小，满足中卫市水环境质量底线及分区管控要求。具体与中卫市水环境管控分区位置关系详见附图2。</w:t>
            </w:r>
          </w:p>
          <w:p>
            <w:pPr>
              <w:spacing w:line="360" w:lineRule="auto"/>
              <w:ind w:firstLine="480" w:firstLineChars="200"/>
              <w:jc w:val="left"/>
              <w:rPr>
                <w:rFonts w:hint="eastAsia" w:ascii="Times New Roman" w:hAnsi="Times New Roman" w:eastAsia="宋体" w:cs="Times New Roman"/>
                <w:snapToGrid w:val="0"/>
                <w:color w:val="auto"/>
                <w:sz w:val="24"/>
                <w:szCs w:val="24"/>
                <w:highlight w:val="none"/>
                <w:lang w:val="en-US" w:eastAsia="zh-CN" w:bidi="ar-SA"/>
              </w:rPr>
            </w:pPr>
            <w:r>
              <w:rPr>
                <w:rFonts w:hint="eastAsia" w:ascii="Times New Roman" w:hAnsi="Times New Roman" w:eastAsia="宋体" w:cs="Times New Roman"/>
                <w:snapToGrid w:val="0"/>
                <w:color w:val="auto"/>
                <w:sz w:val="24"/>
                <w:szCs w:val="24"/>
                <w:highlight w:val="none"/>
                <w:lang w:val="en-US" w:eastAsia="zh-CN" w:bidi="ar-SA"/>
              </w:rPr>
              <w:t>②与中卫市大气环境质量底线及分区管控符合性分析</w:t>
            </w:r>
          </w:p>
          <w:p>
            <w:pPr>
              <w:pStyle w:val="7"/>
              <w:ind w:firstLine="420"/>
              <w:jc w:val="both"/>
              <w:rPr>
                <w:color w:val="auto"/>
                <w:highlight w:val="none"/>
              </w:rPr>
            </w:pPr>
            <w:r>
              <w:rPr>
                <w:color w:val="auto"/>
                <w:highlight w:val="none"/>
              </w:rPr>
              <w:t>根据《中卫市“三线一单”编制文本》中“表3-3中卫市大气环境质量目标建议值一览表”，中卫市2025年、2035年PM2.5目标值均为33ug/m</w:t>
            </w:r>
            <w:r>
              <w:rPr>
                <w:color w:val="auto"/>
                <w:highlight w:val="none"/>
                <w:vertAlign w:val="superscript"/>
              </w:rPr>
              <w:t>3</w:t>
            </w:r>
            <w:r>
              <w:rPr>
                <w:color w:val="auto"/>
                <w:highlight w:val="none"/>
              </w:rPr>
              <w:t>。根据《2021年宁夏生态环境状况公报》</w:t>
            </w:r>
            <w:r>
              <w:rPr>
                <w:rFonts w:hint="eastAsia"/>
                <w:color w:val="auto"/>
                <w:highlight w:val="none"/>
              </w:rPr>
              <w:t>中卫市监测点位监测结果，剔除沙尘天气影响后，PM</w:t>
            </w:r>
            <w:r>
              <w:rPr>
                <w:rFonts w:hint="eastAsia"/>
                <w:color w:val="auto"/>
                <w:highlight w:val="none"/>
                <w:vertAlign w:val="subscript"/>
              </w:rPr>
              <w:t>10</w:t>
            </w:r>
            <w:r>
              <w:rPr>
                <w:rFonts w:hint="eastAsia"/>
                <w:color w:val="auto"/>
                <w:highlight w:val="none"/>
              </w:rPr>
              <w:t>、PM</w:t>
            </w:r>
            <w:r>
              <w:rPr>
                <w:rFonts w:hint="eastAsia"/>
                <w:color w:val="auto"/>
                <w:highlight w:val="none"/>
                <w:vertAlign w:val="subscript"/>
              </w:rPr>
              <w:t>2.5</w:t>
            </w:r>
            <w:r>
              <w:rPr>
                <w:rFonts w:hint="eastAsia"/>
                <w:color w:val="auto"/>
                <w:highlight w:val="none"/>
              </w:rPr>
              <w:t>、NO</w:t>
            </w:r>
            <w:r>
              <w:rPr>
                <w:rFonts w:hint="eastAsia"/>
                <w:color w:val="auto"/>
                <w:highlight w:val="none"/>
                <w:vertAlign w:val="subscript"/>
              </w:rPr>
              <w:t>2</w:t>
            </w:r>
            <w:r>
              <w:rPr>
                <w:rFonts w:hint="eastAsia"/>
                <w:color w:val="auto"/>
                <w:highlight w:val="none"/>
              </w:rPr>
              <w:t>年均值、SO</w:t>
            </w:r>
            <w:r>
              <w:rPr>
                <w:rFonts w:hint="eastAsia"/>
                <w:color w:val="auto"/>
                <w:highlight w:val="none"/>
                <w:vertAlign w:val="subscript"/>
              </w:rPr>
              <w:t>2</w:t>
            </w:r>
            <w:r>
              <w:rPr>
                <w:rFonts w:hint="eastAsia"/>
                <w:color w:val="auto"/>
                <w:highlight w:val="none"/>
              </w:rPr>
              <w:t>年均值、CO第95百分位数、O</w:t>
            </w:r>
            <w:r>
              <w:rPr>
                <w:rFonts w:hint="eastAsia"/>
                <w:color w:val="auto"/>
                <w:highlight w:val="none"/>
                <w:vertAlign w:val="subscript"/>
              </w:rPr>
              <w:t>3</w:t>
            </w:r>
            <w:r>
              <w:rPr>
                <w:rFonts w:hint="eastAsia"/>
                <w:color w:val="auto"/>
                <w:highlight w:val="none"/>
              </w:rPr>
              <w:t>第90百分位数均满足《环境空气质量标准》(GB3095-2012)及2018年修改单中二级标准要求。</w:t>
            </w:r>
          </w:p>
          <w:p>
            <w:pPr>
              <w:pStyle w:val="7"/>
              <w:ind w:firstLine="420"/>
              <w:rPr>
                <w:color w:val="auto"/>
                <w:highlight w:val="none"/>
              </w:rPr>
            </w:pPr>
            <w:r>
              <w:rPr>
                <w:rFonts w:hint="eastAsia"/>
                <w:color w:val="auto"/>
                <w:highlight w:val="none"/>
              </w:rPr>
              <w:t>根据“中卫市大气环境分区管控图”，本项目位于大气环境一般管控区，大</w:t>
            </w:r>
            <w:r>
              <w:rPr>
                <w:rFonts w:hint="eastAsia"/>
                <w:color w:val="auto"/>
                <w:highlight w:val="none"/>
                <w:lang w:eastAsia="zh-CN"/>
              </w:rPr>
              <w:t>气</w:t>
            </w:r>
            <w:r>
              <w:rPr>
                <w:rFonts w:hint="eastAsia"/>
                <w:color w:val="auto"/>
                <w:highlight w:val="none"/>
              </w:rPr>
              <w:t>环境一般管控区管控要求</w:t>
            </w:r>
            <w:r>
              <w:rPr>
                <w:rFonts w:hint="eastAsia"/>
                <w:color w:val="auto"/>
                <w:highlight w:val="none"/>
                <w:lang w:eastAsia="zh-CN"/>
              </w:rPr>
              <w:t>：</w:t>
            </w:r>
            <w:r>
              <w:rPr>
                <w:rFonts w:hint="eastAsia"/>
                <w:color w:val="auto"/>
                <w:highlight w:val="none"/>
              </w:rPr>
              <w:t>落实《中华人民共和国大气污染防治法》等相关法律法规的一般要求，在满足区域基本的污染物排放标准和污染防治要求基础上，进一步采用更清洁的生产方式和更有效的污染治理措施，推动区域环境空气质量持续改善。</w:t>
            </w:r>
          </w:p>
          <w:p>
            <w:pPr>
              <w:pStyle w:val="7"/>
              <w:ind w:left="0" w:leftChars="0" w:firstLine="480" w:firstLineChars="200"/>
              <w:rPr>
                <w:color w:val="auto"/>
                <w:highlight w:val="none"/>
              </w:rPr>
            </w:pPr>
            <w:r>
              <w:rPr>
                <w:rFonts w:hint="eastAsia"/>
                <w:color w:val="auto"/>
                <w:highlight w:val="none"/>
              </w:rPr>
              <w:t>本</w:t>
            </w:r>
            <w:r>
              <w:rPr>
                <w:color w:val="auto"/>
                <w:highlight w:val="none"/>
              </w:rPr>
              <w:t>项目</w:t>
            </w:r>
            <w:r>
              <w:rPr>
                <w:rFonts w:hint="eastAsia"/>
                <w:color w:val="auto"/>
                <w:highlight w:val="none"/>
              </w:rPr>
              <w:t>运营期无废气产生，施工期废气主要为扬尘，本项目施工期产生的废气采取有效的环保治理措施后，对大气环境影响较小，符合</w:t>
            </w:r>
            <w:r>
              <w:rPr>
                <w:rFonts w:hint="eastAsia" w:ascii="Times New Roman" w:hAnsi="Times New Roman" w:eastAsia="宋体" w:cs="Times New Roman"/>
                <w:snapToGrid w:val="0"/>
                <w:color w:val="auto"/>
                <w:sz w:val="24"/>
                <w:szCs w:val="24"/>
                <w:highlight w:val="none"/>
                <w:lang w:val="en-US" w:eastAsia="zh-CN" w:bidi="ar-SA"/>
              </w:rPr>
              <w:t>中卫市大气环境质量底线及分区管控的</w:t>
            </w:r>
            <w:r>
              <w:rPr>
                <w:rFonts w:hint="eastAsia"/>
                <w:color w:val="auto"/>
                <w:highlight w:val="none"/>
              </w:rPr>
              <w:t>要求。本项目在中卫市大气环境分区管控图中的位置见附图3。</w:t>
            </w:r>
          </w:p>
          <w:p>
            <w:pPr>
              <w:pStyle w:val="7"/>
              <w:ind w:firstLine="420"/>
              <w:rPr>
                <w:color w:val="auto"/>
                <w:highlight w:val="none"/>
              </w:rPr>
            </w:pPr>
            <w:r>
              <w:rPr>
                <w:color w:val="auto"/>
                <w:highlight w:val="none"/>
              </w:rPr>
              <w:t>③与中卫市土壤环境质量底线及分区管控符合性分析</w:t>
            </w:r>
          </w:p>
          <w:p>
            <w:pPr>
              <w:pStyle w:val="7"/>
              <w:ind w:firstLine="420"/>
              <w:rPr>
                <w:color w:val="auto"/>
                <w:highlight w:val="none"/>
              </w:rPr>
            </w:pPr>
            <w:r>
              <w:rPr>
                <w:color w:val="auto"/>
                <w:highlight w:val="none"/>
              </w:rPr>
              <w:t>根据《中卫市“</w:t>
            </w:r>
            <w:r>
              <w:rPr>
                <w:rFonts w:hint="eastAsia"/>
                <w:color w:val="auto"/>
                <w:highlight w:val="none"/>
              </w:rPr>
              <w:t>三线一单</w:t>
            </w:r>
            <w:r>
              <w:rPr>
                <w:color w:val="auto"/>
                <w:highlight w:val="none"/>
              </w:rPr>
              <w:t>”</w:t>
            </w:r>
            <w:r>
              <w:rPr>
                <w:rFonts w:hint="eastAsia"/>
                <w:color w:val="auto"/>
                <w:highlight w:val="none"/>
              </w:rPr>
              <w:t>编制文本》中</w:t>
            </w:r>
            <w:r>
              <w:rPr>
                <w:color w:val="auto"/>
                <w:highlight w:val="none"/>
              </w:rPr>
              <w:t>“</w:t>
            </w:r>
            <w:r>
              <w:rPr>
                <w:rFonts w:hint="eastAsia"/>
                <w:color w:val="auto"/>
                <w:highlight w:val="none"/>
              </w:rPr>
              <w:t>表</w:t>
            </w:r>
            <w:r>
              <w:rPr>
                <w:color w:val="auto"/>
                <w:highlight w:val="none"/>
              </w:rPr>
              <w:t>3-5</w:t>
            </w:r>
            <w:r>
              <w:rPr>
                <w:rFonts w:hint="eastAsia"/>
                <w:color w:val="auto"/>
                <w:highlight w:val="none"/>
              </w:rPr>
              <w:t>中卫市土壤污染风险管控目标</w:t>
            </w:r>
            <w:r>
              <w:rPr>
                <w:color w:val="auto"/>
                <w:highlight w:val="none"/>
              </w:rPr>
              <w:t>”</w:t>
            </w:r>
            <w:r>
              <w:rPr>
                <w:rFonts w:hint="eastAsia"/>
                <w:color w:val="auto"/>
                <w:highlight w:val="none"/>
              </w:rPr>
              <w:t>，中卫市</w:t>
            </w:r>
            <w:r>
              <w:rPr>
                <w:color w:val="auto"/>
                <w:highlight w:val="none"/>
              </w:rPr>
              <w:t>2025</w:t>
            </w:r>
            <w:r>
              <w:rPr>
                <w:rFonts w:hint="eastAsia"/>
                <w:color w:val="auto"/>
                <w:highlight w:val="none"/>
              </w:rPr>
              <w:t>年污染地块安全利用率达</w:t>
            </w:r>
            <w:r>
              <w:rPr>
                <w:color w:val="auto"/>
                <w:highlight w:val="none"/>
              </w:rPr>
              <w:t>95%</w:t>
            </w:r>
            <w:r>
              <w:rPr>
                <w:rFonts w:hint="eastAsia"/>
                <w:color w:val="auto"/>
                <w:highlight w:val="none"/>
              </w:rPr>
              <w:t>以上。根据土壤环境质量现状、土地利用现状，综合考虑全市农用地土壤污染状况详查和重点行业企业用地详查结果，衔接现有污染地块名录、土壤环境重点监管企业清单等，将全市划分为农用地优先保护区、建设用地污染风险重点管控区和土壤环境一般管控区。</w:t>
            </w:r>
          </w:p>
          <w:p>
            <w:pPr>
              <w:pStyle w:val="7"/>
              <w:ind w:firstLine="420"/>
              <w:rPr>
                <w:color w:val="auto"/>
                <w:highlight w:val="none"/>
              </w:rPr>
            </w:pPr>
            <w:r>
              <w:rPr>
                <w:rFonts w:hint="eastAsia"/>
                <w:color w:val="auto"/>
                <w:highlight w:val="none"/>
              </w:rPr>
              <w:t>根据“中卫市土壤污染风险分区管控图”，本项目位于土壤环境一般管控区，土壤环境一般管控区管控要求：在编制国土空间规划等相关规划时应充分考虑污染地块的环境风险，合理确定土地用途。禁止在居民区、学校、医疗和养老机构等周边新建有色金属冶炼、焦化等行业企业。排放重点污染物的建设项目，在开展环境影响评价时，要增加对土壤环境影响的评价内容，并提出防范土壤污染的具体措施</w:t>
            </w:r>
            <w:r>
              <w:rPr>
                <w:rFonts w:hint="eastAsia"/>
                <w:color w:val="auto"/>
                <w:highlight w:val="none"/>
                <w:lang w:eastAsia="zh-CN"/>
              </w:rPr>
              <w:t>，</w:t>
            </w:r>
            <w:r>
              <w:rPr>
                <w:rFonts w:hint="eastAsia"/>
                <w:color w:val="auto"/>
                <w:highlight w:val="none"/>
              </w:rPr>
              <w:t>需要建设的土壤污染防治设施，要与主体工程同时设计、同时施工、同时投产使用。本项目为生态治理项目，运营期无污染物排放，不会对当地土壤环境质量</w:t>
            </w:r>
            <w:r>
              <w:rPr>
                <w:rFonts w:hint="eastAsia"/>
                <w:color w:val="auto"/>
                <w:highlight w:val="none"/>
                <w:lang w:eastAsia="zh-CN"/>
              </w:rPr>
              <w:t>产生</w:t>
            </w:r>
            <w:r>
              <w:rPr>
                <w:rFonts w:hint="eastAsia"/>
                <w:color w:val="auto"/>
                <w:highlight w:val="none"/>
              </w:rPr>
              <w:t>影响，符合土壤环境分区管控要求。本项目在中卫市土壤污染风险分区管控图中的位置见附图4。</w:t>
            </w:r>
          </w:p>
          <w:p>
            <w:pPr>
              <w:pStyle w:val="7"/>
              <w:numPr>
                <w:ilvl w:val="0"/>
                <w:numId w:val="4"/>
              </w:numPr>
              <w:ind w:firstLine="420"/>
              <w:rPr>
                <w:color w:val="auto"/>
                <w:highlight w:val="none"/>
              </w:rPr>
            </w:pPr>
            <w:r>
              <w:rPr>
                <w:rFonts w:hint="eastAsia"/>
                <w:color w:val="auto"/>
                <w:highlight w:val="none"/>
              </w:rPr>
              <w:t>综上所述，</w:t>
            </w:r>
            <w:r>
              <w:rPr>
                <w:rFonts w:hint="eastAsia"/>
                <w:color w:val="auto"/>
                <w:highlight w:val="none"/>
                <w:lang w:eastAsia="zh-CN"/>
              </w:rPr>
              <w:t>本项目</w:t>
            </w:r>
            <w:r>
              <w:rPr>
                <w:rFonts w:hint="eastAsia"/>
                <w:color w:val="auto"/>
                <w:highlight w:val="none"/>
              </w:rPr>
              <w:t>施工期将产生噪声、</w:t>
            </w:r>
            <w:r>
              <w:rPr>
                <w:rFonts w:hint="eastAsia"/>
                <w:color w:val="auto"/>
                <w:highlight w:val="none"/>
                <w:lang w:eastAsia="zh-CN"/>
              </w:rPr>
              <w:t>扬尘</w:t>
            </w:r>
            <w:r>
              <w:rPr>
                <w:rFonts w:hint="eastAsia"/>
                <w:color w:val="auto"/>
                <w:highlight w:val="none"/>
              </w:rPr>
              <w:t>、固体废弃物、污水等污染物，采取相应的污染防治措施后，各类污染物的排放对周围环境</w:t>
            </w:r>
            <w:r>
              <w:rPr>
                <w:rFonts w:hint="eastAsia" w:ascii="Times New Roman" w:hAnsi="Times New Roman" w:eastAsia="宋体" w:cs="Times New Roman"/>
                <w:color w:val="auto"/>
                <w:highlight w:val="none"/>
              </w:rPr>
              <w:t>影响较小。</w:t>
            </w:r>
            <w:r>
              <w:rPr>
                <w:rFonts w:hint="eastAsia" w:ascii="Times New Roman" w:hAnsi="Times New Roman" w:eastAsia="宋体" w:cs="Times New Roman"/>
                <w:color w:val="auto"/>
                <w:highlight w:val="none"/>
                <w:lang w:eastAsia="zh-CN"/>
              </w:rPr>
              <w:t>运营期</w:t>
            </w:r>
            <w:r>
              <w:rPr>
                <w:rFonts w:hint="eastAsia" w:ascii="Times New Roman" w:hAnsi="Times New Roman" w:eastAsia="宋体" w:cs="Times New Roman"/>
                <w:color w:val="auto"/>
                <w:highlight w:val="none"/>
              </w:rPr>
              <w:t>将改变项目区地形地貌及景观现状，使项目区治理完成后基本与周边环境相协调，</w:t>
            </w:r>
            <w:r>
              <w:rPr>
                <w:rFonts w:hint="eastAsia" w:ascii="Times New Roman" w:hAnsi="Times New Roman" w:eastAsia="宋体" w:cs="Times New Roman"/>
                <w:color w:val="auto"/>
                <w:highlight w:val="none"/>
                <w:lang w:eastAsia="zh-CN"/>
              </w:rPr>
              <w:t>生态环境极大改善，</w:t>
            </w:r>
            <w:r>
              <w:rPr>
                <w:rFonts w:hint="eastAsia" w:ascii="Times New Roman" w:hAnsi="Times New Roman" w:eastAsia="宋体" w:cs="Times New Roman"/>
                <w:color w:val="auto"/>
                <w:highlight w:val="none"/>
              </w:rPr>
              <w:t>符合</w:t>
            </w:r>
            <w:r>
              <w:rPr>
                <w:rFonts w:hint="eastAsia"/>
                <w:color w:val="auto"/>
                <w:highlight w:val="none"/>
              </w:rPr>
              <w:t>环境质量</w:t>
            </w:r>
            <w:r>
              <w:rPr>
                <w:rFonts w:hint="eastAsia" w:ascii="Times New Roman" w:hAnsi="Times New Roman" w:eastAsia="宋体" w:cs="Times New Roman"/>
                <w:color w:val="auto"/>
                <w:highlight w:val="none"/>
              </w:rPr>
              <w:t>的要求</w:t>
            </w:r>
            <w:r>
              <w:rPr>
                <w:rFonts w:hint="eastAsia"/>
                <w:color w:val="auto"/>
                <w:highlight w:val="none"/>
              </w:rPr>
              <w:t>。</w:t>
            </w:r>
          </w:p>
          <w:p>
            <w:pPr>
              <w:pStyle w:val="7"/>
              <w:numPr>
                <w:ilvl w:val="0"/>
                <w:numId w:val="4"/>
              </w:numPr>
              <w:ind w:firstLine="420"/>
              <w:rPr>
                <w:color w:val="auto"/>
                <w:highlight w:val="none"/>
              </w:rPr>
            </w:pPr>
            <w:r>
              <w:rPr>
                <w:rFonts w:hint="eastAsia"/>
                <w:color w:val="auto"/>
                <w:highlight w:val="none"/>
              </w:rPr>
              <w:t>资源利用上线符合性分析</w:t>
            </w:r>
          </w:p>
          <w:p>
            <w:pPr>
              <w:pStyle w:val="7"/>
              <w:ind w:firstLine="420"/>
              <w:rPr>
                <w:color w:val="auto"/>
                <w:highlight w:val="none"/>
              </w:rPr>
            </w:pPr>
            <w:r>
              <w:rPr>
                <w:rFonts w:hint="eastAsia"/>
                <w:color w:val="auto"/>
                <w:highlight w:val="none"/>
              </w:rPr>
              <w:t>水</w:t>
            </w:r>
            <w:r>
              <w:rPr>
                <w:color w:val="auto"/>
                <w:highlight w:val="none"/>
              </w:rPr>
              <w:t>资源、能源：</w:t>
            </w:r>
            <w:r>
              <w:rPr>
                <w:rFonts w:hint="eastAsia"/>
                <w:color w:val="auto"/>
                <w:highlight w:val="none"/>
              </w:rPr>
              <w:t>本项目施工过程中会消耗一定量的电源、水源等资源，水源重复利用，能源及其他资源消耗量相对区域资源利用总量较少。项目水、能源资源利用符合资源利用上线的要求。</w:t>
            </w:r>
          </w:p>
          <w:p>
            <w:pPr>
              <w:pStyle w:val="7"/>
              <w:ind w:firstLine="420"/>
              <w:rPr>
                <w:color w:val="auto"/>
                <w:highlight w:val="none"/>
              </w:rPr>
            </w:pPr>
            <w:r>
              <w:rPr>
                <w:rFonts w:hint="eastAsia"/>
                <w:color w:val="auto"/>
                <w:highlight w:val="none"/>
              </w:rPr>
              <w:t>土地资源：本项目占地类型为</w:t>
            </w:r>
            <w:r>
              <w:rPr>
                <w:color w:val="auto"/>
                <w:highlight w:val="none"/>
              </w:rPr>
              <w:t>天然牧草地、采矿用地等</w:t>
            </w:r>
            <w:r>
              <w:rPr>
                <w:rFonts w:hint="eastAsia"/>
                <w:color w:val="auto"/>
                <w:highlight w:val="none"/>
              </w:rPr>
              <w:t>，用地类型</w:t>
            </w:r>
            <w:r>
              <w:rPr>
                <w:rFonts w:hint="eastAsia"/>
                <w:color w:val="auto"/>
                <w:highlight w:val="none"/>
                <w:lang w:eastAsia="zh-CN"/>
              </w:rPr>
              <w:t>主要</w:t>
            </w:r>
            <w:r>
              <w:rPr>
                <w:rFonts w:hint="eastAsia"/>
                <w:color w:val="auto"/>
                <w:highlight w:val="none"/>
              </w:rPr>
              <w:t>为林地和</w:t>
            </w:r>
            <w:r>
              <w:rPr>
                <w:color w:val="auto"/>
                <w:highlight w:val="none"/>
              </w:rPr>
              <w:t>草地</w:t>
            </w:r>
            <w:r>
              <w:rPr>
                <w:rFonts w:hint="eastAsia"/>
                <w:color w:val="auto"/>
                <w:highlight w:val="none"/>
              </w:rPr>
              <w:t>，土地资源消耗符合要求。本项目的建设对区域土地资源总量影响很小。</w:t>
            </w:r>
          </w:p>
          <w:p>
            <w:pPr>
              <w:pStyle w:val="7"/>
              <w:numPr>
                <w:ilvl w:val="0"/>
                <w:numId w:val="4"/>
              </w:numPr>
              <w:ind w:firstLine="420"/>
              <w:rPr>
                <w:color w:val="auto"/>
                <w:highlight w:val="none"/>
              </w:rPr>
            </w:pPr>
            <w:r>
              <w:rPr>
                <w:rFonts w:hint="eastAsia"/>
                <w:color w:val="auto"/>
                <w:highlight w:val="none"/>
              </w:rPr>
              <w:t>生态环境准入清单分析</w:t>
            </w:r>
          </w:p>
          <w:p>
            <w:pPr>
              <w:pStyle w:val="7"/>
              <w:ind w:firstLine="420"/>
              <w:jc w:val="both"/>
              <w:rPr>
                <w:color w:val="auto"/>
                <w:highlight w:val="none"/>
              </w:rPr>
            </w:pPr>
            <w:r>
              <w:rPr>
                <w:rFonts w:hint="eastAsia"/>
                <w:color w:val="auto"/>
                <w:highlight w:val="none"/>
              </w:rPr>
              <w:t>中卫市共划定环境管控单元49个，其中优先保护单元25个，优先保护单元个数占全市总单元个数的51.02%，优先保护单元面积为6103.96平方公里，其面积占全市总面积的44.71%。重点管控单元个数为12个，占全市总单元个数的24.49%,重点管控单元面积为945.59平方公里，占全市总面积的6.93%。一般管控单元个数为12个，占全市总单元个数的24.49%，其面积为6601.82平方公里，占全市总面积的48.36%。</w:t>
            </w:r>
          </w:p>
          <w:p>
            <w:pPr>
              <w:pStyle w:val="7"/>
              <w:ind w:firstLine="420"/>
              <w:rPr>
                <w:color w:val="auto"/>
                <w:highlight w:val="none"/>
              </w:rPr>
            </w:pPr>
            <w:r>
              <w:rPr>
                <w:rFonts w:hint="eastAsia"/>
                <w:color w:val="auto"/>
                <w:highlight w:val="none"/>
              </w:rPr>
              <w:t>本项目位于中卫市沙坡头区香山乡，为矿区生态恢复工程，不属于大规模的工业开发和城镇建设项目，符合生态环境准入清单要求。</w:t>
            </w:r>
            <w:r>
              <w:rPr>
                <w:color w:val="auto"/>
                <w:highlight w:val="none"/>
              </w:rPr>
              <w:t>本项目与中卫市环境管控单元生态环境准入清单的符合性见</w:t>
            </w:r>
            <w:r>
              <w:rPr>
                <w:rFonts w:hint="eastAsia"/>
                <w:color w:val="auto"/>
                <w:highlight w:val="none"/>
              </w:rPr>
              <w:t>下</w:t>
            </w:r>
            <w:r>
              <w:rPr>
                <w:color w:val="auto"/>
                <w:highlight w:val="none"/>
              </w:rPr>
              <w:t>表</w:t>
            </w:r>
            <w:r>
              <w:rPr>
                <w:rFonts w:hint="eastAsia"/>
                <w:color w:val="auto"/>
                <w:highlight w:val="none"/>
              </w:rPr>
              <w:t>，</w:t>
            </w:r>
            <w:r>
              <w:rPr>
                <w:color w:val="auto"/>
                <w:highlight w:val="none"/>
              </w:rPr>
              <w:t>项目与中卫市环境管控单元图位置关系见附图</w:t>
            </w:r>
            <w:r>
              <w:rPr>
                <w:rFonts w:hint="eastAsia"/>
                <w:color w:val="auto"/>
                <w:highlight w:val="none"/>
              </w:rPr>
              <w:t>5。</w:t>
            </w:r>
          </w:p>
          <w:p>
            <w:pPr>
              <w:pStyle w:val="13"/>
              <w:spacing w:line="240" w:lineRule="auto"/>
              <w:rPr>
                <w:color w:val="auto"/>
                <w:highlight w:val="none"/>
              </w:rPr>
            </w:pPr>
            <w:r>
              <w:rPr>
                <w:rFonts w:hint="eastAsia"/>
                <w:color w:val="auto"/>
                <w:highlight w:val="none"/>
              </w:rPr>
              <w:t>表1-1 与中卫市环境管控单元生态环境准入清单判定表</w:t>
            </w:r>
          </w:p>
          <w:tbl>
            <w:tblPr>
              <w:tblStyle w:val="27"/>
              <w:tblW w:w="64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991"/>
              <w:gridCol w:w="1843"/>
              <w:gridCol w:w="1559"/>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tcBorders>
                    <w:tl2br w:val="nil"/>
                    <w:tr2bl w:val="nil"/>
                  </w:tcBorders>
                  <w:vAlign w:val="center"/>
                </w:tcPr>
                <w:p>
                  <w:pPr>
                    <w:spacing w:line="240" w:lineRule="auto"/>
                    <w:rPr>
                      <w:rFonts w:hint="eastAsia"/>
                      <w:color w:val="auto"/>
                      <w:highlight w:val="none"/>
                    </w:rPr>
                  </w:pPr>
                  <w:r>
                    <w:rPr>
                      <w:rFonts w:hint="eastAsia"/>
                      <w:color w:val="auto"/>
                      <w:highlight w:val="none"/>
                    </w:rPr>
                    <w:t>管控</w:t>
                  </w:r>
                  <w:r>
                    <w:rPr>
                      <w:color w:val="auto"/>
                      <w:highlight w:val="none"/>
                    </w:rPr>
                    <w:t>类型</w:t>
                  </w:r>
                </w:p>
              </w:tc>
              <w:tc>
                <w:tcPr>
                  <w:tcW w:w="991" w:type="dxa"/>
                  <w:tcBorders>
                    <w:tl2br w:val="nil"/>
                    <w:tr2bl w:val="nil"/>
                  </w:tcBorders>
                  <w:vAlign w:val="center"/>
                </w:tcPr>
                <w:p>
                  <w:pPr>
                    <w:spacing w:line="240" w:lineRule="auto"/>
                    <w:rPr>
                      <w:rFonts w:hint="eastAsia"/>
                      <w:color w:val="auto"/>
                      <w:highlight w:val="none"/>
                    </w:rPr>
                  </w:pPr>
                  <w:r>
                    <w:rPr>
                      <w:rFonts w:hint="eastAsia"/>
                      <w:color w:val="auto"/>
                      <w:highlight w:val="none"/>
                    </w:rPr>
                    <w:t>管控</w:t>
                  </w:r>
                  <w:r>
                    <w:rPr>
                      <w:color w:val="auto"/>
                      <w:highlight w:val="none"/>
                    </w:rPr>
                    <w:t>单元</w:t>
                  </w:r>
                </w:p>
              </w:tc>
              <w:tc>
                <w:tcPr>
                  <w:tcW w:w="1843" w:type="dxa"/>
                  <w:tcBorders>
                    <w:tl2br w:val="nil"/>
                    <w:tr2bl w:val="nil"/>
                  </w:tcBorders>
                  <w:vAlign w:val="center"/>
                </w:tcPr>
                <w:p>
                  <w:pPr>
                    <w:spacing w:line="240" w:lineRule="auto"/>
                    <w:rPr>
                      <w:rFonts w:hint="eastAsia"/>
                      <w:color w:val="auto"/>
                      <w:highlight w:val="none"/>
                    </w:rPr>
                  </w:pPr>
                  <w:r>
                    <w:rPr>
                      <w:rFonts w:hint="eastAsia"/>
                      <w:color w:val="auto"/>
                      <w:highlight w:val="none"/>
                    </w:rPr>
                    <w:t>管控</w:t>
                  </w:r>
                  <w:r>
                    <w:rPr>
                      <w:color w:val="auto"/>
                      <w:highlight w:val="none"/>
                    </w:rPr>
                    <w:t>要求</w:t>
                  </w:r>
                </w:p>
              </w:tc>
              <w:tc>
                <w:tcPr>
                  <w:tcW w:w="1559" w:type="dxa"/>
                  <w:tcBorders>
                    <w:tl2br w:val="nil"/>
                    <w:tr2bl w:val="nil"/>
                  </w:tcBorders>
                  <w:vAlign w:val="center"/>
                </w:tcPr>
                <w:p>
                  <w:pPr>
                    <w:spacing w:line="240" w:lineRule="auto"/>
                    <w:rPr>
                      <w:rFonts w:hint="eastAsia"/>
                      <w:color w:val="auto"/>
                      <w:highlight w:val="none"/>
                    </w:rPr>
                  </w:pPr>
                  <w:r>
                    <w:rPr>
                      <w:rFonts w:hint="eastAsia"/>
                      <w:color w:val="auto"/>
                      <w:highlight w:val="none"/>
                    </w:rPr>
                    <w:t>本</w:t>
                  </w:r>
                  <w:r>
                    <w:rPr>
                      <w:color w:val="auto"/>
                      <w:highlight w:val="none"/>
                    </w:rPr>
                    <w:t>项目情况</w:t>
                  </w:r>
                </w:p>
              </w:tc>
              <w:tc>
                <w:tcPr>
                  <w:tcW w:w="895" w:type="dxa"/>
                  <w:tcBorders>
                    <w:tl2br w:val="nil"/>
                    <w:tr2bl w:val="nil"/>
                  </w:tcBorders>
                  <w:vAlign w:val="center"/>
                </w:tcPr>
                <w:p>
                  <w:pPr>
                    <w:spacing w:line="240" w:lineRule="auto"/>
                    <w:rPr>
                      <w:rFonts w:hint="eastAsia"/>
                      <w:color w:val="auto"/>
                      <w:highlight w:val="none"/>
                    </w:rPr>
                  </w:pPr>
                  <w:r>
                    <w:rPr>
                      <w:rFonts w:hint="eastAsia"/>
                      <w:color w:val="auto"/>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tcBorders>
                    <w:tl2br w:val="nil"/>
                    <w:tr2bl w:val="nil"/>
                  </w:tcBorders>
                  <w:vAlign w:val="center"/>
                </w:tcPr>
                <w:p>
                  <w:pPr>
                    <w:spacing w:line="240" w:lineRule="auto"/>
                    <w:rPr>
                      <w:rFonts w:hint="eastAsia"/>
                      <w:color w:val="auto"/>
                      <w:highlight w:val="none"/>
                    </w:rPr>
                  </w:pPr>
                  <w:r>
                    <w:rPr>
                      <w:rFonts w:hint="eastAsia"/>
                      <w:color w:val="auto"/>
                      <w:highlight w:val="none"/>
                    </w:rPr>
                    <w:t>中卫市环境</w:t>
                  </w:r>
                  <w:r>
                    <w:rPr>
                      <w:color w:val="auto"/>
                      <w:highlight w:val="none"/>
                    </w:rPr>
                    <w:t>管控</w:t>
                  </w:r>
                  <w:r>
                    <w:rPr>
                      <w:rFonts w:hint="eastAsia"/>
                      <w:color w:val="auto"/>
                      <w:highlight w:val="none"/>
                    </w:rPr>
                    <w:t>单元</w:t>
                  </w:r>
                  <w:r>
                    <w:rPr>
                      <w:color w:val="auto"/>
                      <w:highlight w:val="none"/>
                    </w:rPr>
                    <w:t>生态环境准入</w:t>
                  </w:r>
                  <w:r>
                    <w:rPr>
                      <w:rFonts w:hint="eastAsia"/>
                      <w:color w:val="auto"/>
                      <w:highlight w:val="none"/>
                    </w:rPr>
                    <w:t>清单</w:t>
                  </w:r>
                </w:p>
              </w:tc>
              <w:tc>
                <w:tcPr>
                  <w:tcW w:w="991" w:type="dxa"/>
                  <w:tcBorders>
                    <w:tl2br w:val="nil"/>
                    <w:tr2bl w:val="nil"/>
                  </w:tcBorders>
                  <w:vAlign w:val="center"/>
                </w:tcPr>
                <w:p>
                  <w:pPr>
                    <w:spacing w:line="240" w:lineRule="auto"/>
                    <w:rPr>
                      <w:color w:val="auto"/>
                      <w:highlight w:val="none"/>
                    </w:rPr>
                  </w:pPr>
                  <w:r>
                    <w:rPr>
                      <w:color w:val="auto"/>
                      <w:highlight w:val="none"/>
                    </w:rPr>
                    <w:t>沙坡头区香山乡-常乐镇生态红线优先保护单元</w:t>
                  </w:r>
                </w:p>
              </w:tc>
              <w:tc>
                <w:tcPr>
                  <w:tcW w:w="1843" w:type="dxa"/>
                  <w:tcBorders>
                    <w:tl2br w:val="nil"/>
                    <w:tr2bl w:val="nil"/>
                  </w:tcBorders>
                  <w:vAlign w:val="center"/>
                </w:tcPr>
                <w:p>
                  <w:pPr>
                    <w:spacing w:line="240" w:lineRule="auto"/>
                    <w:jc w:val="left"/>
                    <w:rPr>
                      <w:color w:val="auto"/>
                      <w:highlight w:val="none"/>
                    </w:rPr>
                  </w:pPr>
                  <w:r>
                    <w:rPr>
                      <w:color w:val="auto"/>
                      <w:highlight w:val="none"/>
                    </w:rPr>
                    <w:t>1.除国家重大战略项目以及对生态功能不造成破坏的八类有限人为活动之外，严格禁止各类开发性、生产性建设活动。</w:t>
                  </w:r>
                </w:p>
                <w:p>
                  <w:pPr>
                    <w:spacing w:line="240" w:lineRule="auto"/>
                    <w:rPr>
                      <w:color w:val="auto"/>
                      <w:highlight w:val="none"/>
                    </w:rPr>
                  </w:pPr>
                  <w:r>
                    <w:rPr>
                      <w:color w:val="auto"/>
                      <w:highlight w:val="none"/>
                    </w:rPr>
                    <w:t>2.加快开展自然保护地内违法违规人类活动的清退工作，开展生态恢复。</w:t>
                  </w:r>
                </w:p>
              </w:tc>
              <w:tc>
                <w:tcPr>
                  <w:tcW w:w="1559" w:type="dxa"/>
                  <w:tcBorders>
                    <w:tl2br w:val="nil"/>
                    <w:tr2bl w:val="nil"/>
                  </w:tcBorders>
                  <w:vAlign w:val="center"/>
                </w:tcPr>
                <w:p>
                  <w:pPr>
                    <w:spacing w:line="240" w:lineRule="auto"/>
                    <w:rPr>
                      <w:rFonts w:hint="eastAsia"/>
                      <w:color w:val="auto"/>
                      <w:highlight w:val="none"/>
                    </w:rPr>
                  </w:pPr>
                  <w:r>
                    <w:rPr>
                      <w:rFonts w:hint="eastAsia"/>
                      <w:color w:val="auto"/>
                      <w:highlight w:val="none"/>
                    </w:rPr>
                    <w:t>本</w:t>
                  </w:r>
                  <w:r>
                    <w:rPr>
                      <w:color w:val="auto"/>
                      <w:highlight w:val="none"/>
                    </w:rPr>
                    <w:t>项目属于</w:t>
                  </w:r>
                  <w:r>
                    <w:rPr>
                      <w:rFonts w:hint="eastAsia"/>
                      <w:color w:val="auto"/>
                      <w:highlight w:val="none"/>
                    </w:rPr>
                    <w:t>废弃</w:t>
                  </w:r>
                  <w:r>
                    <w:rPr>
                      <w:color w:val="auto"/>
                      <w:highlight w:val="none"/>
                    </w:rPr>
                    <w:t>矿山生态修复项目，不</w:t>
                  </w:r>
                  <w:r>
                    <w:rPr>
                      <w:rFonts w:hint="eastAsia"/>
                      <w:color w:val="auto"/>
                      <w:highlight w:val="none"/>
                    </w:rPr>
                    <w:t>涉及</w:t>
                  </w:r>
                  <w:r>
                    <w:rPr>
                      <w:color w:val="auto"/>
                      <w:highlight w:val="none"/>
                    </w:rPr>
                    <w:t>开发性、生产性建设活动</w:t>
                  </w:r>
                  <w:r>
                    <w:rPr>
                      <w:rFonts w:hint="eastAsia"/>
                      <w:color w:val="auto"/>
                      <w:highlight w:val="none"/>
                    </w:rPr>
                    <w:t>，</w:t>
                  </w:r>
                  <w:r>
                    <w:rPr>
                      <w:color w:val="auto"/>
                      <w:highlight w:val="none"/>
                    </w:rPr>
                    <w:t>本项目的实施可加快自然保护地内违法违规人类活动的清退工作</w:t>
                  </w:r>
                  <w:r>
                    <w:rPr>
                      <w:rFonts w:hint="eastAsia"/>
                      <w:color w:val="auto"/>
                      <w:highlight w:val="none"/>
                    </w:rPr>
                    <w:t>。</w:t>
                  </w:r>
                </w:p>
              </w:tc>
              <w:tc>
                <w:tcPr>
                  <w:tcW w:w="895" w:type="dxa"/>
                  <w:tcBorders>
                    <w:tl2br w:val="nil"/>
                    <w:tr2bl w:val="nil"/>
                  </w:tcBorders>
                  <w:vAlign w:val="center"/>
                </w:tcPr>
                <w:p>
                  <w:pPr>
                    <w:spacing w:line="240" w:lineRule="auto"/>
                    <w:rPr>
                      <w:color w:val="auto"/>
                      <w:highlight w:val="none"/>
                    </w:rPr>
                  </w:pPr>
                  <w:r>
                    <w:rPr>
                      <w:rFonts w:hint="eastAsia"/>
                      <w:color w:val="auto"/>
                      <w:highlight w:val="none"/>
                    </w:rPr>
                    <w:t>符合</w:t>
                  </w:r>
                </w:p>
              </w:tc>
            </w:tr>
          </w:tbl>
          <w:p>
            <w:pPr>
              <w:pStyle w:val="7"/>
              <w:ind w:firstLine="420"/>
              <w:rPr>
                <w:rFonts w:hint="eastAsia"/>
                <w:color w:val="auto"/>
                <w:highlight w:val="none"/>
              </w:rPr>
            </w:pPr>
            <w:r>
              <w:rPr>
                <w:rFonts w:hint="eastAsia"/>
                <w:color w:val="auto"/>
                <w:highlight w:val="none"/>
              </w:rPr>
              <w:t>本</w:t>
            </w:r>
            <w:r>
              <w:rPr>
                <w:color w:val="auto"/>
                <w:highlight w:val="none"/>
              </w:rPr>
              <w:t>项目属于生态恢复项目，不属于生态环境准入清单内</w:t>
            </w:r>
            <w:r>
              <w:rPr>
                <w:rFonts w:hint="eastAsia"/>
                <w:color w:val="auto"/>
                <w:highlight w:val="none"/>
              </w:rPr>
              <w:t>禁止</w:t>
            </w:r>
            <w:r>
              <w:rPr>
                <w:color w:val="auto"/>
                <w:highlight w:val="none"/>
              </w:rPr>
              <w:t>项目</w:t>
            </w:r>
            <w:r>
              <w:rPr>
                <w:rFonts w:hint="eastAsia"/>
                <w:color w:val="auto"/>
                <w:highlight w:val="none"/>
              </w:rPr>
              <w:t>，项目</w:t>
            </w:r>
            <w:r>
              <w:rPr>
                <w:color w:val="auto"/>
                <w:highlight w:val="none"/>
              </w:rPr>
              <w:t>的建设</w:t>
            </w:r>
            <w:r>
              <w:rPr>
                <w:rFonts w:hint="eastAsia"/>
                <w:color w:val="auto"/>
                <w:highlight w:val="none"/>
                <w:lang w:eastAsia="zh-CN"/>
              </w:rPr>
              <w:t>将修复</w:t>
            </w:r>
            <w:r>
              <w:rPr>
                <w:color w:val="auto"/>
                <w:highlight w:val="none"/>
              </w:rPr>
              <w:t>采煤、盗采矿石造成的</w:t>
            </w:r>
            <w:r>
              <w:rPr>
                <w:rFonts w:hint="eastAsia"/>
                <w:color w:val="auto"/>
                <w:highlight w:val="none"/>
              </w:rPr>
              <w:t>高</w:t>
            </w:r>
            <w:r>
              <w:rPr>
                <w:color w:val="auto"/>
                <w:highlight w:val="none"/>
              </w:rPr>
              <w:t>陡</w:t>
            </w:r>
            <w:r>
              <w:rPr>
                <w:rFonts w:hint="eastAsia"/>
                <w:color w:val="auto"/>
                <w:highlight w:val="none"/>
              </w:rPr>
              <w:t>边坡等</w:t>
            </w:r>
            <w:r>
              <w:rPr>
                <w:color w:val="auto"/>
                <w:highlight w:val="none"/>
              </w:rPr>
              <w:t>地质灾害</w:t>
            </w:r>
            <w:r>
              <w:rPr>
                <w:rFonts w:hint="eastAsia"/>
                <w:color w:val="auto"/>
                <w:highlight w:val="none"/>
              </w:rPr>
              <w:t>隐患</w:t>
            </w:r>
            <w:r>
              <w:rPr>
                <w:color w:val="auto"/>
                <w:highlight w:val="none"/>
              </w:rPr>
              <w:t>、水土流失等生态破坏问题</w:t>
            </w:r>
            <w:r>
              <w:rPr>
                <w:rFonts w:hint="eastAsia"/>
                <w:color w:val="auto"/>
                <w:highlight w:val="none"/>
              </w:rPr>
              <w:t>。因此</w:t>
            </w:r>
            <w:r>
              <w:rPr>
                <w:color w:val="auto"/>
                <w:highlight w:val="none"/>
              </w:rPr>
              <w:t>，</w:t>
            </w:r>
            <w:r>
              <w:rPr>
                <w:rFonts w:hint="eastAsia"/>
                <w:color w:val="auto"/>
                <w:highlight w:val="none"/>
              </w:rPr>
              <w:t>本</w:t>
            </w:r>
            <w:r>
              <w:rPr>
                <w:color w:val="auto"/>
                <w:highlight w:val="none"/>
              </w:rPr>
              <w:t>项目</w:t>
            </w:r>
            <w:r>
              <w:rPr>
                <w:rFonts w:hint="eastAsia"/>
                <w:color w:val="auto"/>
                <w:highlight w:val="none"/>
              </w:rPr>
              <w:t>建设</w:t>
            </w:r>
            <w:r>
              <w:rPr>
                <w:color w:val="auto"/>
                <w:highlight w:val="none"/>
              </w:rPr>
              <w:t>符合</w:t>
            </w:r>
            <w:r>
              <w:rPr>
                <w:rFonts w:hint="eastAsia"/>
                <w:color w:val="auto"/>
                <w:highlight w:val="none"/>
              </w:rPr>
              <w:t>《中卫市</w:t>
            </w:r>
            <w:r>
              <w:rPr>
                <w:color w:val="auto"/>
                <w:highlight w:val="none"/>
              </w:rPr>
              <w:t>人民政府关于实施“</w:t>
            </w:r>
            <w:r>
              <w:rPr>
                <w:rFonts w:hint="eastAsia"/>
                <w:color w:val="auto"/>
                <w:highlight w:val="none"/>
              </w:rPr>
              <w:t>三线</w:t>
            </w:r>
            <w:r>
              <w:rPr>
                <w:color w:val="auto"/>
                <w:highlight w:val="none"/>
              </w:rPr>
              <w:t>一</w:t>
            </w:r>
            <w:r>
              <w:rPr>
                <w:rFonts w:hint="eastAsia"/>
                <w:color w:val="auto"/>
                <w:highlight w:val="none"/>
              </w:rPr>
              <w:t>单</w:t>
            </w:r>
            <w:r>
              <w:rPr>
                <w:color w:val="auto"/>
                <w:highlight w:val="none"/>
              </w:rPr>
              <w:t>”</w:t>
            </w:r>
            <w:r>
              <w:rPr>
                <w:rFonts w:hint="eastAsia"/>
                <w:color w:val="auto"/>
                <w:highlight w:val="none"/>
              </w:rPr>
              <w:t>生态</w:t>
            </w:r>
            <w:r>
              <w:rPr>
                <w:color w:val="auto"/>
                <w:highlight w:val="none"/>
              </w:rPr>
              <w:t>环境分区管控的意见》</w:t>
            </w:r>
            <w:r>
              <w:rPr>
                <w:rFonts w:hint="eastAsia"/>
                <w:color w:val="auto"/>
                <w:highlight w:val="none"/>
              </w:rPr>
              <w:t>中</w:t>
            </w:r>
            <w:r>
              <w:rPr>
                <w:color w:val="auto"/>
                <w:highlight w:val="none"/>
              </w:rPr>
              <w:t>生态环境分区管控的要求。</w:t>
            </w:r>
          </w:p>
          <w:p>
            <w:pPr>
              <w:pStyle w:val="7"/>
              <w:ind w:firstLine="0" w:firstLineChars="0"/>
              <w:rPr>
                <w:b/>
                <w:bCs/>
                <w:color w:val="auto"/>
                <w:highlight w:val="none"/>
              </w:rPr>
            </w:pPr>
            <w:r>
              <w:rPr>
                <w:rFonts w:hint="eastAsia"/>
                <w:b/>
                <w:bCs/>
                <w:color w:val="auto"/>
                <w:highlight w:val="none"/>
              </w:rPr>
              <w:t>3、</w:t>
            </w:r>
            <w:r>
              <w:rPr>
                <w:b/>
                <w:bCs/>
                <w:color w:val="auto"/>
                <w:highlight w:val="none"/>
              </w:rPr>
              <w:t>与《宁夏回族自治区生态环境保护“</w:t>
            </w:r>
            <w:r>
              <w:rPr>
                <w:rFonts w:hint="eastAsia"/>
                <w:b/>
                <w:bCs/>
                <w:color w:val="auto"/>
                <w:highlight w:val="none"/>
              </w:rPr>
              <w:t>十四五</w:t>
            </w:r>
            <w:r>
              <w:rPr>
                <w:b/>
                <w:bCs/>
                <w:color w:val="auto"/>
                <w:highlight w:val="none"/>
              </w:rPr>
              <w:t>”</w:t>
            </w:r>
            <w:r>
              <w:rPr>
                <w:rFonts w:hint="eastAsia"/>
                <w:b/>
                <w:bCs/>
                <w:color w:val="auto"/>
                <w:highlight w:val="none"/>
              </w:rPr>
              <w:t>规划》相符性分析</w:t>
            </w:r>
          </w:p>
          <w:p>
            <w:pPr>
              <w:pStyle w:val="7"/>
              <w:ind w:firstLine="420"/>
              <w:rPr>
                <w:color w:val="auto"/>
                <w:highlight w:val="none"/>
              </w:rPr>
            </w:pPr>
            <w:r>
              <w:rPr>
                <w:color w:val="auto"/>
                <w:highlight w:val="none"/>
              </w:rPr>
              <w:t>根据《自治区人民政府办公厅关于印发宁夏回族自治区生态环境保护“</w:t>
            </w:r>
            <w:r>
              <w:rPr>
                <w:rFonts w:hint="eastAsia"/>
                <w:color w:val="auto"/>
                <w:highlight w:val="none"/>
              </w:rPr>
              <w:t>十四五</w:t>
            </w:r>
            <w:r>
              <w:rPr>
                <w:color w:val="auto"/>
                <w:highlight w:val="none"/>
              </w:rPr>
              <w:t>”</w:t>
            </w:r>
            <w:r>
              <w:rPr>
                <w:rFonts w:hint="eastAsia"/>
                <w:color w:val="auto"/>
                <w:highlight w:val="none"/>
              </w:rPr>
              <w:t>规划的通知》（宁政办发〔</w:t>
            </w:r>
            <w:r>
              <w:rPr>
                <w:color w:val="auto"/>
                <w:highlight w:val="none"/>
              </w:rPr>
              <w:t>2021</w:t>
            </w:r>
            <w:r>
              <w:rPr>
                <w:rFonts w:hint="eastAsia"/>
                <w:color w:val="auto"/>
                <w:highlight w:val="none"/>
              </w:rPr>
              <w:t>〕</w:t>
            </w:r>
            <w:r>
              <w:rPr>
                <w:color w:val="auto"/>
                <w:highlight w:val="none"/>
              </w:rPr>
              <w:t>59</w:t>
            </w:r>
            <w:r>
              <w:rPr>
                <w:rFonts w:hint="eastAsia"/>
                <w:color w:val="auto"/>
                <w:highlight w:val="none"/>
              </w:rPr>
              <w:t>号），</w:t>
            </w:r>
            <w:r>
              <w:rPr>
                <w:color w:val="auto"/>
                <w:highlight w:val="none"/>
              </w:rPr>
              <w:t>推动形成</w:t>
            </w:r>
            <w:r>
              <w:rPr>
                <w:rFonts w:hint="eastAsia"/>
                <w:color w:val="auto"/>
                <w:highlight w:val="none"/>
              </w:rPr>
              <w:t>“一带三区”绿色发展格局。打造黄河生态经济带，以黄河干流为主轴，突出生态优先地位，统筹流域城市建设、产业发展、交通物流、文化旅游，加强水污染防治和水生态保护修复，建设绿色生态廊道。建设北部绿色发展区，以银川平原、卫宁平原和贺兰山自然保护区为重点区域，突出生态治理和绿色发展，修复矿山生态环境，优化畅通水系水网，构建绿色高效的现代产业体系。</w:t>
            </w:r>
          </w:p>
          <w:p>
            <w:pPr>
              <w:pStyle w:val="7"/>
              <w:rPr>
                <w:color w:val="auto"/>
                <w:highlight w:val="none"/>
              </w:rPr>
            </w:pPr>
            <w:r>
              <w:rPr>
                <w:rFonts w:hint="eastAsia"/>
                <w:color w:val="auto"/>
                <w:highlight w:val="none"/>
              </w:rPr>
              <w:t>本项目为矿山生态修复项目，通过地形地貌重塑、矿山地质灾害治理、土地资源恢复等对矿山进行生态修复，解决</w:t>
            </w:r>
            <w:r>
              <w:rPr>
                <w:color w:val="auto"/>
                <w:highlight w:val="none"/>
              </w:rPr>
              <w:t>矿山开采破坏地形地貌和挖损占压土地资源的</w:t>
            </w:r>
            <w:r>
              <w:rPr>
                <w:rFonts w:hint="eastAsia"/>
                <w:color w:val="auto"/>
                <w:highlight w:val="none"/>
              </w:rPr>
              <w:t>问题</w:t>
            </w:r>
            <w:r>
              <w:rPr>
                <w:color w:val="auto"/>
                <w:highlight w:val="none"/>
              </w:rPr>
              <w:t>，本项目的实施，可使</w:t>
            </w:r>
            <w:r>
              <w:rPr>
                <w:rFonts w:hint="eastAsia"/>
                <w:color w:val="auto"/>
                <w:highlight w:val="none"/>
              </w:rPr>
              <w:t>治理区</w:t>
            </w:r>
            <w:r>
              <w:rPr>
                <w:color w:val="auto"/>
                <w:highlight w:val="none"/>
              </w:rPr>
              <w:t>受损的地形地貌得以恢复，通过覆土植草，可逐步恢复治理区内植被条件，从而有效减少水土流失</w:t>
            </w:r>
            <w:r>
              <w:rPr>
                <w:rFonts w:hint="eastAsia"/>
                <w:color w:val="auto"/>
                <w:highlight w:val="none"/>
              </w:rPr>
              <w:t>，</w:t>
            </w:r>
            <w:r>
              <w:rPr>
                <w:color w:val="auto"/>
                <w:highlight w:val="none"/>
              </w:rPr>
              <w:t>可实现</w:t>
            </w:r>
            <w:r>
              <w:rPr>
                <w:rFonts w:hint="eastAsia"/>
                <w:color w:val="auto"/>
                <w:highlight w:val="none"/>
              </w:rPr>
              <w:t>矿山生态环境的</w:t>
            </w:r>
            <w:r>
              <w:rPr>
                <w:color w:val="auto"/>
                <w:highlight w:val="none"/>
              </w:rPr>
              <w:t>修复。</w:t>
            </w:r>
            <w:r>
              <w:rPr>
                <w:rFonts w:hint="eastAsia"/>
                <w:color w:val="auto"/>
                <w:highlight w:val="none"/>
              </w:rPr>
              <w:t>因此，本项目与《宁夏回族自治区生态环境保护“十四五”规划》是相符的。</w:t>
            </w:r>
          </w:p>
          <w:p>
            <w:pPr>
              <w:pStyle w:val="7"/>
              <w:ind w:left="0" w:leftChars="0" w:firstLine="0" w:firstLineChars="0"/>
              <w:rPr>
                <w:b/>
                <w:bCs/>
                <w:color w:val="auto"/>
                <w:highlight w:val="none"/>
              </w:rPr>
            </w:pPr>
            <w:r>
              <w:rPr>
                <w:rFonts w:hint="eastAsia"/>
                <w:b/>
                <w:bCs/>
                <w:color w:val="auto"/>
                <w:highlight w:val="none"/>
              </w:rPr>
              <w:t>4、与《全国重要生态系统保护和修复重大工程总体规划（2021-2035年）》符合性分析</w:t>
            </w:r>
          </w:p>
          <w:p>
            <w:pPr>
              <w:pStyle w:val="7"/>
              <w:ind w:left="0" w:leftChars="0" w:firstLine="480" w:firstLineChars="200"/>
              <w:rPr>
                <w:color w:val="auto"/>
                <w:highlight w:val="none"/>
              </w:rPr>
            </w:pPr>
            <w:r>
              <w:rPr>
                <w:rFonts w:hint="eastAsia"/>
                <w:color w:val="auto"/>
                <w:highlight w:val="none"/>
              </w:rPr>
              <w:t>《全国重要生态系统保护和修复重大工程总体规划（2021-2035 年）》部署了青藏高原生态屏障区生态保护和修复重大工程、黄河重点生态区（含黄土高原生态屏障）生态保护和修复重大工程、长江重点生态区（含川滇生态屏障）生态保护和修复等九大工程等9大工程，其中黄河重点生态区（含黄土高原生态屏障）生态保护和修复重大工程要求大力开展历史遗留矿山生态修复，实施地质环境治理、地形重塑、土壤重构、植被重建等综合治理，恢复矿山生态。</w:t>
            </w:r>
          </w:p>
          <w:p>
            <w:pPr>
              <w:pStyle w:val="7"/>
              <w:ind w:left="0" w:leftChars="0" w:firstLine="480" w:firstLineChars="200"/>
              <w:rPr>
                <w:rFonts w:hint="eastAsia" w:eastAsia="宋体"/>
                <w:color w:val="auto"/>
                <w:highlight w:val="none"/>
                <w:lang w:eastAsia="zh-CN"/>
              </w:rPr>
            </w:pPr>
            <w:r>
              <w:rPr>
                <w:rFonts w:hint="eastAsia"/>
                <w:color w:val="auto"/>
                <w:highlight w:val="none"/>
              </w:rPr>
              <w:t>本项目位于《全国重要生态系统保护和修复重大工程总体规划（2021-2035年）》中黄河重点生态区（含黄土高原生态屏障）生态保护和修复重大工程区域，项目的实施</w:t>
            </w:r>
            <w:r>
              <w:rPr>
                <w:rFonts w:hint="eastAsia"/>
                <w:color w:val="auto"/>
                <w:highlight w:val="none"/>
                <w:lang w:eastAsia="zh-CN"/>
              </w:rPr>
              <w:t>符合</w:t>
            </w:r>
            <w:r>
              <w:rPr>
                <w:rFonts w:hint="eastAsia"/>
                <w:color w:val="auto"/>
                <w:highlight w:val="none"/>
              </w:rPr>
              <w:t>全国重要生态系统保护和修复重大工程总体规划</w:t>
            </w:r>
            <w:r>
              <w:rPr>
                <w:rFonts w:hint="eastAsia"/>
                <w:color w:val="auto"/>
                <w:highlight w:val="none"/>
                <w:lang w:eastAsia="zh-CN"/>
              </w:rPr>
              <w:t>的要求。</w:t>
            </w:r>
          </w:p>
          <w:p>
            <w:pPr>
              <w:pStyle w:val="7"/>
              <w:ind w:left="0" w:leftChars="0" w:firstLine="0" w:firstLineChars="0"/>
              <w:rPr>
                <w:rFonts w:hint="eastAsia"/>
                <w:b/>
                <w:bCs/>
                <w:color w:val="auto"/>
                <w:highlight w:val="none"/>
              </w:rPr>
            </w:pPr>
            <w:r>
              <w:rPr>
                <w:rFonts w:hint="eastAsia"/>
                <w:b/>
                <w:bCs/>
                <w:color w:val="auto"/>
                <w:highlight w:val="none"/>
                <w:lang w:val="en-US" w:eastAsia="zh-CN"/>
              </w:rPr>
              <w:t>5</w:t>
            </w:r>
            <w:r>
              <w:rPr>
                <w:rFonts w:hint="eastAsia"/>
                <w:b/>
                <w:bCs/>
                <w:color w:val="auto"/>
                <w:highlight w:val="none"/>
              </w:rPr>
              <w:t>、</w:t>
            </w:r>
            <w:r>
              <w:rPr>
                <w:rFonts w:hint="eastAsia"/>
                <w:b/>
                <w:bCs/>
                <w:color w:val="auto"/>
                <w:highlight w:val="none"/>
                <w:lang w:eastAsia="zh-CN"/>
              </w:rPr>
              <w:t>与相关</w:t>
            </w:r>
            <w:r>
              <w:rPr>
                <w:rFonts w:hint="eastAsia"/>
                <w:b/>
                <w:bCs/>
                <w:color w:val="auto"/>
                <w:highlight w:val="none"/>
              </w:rPr>
              <w:t>环保政策符合性分析</w:t>
            </w:r>
          </w:p>
          <w:p>
            <w:pPr>
              <w:pStyle w:val="13"/>
              <w:spacing w:line="240" w:lineRule="auto"/>
              <w:ind w:firstLine="723" w:firstLineChars="300"/>
              <w:jc w:val="both"/>
              <w:rPr>
                <w:color w:val="auto"/>
                <w:highlight w:val="none"/>
              </w:rPr>
            </w:pPr>
            <w:r>
              <w:rPr>
                <w:rFonts w:hint="eastAsia"/>
                <w:color w:val="auto"/>
                <w:highlight w:val="none"/>
              </w:rPr>
              <w:t>表1-</w:t>
            </w:r>
            <w:r>
              <w:rPr>
                <w:rFonts w:hint="eastAsia"/>
                <w:color w:val="auto"/>
                <w:highlight w:val="none"/>
                <w:lang w:val="en-US" w:eastAsia="zh-CN"/>
              </w:rPr>
              <w:t xml:space="preserve">2     </w:t>
            </w:r>
            <w:r>
              <w:rPr>
                <w:rFonts w:hint="eastAsia"/>
                <w:color w:val="auto"/>
                <w:highlight w:val="none"/>
              </w:rPr>
              <w:t>环保政策要求符合性分析</w:t>
            </w:r>
          </w:p>
          <w:tbl>
            <w:tblPr>
              <w:tblStyle w:val="27"/>
              <w:tblW w:w="6321" w:type="dxa"/>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632"/>
              <w:gridCol w:w="2234"/>
              <w:gridCol w:w="1492"/>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8" w:type="dxa"/>
                  <w:tcBorders>
                    <w:tl2br w:val="nil"/>
                    <w:tr2bl w:val="nil"/>
                  </w:tcBorders>
                  <w:vAlign w:val="center"/>
                </w:tcPr>
                <w:p>
                  <w:pPr>
                    <w:spacing w:line="240" w:lineRule="auto"/>
                    <w:rPr>
                      <w:b/>
                      <w:bCs/>
                      <w:color w:val="auto"/>
                      <w:sz w:val="21"/>
                      <w:szCs w:val="21"/>
                      <w:highlight w:val="none"/>
                    </w:rPr>
                  </w:pPr>
                  <w:r>
                    <w:rPr>
                      <w:rFonts w:hint="eastAsia"/>
                      <w:b/>
                      <w:bCs/>
                      <w:color w:val="auto"/>
                      <w:sz w:val="21"/>
                      <w:szCs w:val="21"/>
                      <w:highlight w:val="none"/>
                    </w:rPr>
                    <w:t>文件名称</w:t>
                  </w:r>
                </w:p>
              </w:tc>
              <w:tc>
                <w:tcPr>
                  <w:tcW w:w="2866" w:type="dxa"/>
                  <w:gridSpan w:val="2"/>
                  <w:tcBorders>
                    <w:tl2br w:val="nil"/>
                    <w:tr2bl w:val="nil"/>
                  </w:tcBorders>
                  <w:vAlign w:val="center"/>
                </w:tcPr>
                <w:p>
                  <w:pPr>
                    <w:spacing w:line="240" w:lineRule="auto"/>
                    <w:rPr>
                      <w:b/>
                      <w:bCs/>
                      <w:color w:val="auto"/>
                      <w:sz w:val="21"/>
                      <w:szCs w:val="21"/>
                      <w:highlight w:val="none"/>
                    </w:rPr>
                  </w:pPr>
                  <w:r>
                    <w:rPr>
                      <w:rFonts w:hint="eastAsia"/>
                      <w:b/>
                      <w:bCs/>
                      <w:color w:val="auto"/>
                      <w:sz w:val="21"/>
                      <w:szCs w:val="21"/>
                      <w:highlight w:val="none"/>
                    </w:rPr>
                    <w:t>文件要求</w:t>
                  </w:r>
                </w:p>
              </w:tc>
              <w:tc>
                <w:tcPr>
                  <w:tcW w:w="1492" w:type="dxa"/>
                  <w:tcBorders>
                    <w:tl2br w:val="nil"/>
                    <w:tr2bl w:val="nil"/>
                  </w:tcBorders>
                  <w:vAlign w:val="center"/>
                </w:tcPr>
                <w:p>
                  <w:pPr>
                    <w:spacing w:line="240" w:lineRule="auto"/>
                    <w:rPr>
                      <w:b/>
                      <w:bCs/>
                      <w:color w:val="auto"/>
                      <w:sz w:val="21"/>
                      <w:szCs w:val="21"/>
                      <w:highlight w:val="none"/>
                    </w:rPr>
                  </w:pPr>
                  <w:r>
                    <w:rPr>
                      <w:rFonts w:hint="eastAsia"/>
                      <w:b/>
                      <w:bCs/>
                      <w:color w:val="auto"/>
                      <w:sz w:val="21"/>
                      <w:szCs w:val="21"/>
                      <w:highlight w:val="none"/>
                    </w:rPr>
                    <w:t>本项目情况</w:t>
                  </w:r>
                </w:p>
              </w:tc>
              <w:tc>
                <w:tcPr>
                  <w:tcW w:w="855" w:type="dxa"/>
                  <w:tcBorders>
                    <w:tl2br w:val="nil"/>
                    <w:tr2bl w:val="nil"/>
                  </w:tcBorders>
                  <w:vAlign w:val="center"/>
                </w:tcPr>
                <w:p>
                  <w:pPr>
                    <w:spacing w:line="240" w:lineRule="auto"/>
                    <w:rPr>
                      <w:b/>
                      <w:bCs/>
                      <w:color w:val="auto"/>
                      <w:sz w:val="21"/>
                      <w:szCs w:val="21"/>
                      <w:highlight w:val="none"/>
                    </w:rPr>
                  </w:pPr>
                  <w:r>
                    <w:rPr>
                      <w:rFonts w:hint="eastAsia"/>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8" w:type="dxa"/>
                  <w:tcBorders>
                    <w:tl2br w:val="nil"/>
                    <w:tr2bl w:val="nil"/>
                  </w:tcBorders>
                  <w:vAlign w:val="center"/>
                </w:tcPr>
                <w:p>
                  <w:pPr>
                    <w:spacing w:line="240" w:lineRule="auto"/>
                    <w:jc w:val="left"/>
                    <w:rPr>
                      <w:color w:val="auto"/>
                      <w:sz w:val="21"/>
                      <w:szCs w:val="21"/>
                      <w:highlight w:val="none"/>
                    </w:rPr>
                  </w:pPr>
                  <w:r>
                    <w:rPr>
                      <w:rFonts w:hint="eastAsia"/>
                      <w:color w:val="auto"/>
                      <w:sz w:val="21"/>
                      <w:szCs w:val="21"/>
                      <w:highlight w:val="none"/>
                    </w:rPr>
                    <w:t>《</w:t>
                  </w:r>
                  <w:r>
                    <w:rPr>
                      <w:color w:val="auto"/>
                      <w:sz w:val="21"/>
                      <w:szCs w:val="21"/>
                      <w:highlight w:val="none"/>
                    </w:rPr>
                    <w:t>关于支持开展历史遗留废弃矿山生态修复示范工程的通知</w:t>
                  </w:r>
                  <w:r>
                    <w:rPr>
                      <w:rFonts w:hint="eastAsia"/>
                      <w:color w:val="auto"/>
                      <w:sz w:val="21"/>
                      <w:szCs w:val="21"/>
                      <w:highlight w:val="none"/>
                    </w:rPr>
                    <w:t>》</w:t>
                  </w:r>
                  <w:r>
                    <w:rPr>
                      <w:color w:val="auto"/>
                      <w:sz w:val="21"/>
                      <w:szCs w:val="21"/>
                      <w:highlight w:val="none"/>
                    </w:rPr>
                    <w:t>财办资环〔2021〕65号</w:t>
                  </w:r>
                </w:p>
              </w:tc>
              <w:tc>
                <w:tcPr>
                  <w:tcW w:w="2866" w:type="dxa"/>
                  <w:gridSpan w:val="2"/>
                  <w:tcBorders>
                    <w:tl2br w:val="nil"/>
                    <w:tr2bl w:val="nil"/>
                  </w:tcBorders>
                  <w:vAlign w:val="center"/>
                </w:tcPr>
                <w:p>
                  <w:pPr>
                    <w:pStyle w:val="7"/>
                    <w:spacing w:line="240" w:lineRule="auto"/>
                    <w:ind w:firstLine="360"/>
                    <w:rPr>
                      <w:color w:val="auto"/>
                      <w:sz w:val="21"/>
                      <w:szCs w:val="21"/>
                      <w:highlight w:val="none"/>
                    </w:rPr>
                  </w:pPr>
                  <w:r>
                    <w:rPr>
                      <w:rFonts w:hint="eastAsia"/>
                      <w:color w:val="auto"/>
                      <w:sz w:val="21"/>
                      <w:szCs w:val="21"/>
                      <w:highlight w:val="none"/>
                    </w:rPr>
                    <w:t>《通知》强调：“要坚持节约优先、保护优先、自然恢复为主的方针，以“三区四带”重点生态地区为核心，聚焦生态区位重要、生态问题突出、相对集中连片、影响人居环境的历史遗留废弃矿山，重点遴选修复理念先进、工作基础好、典型代表性强、具有复制推广价值的项目，开展历史遗留废弃矿山生态修复示范，突出对国家重大战略的生态支撑，着力提升生态系统质量和碳汇能力。”</w:t>
                  </w:r>
                </w:p>
              </w:tc>
              <w:tc>
                <w:tcPr>
                  <w:tcW w:w="1492" w:type="dxa"/>
                  <w:tcBorders>
                    <w:tl2br w:val="nil"/>
                    <w:tr2bl w:val="nil"/>
                  </w:tcBorders>
                  <w:vAlign w:val="center"/>
                </w:tcPr>
                <w:p>
                  <w:pPr>
                    <w:spacing w:line="240" w:lineRule="auto"/>
                    <w:jc w:val="left"/>
                    <w:rPr>
                      <w:color w:val="auto"/>
                      <w:sz w:val="21"/>
                      <w:szCs w:val="21"/>
                      <w:highlight w:val="none"/>
                    </w:rPr>
                  </w:pPr>
                  <w:r>
                    <w:rPr>
                      <w:rFonts w:hint="eastAsia"/>
                      <w:color w:val="auto"/>
                      <w:sz w:val="21"/>
                      <w:szCs w:val="21"/>
                      <w:highlight w:val="none"/>
                    </w:rPr>
                    <w:t>本项目为遗留</w:t>
                  </w:r>
                  <w:r>
                    <w:rPr>
                      <w:color w:val="auto"/>
                      <w:sz w:val="21"/>
                      <w:szCs w:val="21"/>
                      <w:highlight w:val="none"/>
                    </w:rPr>
                    <w:t>废弃</w:t>
                  </w:r>
                  <w:r>
                    <w:rPr>
                      <w:rFonts w:hint="eastAsia"/>
                      <w:color w:val="auto"/>
                      <w:sz w:val="21"/>
                      <w:szCs w:val="21"/>
                      <w:highlight w:val="none"/>
                    </w:rPr>
                    <w:t>矿山生态修复项目，通过地形地貌整治工程、植被恢复，可逐步</w:t>
                  </w:r>
                  <w:r>
                    <w:rPr>
                      <w:color w:val="auto"/>
                      <w:sz w:val="21"/>
                      <w:szCs w:val="21"/>
                      <w:highlight w:val="none"/>
                    </w:rPr>
                    <w:t>恢复治理区内植被条件，</w:t>
                  </w:r>
                  <w:r>
                    <w:rPr>
                      <w:rFonts w:hint="eastAsia"/>
                      <w:color w:val="auto"/>
                      <w:sz w:val="21"/>
                      <w:szCs w:val="21"/>
                      <w:highlight w:val="none"/>
                    </w:rPr>
                    <w:t>提升治理区生态系统</w:t>
                  </w:r>
                  <w:r>
                    <w:rPr>
                      <w:color w:val="auto"/>
                      <w:sz w:val="21"/>
                      <w:szCs w:val="21"/>
                      <w:highlight w:val="none"/>
                    </w:rPr>
                    <w:t>的质量和碳汇</w:t>
                  </w:r>
                  <w:r>
                    <w:rPr>
                      <w:rFonts w:hint="eastAsia"/>
                      <w:color w:val="auto"/>
                      <w:sz w:val="21"/>
                      <w:szCs w:val="21"/>
                      <w:highlight w:val="none"/>
                    </w:rPr>
                    <w:t>能力。</w:t>
                  </w:r>
                </w:p>
              </w:tc>
              <w:tc>
                <w:tcPr>
                  <w:tcW w:w="855" w:type="dxa"/>
                  <w:tcBorders>
                    <w:tl2br w:val="nil"/>
                    <w:tr2bl w:val="nil"/>
                  </w:tcBorders>
                  <w:vAlign w:val="center"/>
                </w:tcPr>
                <w:p>
                  <w:pPr>
                    <w:spacing w:line="240" w:lineRule="auto"/>
                    <w:rPr>
                      <w:color w:val="auto"/>
                      <w:sz w:val="21"/>
                      <w:szCs w:val="21"/>
                      <w:highlight w:val="none"/>
                    </w:rPr>
                  </w:pPr>
                  <w:r>
                    <w:rPr>
                      <w:rFonts w:hint="eastAsia"/>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6" w:hRule="atLeast"/>
              </w:trPr>
              <w:tc>
                <w:tcPr>
                  <w:tcW w:w="1108" w:type="dxa"/>
                  <w:vMerge w:val="restart"/>
                  <w:tcBorders>
                    <w:tl2br w:val="nil"/>
                    <w:tr2bl w:val="nil"/>
                  </w:tcBorders>
                  <w:vAlign w:val="center"/>
                </w:tcPr>
                <w:p>
                  <w:pPr>
                    <w:spacing w:line="240" w:lineRule="auto"/>
                    <w:jc w:val="left"/>
                    <w:rPr>
                      <w:color w:val="auto"/>
                      <w:sz w:val="21"/>
                      <w:szCs w:val="21"/>
                      <w:highlight w:val="none"/>
                    </w:rPr>
                  </w:pPr>
                  <w:r>
                    <w:rPr>
                      <w:rFonts w:hint="eastAsia"/>
                      <w:color w:val="auto"/>
                      <w:sz w:val="21"/>
                      <w:szCs w:val="21"/>
                      <w:highlight w:val="none"/>
                    </w:rPr>
                    <w:t>《矿山生态环境保护与恢复治理技术规范（试行）》</w:t>
                  </w:r>
                </w:p>
              </w:tc>
              <w:tc>
                <w:tcPr>
                  <w:tcW w:w="632" w:type="dxa"/>
                  <w:vMerge w:val="restart"/>
                  <w:tcBorders>
                    <w:tl2br w:val="nil"/>
                    <w:tr2bl w:val="nil"/>
                  </w:tcBorders>
                  <w:vAlign w:val="center"/>
                </w:tcPr>
                <w:p>
                  <w:pPr>
                    <w:spacing w:line="240" w:lineRule="auto"/>
                    <w:contextualSpacing/>
                    <w:jc w:val="left"/>
                    <w:rPr>
                      <w:color w:val="auto"/>
                      <w:sz w:val="21"/>
                      <w:szCs w:val="21"/>
                      <w:highlight w:val="none"/>
                    </w:rPr>
                  </w:pPr>
                  <w:r>
                    <w:rPr>
                      <w:rFonts w:hint="eastAsia"/>
                      <w:color w:val="auto"/>
                      <w:sz w:val="21"/>
                      <w:szCs w:val="21"/>
                      <w:highlight w:val="none"/>
                    </w:rPr>
                    <w:t>露天采场生态恢复</w:t>
                  </w:r>
                </w:p>
              </w:tc>
              <w:tc>
                <w:tcPr>
                  <w:tcW w:w="2234" w:type="dxa"/>
                  <w:tcBorders>
                    <w:tl2br w:val="nil"/>
                    <w:tr2bl w:val="nil"/>
                  </w:tcBorders>
                  <w:vAlign w:val="center"/>
                </w:tcPr>
                <w:p>
                  <w:pPr>
                    <w:pStyle w:val="7"/>
                    <w:spacing w:line="240" w:lineRule="auto"/>
                    <w:ind w:firstLine="360"/>
                    <w:rPr>
                      <w:color w:val="auto"/>
                      <w:sz w:val="21"/>
                      <w:szCs w:val="21"/>
                      <w:highlight w:val="none"/>
                    </w:rPr>
                  </w:pPr>
                  <w:r>
                    <w:rPr>
                      <w:rFonts w:hint="eastAsia"/>
                      <w:color w:val="auto"/>
                      <w:sz w:val="21"/>
                      <w:szCs w:val="21"/>
                      <w:highlight w:val="none"/>
                    </w:rPr>
                    <w:t>露天采场的场地整治和覆土方法根据场地坡度来确定。水平地和15°以下缓坡地可采用物料填充、底板耕松、挖高垫低等方法。15°以上陡坡可采用挖穴填土、砌筑植生盆（槽）填土、混喷、阶梯整形覆土、安放植物袋、石壁挂笼填土等方法</w:t>
                  </w:r>
                </w:p>
              </w:tc>
              <w:tc>
                <w:tcPr>
                  <w:tcW w:w="1492" w:type="dxa"/>
                  <w:tcBorders>
                    <w:tl2br w:val="nil"/>
                    <w:tr2bl w:val="nil"/>
                  </w:tcBorders>
                  <w:vAlign w:val="center"/>
                </w:tcPr>
                <w:p>
                  <w:pPr>
                    <w:spacing w:line="240" w:lineRule="auto"/>
                    <w:contextualSpacing/>
                    <w:jc w:val="left"/>
                    <w:rPr>
                      <w:color w:val="auto"/>
                      <w:sz w:val="21"/>
                      <w:szCs w:val="21"/>
                      <w:highlight w:val="none"/>
                    </w:rPr>
                  </w:pPr>
                  <w:r>
                    <w:rPr>
                      <w:rFonts w:hint="eastAsia"/>
                      <w:color w:val="auto"/>
                      <w:sz w:val="21"/>
                      <w:szCs w:val="21"/>
                      <w:highlight w:val="none"/>
                    </w:rPr>
                    <w:t>对采场基地进行回填；坡脚处修建浆砌石陡坎等措施</w:t>
                  </w:r>
                </w:p>
              </w:tc>
              <w:tc>
                <w:tcPr>
                  <w:tcW w:w="855" w:type="dxa"/>
                  <w:tcBorders>
                    <w:tl2br w:val="nil"/>
                    <w:tr2bl w:val="nil"/>
                  </w:tcBorders>
                  <w:vAlign w:val="center"/>
                </w:tcPr>
                <w:p>
                  <w:pPr>
                    <w:spacing w:line="240" w:lineRule="auto"/>
                    <w:rPr>
                      <w:color w:val="auto"/>
                      <w:sz w:val="21"/>
                      <w:szCs w:val="21"/>
                      <w:highlight w:val="none"/>
                    </w:rPr>
                  </w:pPr>
                  <w:r>
                    <w:rPr>
                      <w:rFonts w:hint="eastAsia"/>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108" w:type="dxa"/>
                  <w:vMerge w:val="continue"/>
                  <w:tcBorders>
                    <w:tl2br w:val="nil"/>
                    <w:tr2bl w:val="nil"/>
                  </w:tcBorders>
                  <w:vAlign w:val="center"/>
                </w:tcPr>
                <w:p>
                  <w:pPr>
                    <w:spacing w:line="240" w:lineRule="auto"/>
                    <w:jc w:val="left"/>
                    <w:rPr>
                      <w:color w:val="auto"/>
                      <w:sz w:val="21"/>
                      <w:szCs w:val="21"/>
                      <w:highlight w:val="none"/>
                    </w:rPr>
                  </w:pPr>
                </w:p>
              </w:tc>
              <w:tc>
                <w:tcPr>
                  <w:tcW w:w="632" w:type="dxa"/>
                  <w:vMerge w:val="continue"/>
                  <w:tcBorders>
                    <w:tl2br w:val="nil"/>
                    <w:tr2bl w:val="nil"/>
                  </w:tcBorders>
                  <w:vAlign w:val="center"/>
                </w:tcPr>
                <w:p>
                  <w:pPr>
                    <w:spacing w:line="240" w:lineRule="auto"/>
                    <w:contextualSpacing/>
                    <w:jc w:val="left"/>
                    <w:rPr>
                      <w:color w:val="auto"/>
                      <w:sz w:val="21"/>
                      <w:szCs w:val="21"/>
                      <w:highlight w:val="none"/>
                    </w:rPr>
                  </w:pPr>
                </w:p>
              </w:tc>
              <w:tc>
                <w:tcPr>
                  <w:tcW w:w="2234" w:type="dxa"/>
                  <w:tcBorders>
                    <w:tl2br w:val="nil"/>
                    <w:tr2bl w:val="nil"/>
                  </w:tcBorders>
                  <w:vAlign w:val="center"/>
                </w:tcPr>
                <w:p>
                  <w:pPr>
                    <w:spacing w:line="240" w:lineRule="auto"/>
                    <w:contextualSpacing/>
                    <w:jc w:val="left"/>
                    <w:rPr>
                      <w:color w:val="auto"/>
                      <w:sz w:val="21"/>
                      <w:szCs w:val="21"/>
                      <w:highlight w:val="none"/>
                    </w:rPr>
                  </w:pPr>
                  <w:r>
                    <w:rPr>
                      <w:rFonts w:hint="eastAsia"/>
                      <w:color w:val="auto"/>
                      <w:sz w:val="21"/>
                      <w:szCs w:val="21"/>
                      <w:highlight w:val="none"/>
                    </w:rPr>
                    <w:t>护坡治理后应恢复植被</w:t>
                  </w:r>
                </w:p>
              </w:tc>
              <w:tc>
                <w:tcPr>
                  <w:tcW w:w="1492" w:type="dxa"/>
                  <w:tcBorders>
                    <w:tl2br w:val="nil"/>
                    <w:tr2bl w:val="nil"/>
                  </w:tcBorders>
                  <w:vAlign w:val="center"/>
                </w:tcPr>
                <w:p>
                  <w:pPr>
                    <w:spacing w:line="240" w:lineRule="auto"/>
                    <w:contextualSpacing/>
                    <w:jc w:val="left"/>
                    <w:rPr>
                      <w:color w:val="auto"/>
                      <w:sz w:val="21"/>
                      <w:szCs w:val="21"/>
                      <w:highlight w:val="none"/>
                    </w:rPr>
                  </w:pPr>
                  <w:r>
                    <w:rPr>
                      <w:rFonts w:hint="eastAsia"/>
                      <w:color w:val="auto"/>
                      <w:sz w:val="21"/>
                      <w:szCs w:val="21"/>
                      <w:highlight w:val="none"/>
                    </w:rPr>
                    <w:t>护坡治理后复垦为林地和草地</w:t>
                  </w:r>
                </w:p>
              </w:tc>
              <w:tc>
                <w:tcPr>
                  <w:tcW w:w="855" w:type="dxa"/>
                  <w:tcBorders>
                    <w:tl2br w:val="nil"/>
                    <w:tr2bl w:val="nil"/>
                  </w:tcBorders>
                  <w:vAlign w:val="center"/>
                </w:tcPr>
                <w:p>
                  <w:pPr>
                    <w:spacing w:line="240" w:lineRule="auto"/>
                    <w:rPr>
                      <w:color w:val="auto"/>
                      <w:sz w:val="21"/>
                      <w:szCs w:val="21"/>
                      <w:highlight w:val="none"/>
                    </w:rPr>
                  </w:pPr>
                  <w:r>
                    <w:rPr>
                      <w:rFonts w:hint="eastAsia"/>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2" w:hRule="atLeast"/>
              </w:trPr>
              <w:tc>
                <w:tcPr>
                  <w:tcW w:w="1108" w:type="dxa"/>
                  <w:vMerge w:val="continue"/>
                  <w:tcBorders>
                    <w:tl2br w:val="nil"/>
                    <w:tr2bl w:val="nil"/>
                  </w:tcBorders>
                  <w:vAlign w:val="center"/>
                </w:tcPr>
                <w:p>
                  <w:pPr>
                    <w:spacing w:line="240" w:lineRule="auto"/>
                    <w:jc w:val="left"/>
                    <w:rPr>
                      <w:color w:val="auto"/>
                      <w:sz w:val="21"/>
                      <w:szCs w:val="21"/>
                      <w:highlight w:val="none"/>
                    </w:rPr>
                  </w:pPr>
                </w:p>
              </w:tc>
              <w:tc>
                <w:tcPr>
                  <w:tcW w:w="632" w:type="dxa"/>
                  <w:tcBorders>
                    <w:tl2br w:val="nil"/>
                    <w:tr2bl w:val="nil"/>
                  </w:tcBorders>
                  <w:vAlign w:val="center"/>
                </w:tcPr>
                <w:p>
                  <w:pPr>
                    <w:spacing w:line="240" w:lineRule="auto"/>
                    <w:contextualSpacing/>
                    <w:jc w:val="left"/>
                    <w:rPr>
                      <w:color w:val="auto"/>
                      <w:sz w:val="21"/>
                      <w:szCs w:val="21"/>
                      <w:highlight w:val="none"/>
                    </w:rPr>
                  </w:pPr>
                  <w:r>
                    <w:rPr>
                      <w:rFonts w:hint="eastAsia"/>
                      <w:color w:val="auto"/>
                      <w:sz w:val="21"/>
                      <w:szCs w:val="21"/>
                      <w:highlight w:val="none"/>
                    </w:rPr>
                    <w:t>矿区专用道路生态恢复</w:t>
                  </w:r>
                </w:p>
              </w:tc>
              <w:tc>
                <w:tcPr>
                  <w:tcW w:w="2234" w:type="dxa"/>
                  <w:tcBorders>
                    <w:tl2br w:val="nil"/>
                    <w:tr2bl w:val="nil"/>
                  </w:tcBorders>
                  <w:vAlign w:val="center"/>
                </w:tcPr>
                <w:p>
                  <w:pPr>
                    <w:spacing w:line="240" w:lineRule="auto"/>
                    <w:contextualSpacing/>
                    <w:jc w:val="left"/>
                    <w:rPr>
                      <w:color w:val="auto"/>
                      <w:sz w:val="21"/>
                      <w:szCs w:val="21"/>
                      <w:highlight w:val="none"/>
                    </w:rPr>
                  </w:pPr>
                  <w:r>
                    <w:rPr>
                      <w:rFonts w:hint="eastAsia"/>
                      <w:color w:val="auto"/>
                      <w:sz w:val="21"/>
                      <w:szCs w:val="21"/>
                      <w:highlight w:val="none"/>
                    </w:rPr>
                    <w:t>矿区专用道路应严格控制占地面积和</w:t>
                  </w:r>
                  <w:r>
                    <w:rPr>
                      <w:rFonts w:hint="eastAsia"/>
                      <w:color w:val="auto"/>
                      <w:sz w:val="21"/>
                      <w:szCs w:val="21"/>
                      <w:highlight w:val="none"/>
                      <w:lang w:eastAsia="zh-CN"/>
                    </w:rPr>
                    <w:t>范围</w:t>
                  </w:r>
                  <w:r>
                    <w:rPr>
                      <w:rFonts w:hint="eastAsia"/>
                      <w:color w:val="auto"/>
                      <w:sz w:val="21"/>
                      <w:szCs w:val="21"/>
                      <w:highlight w:val="none"/>
                    </w:rPr>
                    <w:t>，有条件的地区应对道路两侧进行绿化</w:t>
                  </w:r>
                </w:p>
              </w:tc>
              <w:tc>
                <w:tcPr>
                  <w:tcW w:w="1492" w:type="dxa"/>
                  <w:tcBorders>
                    <w:tl2br w:val="nil"/>
                    <w:tr2bl w:val="nil"/>
                  </w:tcBorders>
                  <w:vAlign w:val="center"/>
                </w:tcPr>
                <w:p>
                  <w:pPr>
                    <w:autoSpaceDE w:val="0"/>
                    <w:autoSpaceDN w:val="0"/>
                    <w:spacing w:line="240" w:lineRule="auto"/>
                    <w:jc w:val="left"/>
                    <w:rPr>
                      <w:color w:val="auto"/>
                      <w:sz w:val="21"/>
                      <w:szCs w:val="21"/>
                      <w:highlight w:val="none"/>
                    </w:rPr>
                  </w:pPr>
                  <w:r>
                    <w:rPr>
                      <w:color w:val="auto"/>
                      <w:sz w:val="21"/>
                      <w:szCs w:val="21"/>
                      <w:highlight w:val="none"/>
                    </w:rPr>
                    <w:t>利用矿区现有道路进行修整并绿化</w:t>
                  </w:r>
                </w:p>
              </w:tc>
              <w:tc>
                <w:tcPr>
                  <w:tcW w:w="855" w:type="dxa"/>
                  <w:tcBorders>
                    <w:tl2br w:val="nil"/>
                    <w:tr2bl w:val="nil"/>
                  </w:tcBorders>
                  <w:vAlign w:val="center"/>
                </w:tcPr>
                <w:p>
                  <w:pPr>
                    <w:spacing w:line="240" w:lineRule="auto"/>
                    <w:rPr>
                      <w:color w:val="auto"/>
                      <w:sz w:val="21"/>
                      <w:szCs w:val="21"/>
                      <w:highlight w:val="none"/>
                    </w:rPr>
                  </w:pPr>
                  <w:r>
                    <w:rPr>
                      <w:rFonts w:hint="eastAsia"/>
                      <w:color w:val="auto"/>
                      <w:sz w:val="21"/>
                      <w:szCs w:val="21"/>
                      <w:highlight w:val="none"/>
                    </w:rPr>
                    <w:t>符合</w:t>
                  </w:r>
                </w:p>
              </w:tc>
            </w:tr>
          </w:tbl>
          <w:p>
            <w:pPr>
              <w:rPr>
                <w:color w:val="auto"/>
                <w:highlight w:val="none"/>
              </w:rPr>
            </w:pPr>
          </w:p>
          <w:p>
            <w:pPr>
              <w:pStyle w:val="16"/>
              <w:rPr>
                <w:color w:val="auto"/>
                <w:highlight w:val="none"/>
              </w:rPr>
            </w:pPr>
          </w:p>
          <w:p>
            <w:pPr>
              <w:pStyle w:val="17"/>
              <w:widowControl w:val="0"/>
              <w:numPr>
                <w:ilvl w:val="0"/>
                <w:numId w:val="0"/>
              </w:numPr>
              <w:adjustRightInd w:val="0"/>
              <w:snapToGrid w:val="0"/>
              <w:jc w:val="center"/>
              <w:rPr>
                <w:color w:val="auto"/>
                <w:highlight w:val="none"/>
              </w:rPr>
            </w:pPr>
          </w:p>
          <w:p>
            <w:pPr>
              <w:pStyle w:val="17"/>
              <w:widowControl w:val="0"/>
              <w:numPr>
                <w:ilvl w:val="0"/>
                <w:numId w:val="0"/>
              </w:numPr>
              <w:adjustRightInd w:val="0"/>
              <w:snapToGrid w:val="0"/>
              <w:jc w:val="center"/>
              <w:rPr>
                <w:color w:val="auto"/>
                <w:highlight w:val="none"/>
              </w:rPr>
            </w:pPr>
          </w:p>
          <w:p>
            <w:pPr>
              <w:pStyle w:val="17"/>
              <w:widowControl w:val="0"/>
              <w:numPr>
                <w:ilvl w:val="0"/>
                <w:numId w:val="0"/>
              </w:numPr>
              <w:adjustRightInd w:val="0"/>
              <w:snapToGrid w:val="0"/>
              <w:jc w:val="center"/>
              <w:rPr>
                <w:color w:val="auto"/>
                <w:highlight w:val="none"/>
              </w:rPr>
            </w:pPr>
          </w:p>
          <w:p>
            <w:pPr>
              <w:pStyle w:val="17"/>
              <w:widowControl w:val="0"/>
              <w:numPr>
                <w:ilvl w:val="0"/>
                <w:numId w:val="0"/>
              </w:numPr>
              <w:adjustRightInd w:val="0"/>
              <w:snapToGrid w:val="0"/>
              <w:jc w:val="center"/>
              <w:rPr>
                <w:color w:val="auto"/>
                <w:highlight w:val="none"/>
              </w:rPr>
            </w:pPr>
          </w:p>
          <w:p>
            <w:pPr>
              <w:pStyle w:val="17"/>
              <w:widowControl w:val="0"/>
              <w:numPr>
                <w:ilvl w:val="0"/>
                <w:numId w:val="0"/>
              </w:numPr>
              <w:adjustRightInd w:val="0"/>
              <w:snapToGrid w:val="0"/>
              <w:jc w:val="center"/>
              <w:rPr>
                <w:color w:val="auto"/>
                <w:highlight w:val="none"/>
              </w:rPr>
            </w:pPr>
          </w:p>
          <w:p>
            <w:pPr>
              <w:pStyle w:val="17"/>
              <w:widowControl w:val="0"/>
              <w:numPr>
                <w:ilvl w:val="0"/>
                <w:numId w:val="0"/>
              </w:numPr>
              <w:adjustRightInd w:val="0"/>
              <w:snapToGrid w:val="0"/>
              <w:jc w:val="center"/>
              <w:rPr>
                <w:color w:val="auto"/>
                <w:highlight w:val="none"/>
              </w:rPr>
            </w:pPr>
          </w:p>
          <w:p>
            <w:pPr>
              <w:pStyle w:val="17"/>
              <w:widowControl w:val="0"/>
              <w:numPr>
                <w:ilvl w:val="0"/>
                <w:numId w:val="0"/>
              </w:numPr>
              <w:adjustRightInd w:val="0"/>
              <w:snapToGrid w:val="0"/>
              <w:jc w:val="center"/>
              <w:rPr>
                <w:color w:val="auto"/>
                <w:highlight w:val="none"/>
              </w:rPr>
            </w:pPr>
          </w:p>
          <w:p>
            <w:pPr>
              <w:pStyle w:val="17"/>
              <w:widowControl w:val="0"/>
              <w:numPr>
                <w:ilvl w:val="0"/>
                <w:numId w:val="0"/>
              </w:numPr>
              <w:adjustRightInd w:val="0"/>
              <w:snapToGrid w:val="0"/>
              <w:jc w:val="center"/>
              <w:rPr>
                <w:color w:val="auto"/>
                <w:highlight w:val="none"/>
              </w:rPr>
            </w:pPr>
          </w:p>
          <w:p>
            <w:pPr>
              <w:pStyle w:val="17"/>
              <w:widowControl w:val="0"/>
              <w:numPr>
                <w:ilvl w:val="0"/>
                <w:numId w:val="0"/>
              </w:numPr>
              <w:adjustRightInd w:val="0"/>
              <w:snapToGrid w:val="0"/>
              <w:jc w:val="center"/>
              <w:rPr>
                <w:color w:val="auto"/>
                <w:highlight w:val="none"/>
              </w:rPr>
            </w:pPr>
          </w:p>
          <w:p>
            <w:pPr>
              <w:pStyle w:val="17"/>
              <w:widowControl w:val="0"/>
              <w:numPr>
                <w:ilvl w:val="0"/>
                <w:numId w:val="0"/>
              </w:numPr>
              <w:adjustRightInd w:val="0"/>
              <w:snapToGrid w:val="0"/>
              <w:jc w:val="center"/>
              <w:rPr>
                <w:color w:val="auto"/>
                <w:highlight w:val="none"/>
              </w:rPr>
            </w:pPr>
          </w:p>
          <w:p>
            <w:pPr>
              <w:pStyle w:val="17"/>
              <w:widowControl w:val="0"/>
              <w:numPr>
                <w:ilvl w:val="0"/>
                <w:numId w:val="0"/>
              </w:numPr>
              <w:adjustRightInd w:val="0"/>
              <w:snapToGrid w:val="0"/>
              <w:jc w:val="center"/>
              <w:rPr>
                <w:color w:val="auto"/>
                <w:highlight w:val="none"/>
              </w:rPr>
            </w:pPr>
          </w:p>
          <w:p>
            <w:pPr>
              <w:pStyle w:val="17"/>
              <w:widowControl w:val="0"/>
              <w:numPr>
                <w:ilvl w:val="0"/>
                <w:numId w:val="0"/>
              </w:numPr>
              <w:adjustRightInd w:val="0"/>
              <w:snapToGrid w:val="0"/>
              <w:jc w:val="center"/>
              <w:rPr>
                <w:color w:val="auto"/>
                <w:highlight w:val="none"/>
              </w:rPr>
            </w:pPr>
          </w:p>
          <w:p>
            <w:pPr>
              <w:pStyle w:val="17"/>
              <w:widowControl w:val="0"/>
              <w:numPr>
                <w:ilvl w:val="0"/>
                <w:numId w:val="0"/>
              </w:numPr>
              <w:adjustRightInd w:val="0"/>
              <w:snapToGrid w:val="0"/>
              <w:jc w:val="center"/>
              <w:rPr>
                <w:color w:val="auto"/>
                <w:highlight w:val="none"/>
              </w:rPr>
            </w:pPr>
          </w:p>
          <w:p>
            <w:pPr>
              <w:pStyle w:val="17"/>
              <w:widowControl w:val="0"/>
              <w:numPr>
                <w:ilvl w:val="0"/>
                <w:numId w:val="0"/>
              </w:numPr>
              <w:adjustRightInd w:val="0"/>
              <w:snapToGrid w:val="0"/>
              <w:jc w:val="center"/>
              <w:rPr>
                <w:color w:val="auto"/>
                <w:highlight w:val="none"/>
              </w:rPr>
            </w:pPr>
          </w:p>
          <w:p>
            <w:pPr>
              <w:pStyle w:val="17"/>
              <w:widowControl w:val="0"/>
              <w:numPr>
                <w:ilvl w:val="0"/>
                <w:numId w:val="0"/>
              </w:numPr>
              <w:adjustRightInd w:val="0"/>
              <w:snapToGrid w:val="0"/>
              <w:jc w:val="center"/>
              <w:rPr>
                <w:color w:val="auto"/>
                <w:highlight w:val="none"/>
              </w:rPr>
            </w:pPr>
          </w:p>
          <w:p>
            <w:pPr>
              <w:pStyle w:val="17"/>
              <w:widowControl w:val="0"/>
              <w:numPr>
                <w:ilvl w:val="0"/>
                <w:numId w:val="0"/>
              </w:numPr>
              <w:adjustRightInd w:val="0"/>
              <w:snapToGrid w:val="0"/>
              <w:jc w:val="center"/>
              <w:rPr>
                <w:color w:val="auto"/>
                <w:highlight w:val="none"/>
              </w:rPr>
            </w:pPr>
          </w:p>
          <w:p>
            <w:pPr>
              <w:pStyle w:val="17"/>
              <w:widowControl w:val="0"/>
              <w:numPr>
                <w:ilvl w:val="0"/>
                <w:numId w:val="0"/>
              </w:numPr>
              <w:adjustRightInd w:val="0"/>
              <w:snapToGrid w:val="0"/>
              <w:jc w:val="center"/>
              <w:rPr>
                <w:color w:val="auto"/>
                <w:highlight w:val="none"/>
              </w:rPr>
            </w:pPr>
          </w:p>
          <w:p>
            <w:pPr>
              <w:pStyle w:val="17"/>
              <w:widowControl w:val="0"/>
              <w:numPr>
                <w:ilvl w:val="0"/>
                <w:numId w:val="0"/>
              </w:numPr>
              <w:adjustRightInd w:val="0"/>
              <w:snapToGrid w:val="0"/>
              <w:jc w:val="center"/>
              <w:rPr>
                <w:color w:val="auto"/>
                <w:highlight w:val="none"/>
              </w:rPr>
            </w:pPr>
          </w:p>
          <w:p>
            <w:pPr>
              <w:pStyle w:val="17"/>
              <w:widowControl w:val="0"/>
              <w:numPr>
                <w:ilvl w:val="0"/>
                <w:numId w:val="0"/>
              </w:numPr>
              <w:adjustRightInd w:val="0"/>
              <w:snapToGrid w:val="0"/>
              <w:jc w:val="center"/>
              <w:rPr>
                <w:color w:val="auto"/>
                <w:highlight w:val="none"/>
              </w:rPr>
            </w:pPr>
          </w:p>
          <w:p>
            <w:pPr>
              <w:pStyle w:val="17"/>
              <w:widowControl w:val="0"/>
              <w:numPr>
                <w:ilvl w:val="0"/>
                <w:numId w:val="0"/>
              </w:numPr>
              <w:adjustRightInd w:val="0"/>
              <w:snapToGrid w:val="0"/>
              <w:jc w:val="center"/>
              <w:rPr>
                <w:color w:val="auto"/>
                <w:highlight w:val="none"/>
              </w:rPr>
            </w:pPr>
          </w:p>
          <w:p>
            <w:pPr>
              <w:pStyle w:val="17"/>
              <w:widowControl w:val="0"/>
              <w:numPr>
                <w:ilvl w:val="0"/>
                <w:numId w:val="0"/>
              </w:numPr>
              <w:adjustRightInd w:val="0"/>
              <w:snapToGrid w:val="0"/>
              <w:jc w:val="both"/>
              <w:rPr>
                <w:color w:val="auto"/>
                <w:sz w:val="24"/>
                <w:szCs w:val="24"/>
                <w:highlight w:val="none"/>
              </w:rPr>
            </w:pPr>
          </w:p>
        </w:tc>
      </w:tr>
    </w:tbl>
    <w:p>
      <w:pPr>
        <w:rPr>
          <w:color w:val="auto"/>
          <w:highlight w:val="none"/>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p>
    <w:p>
      <w:pPr>
        <w:pStyle w:val="5"/>
        <w:numPr>
          <w:ilvl w:val="0"/>
          <w:numId w:val="2"/>
        </w:numPr>
        <w:rPr>
          <w:color w:val="auto"/>
          <w:highlight w:val="none"/>
        </w:rPr>
      </w:pPr>
      <w:r>
        <w:rPr>
          <w:rFonts w:hint="eastAsia"/>
          <w:color w:val="auto"/>
          <w:highlight w:val="none"/>
        </w:rPr>
        <w:t>建设内容</w:t>
      </w:r>
    </w:p>
    <w:tbl>
      <w:tblPr>
        <w:tblStyle w:val="27"/>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64"/>
        <w:gridCol w:w="81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5" w:hRule="atLeast"/>
        </w:trPr>
        <w:tc>
          <w:tcPr>
            <w:tcW w:w="364" w:type="dxa"/>
            <w:tcBorders>
              <w:tl2br w:val="nil"/>
              <w:tr2bl w:val="nil"/>
            </w:tcBorders>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地理位置</w:t>
            </w:r>
          </w:p>
        </w:tc>
        <w:tc>
          <w:tcPr>
            <w:tcW w:w="8158" w:type="dxa"/>
            <w:tcBorders>
              <w:tl2br w:val="nil"/>
              <w:tr2bl w:val="nil"/>
            </w:tcBorders>
            <w:vAlign w:val="center"/>
          </w:tcPr>
          <w:p>
            <w:pPr>
              <w:pStyle w:val="7"/>
              <w:ind w:left="0" w:leftChars="0" w:firstLine="0" w:firstLineChars="0"/>
              <w:rPr>
                <w:rFonts w:hint="eastAsia"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1、地理位置</w:t>
            </w:r>
          </w:p>
          <w:p>
            <w:pPr>
              <w:pStyle w:val="7"/>
              <w:ind w:firstLine="42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本项目</w:t>
            </w:r>
            <w:r>
              <w:rPr>
                <w:color w:val="000000" w:themeColor="text1"/>
                <w:highlight w:val="none"/>
                <w14:textFill>
                  <w14:solidFill>
                    <w14:schemeClr w14:val="tx1"/>
                  </w14:solidFill>
                </w14:textFill>
              </w:rPr>
              <w:t>沙坡头区陈水</w:t>
            </w:r>
            <w:r>
              <w:rPr>
                <w:rFonts w:hint="eastAsia"/>
                <w:color w:val="000000" w:themeColor="text1"/>
                <w:highlight w:val="none"/>
                <w14:textFill>
                  <w14:solidFill>
                    <w14:schemeClr w14:val="tx1"/>
                  </w14:solidFill>
                </w14:textFill>
              </w:rPr>
              <w:t>矿区</w:t>
            </w:r>
            <w:r>
              <w:rPr>
                <w:color w:val="000000" w:themeColor="text1"/>
                <w:highlight w:val="none"/>
                <w14:textFill>
                  <w14:solidFill>
                    <w14:schemeClr w14:val="tx1"/>
                  </w14:solidFill>
                </w14:textFill>
              </w:rPr>
              <w:t>废弃矿山生态修复</w:t>
            </w:r>
            <w:r>
              <w:rPr>
                <w:rFonts w:hint="eastAsia"/>
                <w:color w:val="000000" w:themeColor="text1"/>
                <w:highlight w:val="none"/>
                <w:lang w:eastAsia="zh-CN"/>
                <w14:textFill>
                  <w14:solidFill>
                    <w14:schemeClr w14:val="tx1"/>
                  </w14:solidFill>
                </w14:textFill>
              </w:rPr>
              <w:t>（一期）项目，</w:t>
            </w:r>
            <w:r>
              <w:rPr>
                <w:color w:val="000000" w:themeColor="text1"/>
                <w:highlight w:val="none"/>
                <w14:textFill>
                  <w14:solidFill>
                    <w14:schemeClr w14:val="tx1"/>
                  </w14:solidFill>
                </w14:textFill>
              </w:rPr>
              <w:t>划分为2个片区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9个治理点，</w:t>
            </w:r>
            <w:r>
              <w:rPr>
                <w:rFonts w:hint="eastAsia"/>
                <w:color w:val="000000" w:themeColor="text1"/>
                <w:highlight w:val="none"/>
                <w:lang w:eastAsia="zh-CN"/>
                <w14:textFill>
                  <w14:solidFill>
                    <w14:schemeClr w14:val="tx1"/>
                  </w14:solidFill>
                </w14:textFill>
              </w:rPr>
              <w:t>分别为：</w:t>
            </w:r>
            <w:r>
              <w:rPr>
                <w:color w:val="000000" w:themeColor="text1"/>
                <w:highlight w:val="none"/>
                <w14:textFill>
                  <w14:solidFill>
                    <w14:schemeClr w14:val="tx1"/>
                  </w14:solidFill>
                </w14:textFill>
              </w:rPr>
              <w:t>香山梁水园村北生态修复治理区</w:t>
            </w:r>
            <w:r>
              <w:rPr>
                <w:rFonts w:hint="eastAsia"/>
                <w:color w:val="000000" w:themeColor="text1"/>
                <w:highlight w:val="none"/>
                <w:lang w:val="en-US" w:eastAsia="zh-CN"/>
                <w14:textFill>
                  <w14:solidFill>
                    <w14:schemeClr w14:val="tx1"/>
                  </w14:solidFill>
                </w14:textFill>
              </w:rPr>
              <w:t>4个治理点，</w:t>
            </w:r>
            <w:r>
              <w:rPr>
                <w:rFonts w:hint="eastAsia"/>
                <w:color w:val="000000" w:themeColor="text1"/>
                <w:highlight w:val="none"/>
                <w:lang w:eastAsia="zh-CN"/>
                <w14:textFill>
                  <w14:solidFill>
                    <w14:schemeClr w14:val="tx1"/>
                  </w14:solidFill>
                </w14:textFill>
              </w:rPr>
              <w:t>香山黄泉村生态修复治理区</w:t>
            </w:r>
            <w:r>
              <w:rPr>
                <w:rFonts w:hint="eastAsia"/>
                <w:color w:val="000000" w:themeColor="text1"/>
                <w:highlight w:val="none"/>
                <w:lang w:val="en-US" w:eastAsia="zh-CN"/>
                <w14:textFill>
                  <w14:solidFill>
                    <w14:schemeClr w14:val="tx1"/>
                  </w14:solidFill>
                </w14:textFill>
              </w:rPr>
              <w:t>5</w:t>
            </w:r>
            <w:r>
              <w:rPr>
                <w:color w:val="000000" w:themeColor="text1"/>
                <w:highlight w:val="none"/>
                <w14:textFill>
                  <w14:solidFill>
                    <w14:schemeClr w14:val="tx1"/>
                  </w14:solidFill>
                </w14:textFill>
              </w:rPr>
              <w:t>个治理点</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矿山</w:t>
            </w:r>
            <w:r>
              <w:rPr>
                <w:rFonts w:hint="eastAsia"/>
                <w:color w:val="000000" w:themeColor="text1"/>
                <w:highlight w:val="none"/>
                <w:lang w:eastAsia="zh-CN"/>
                <w14:textFill>
                  <w14:solidFill>
                    <w14:schemeClr w14:val="tx1"/>
                  </w14:solidFill>
                </w14:textFill>
              </w:rPr>
              <w:t>生态修复治理区</w:t>
            </w:r>
            <w:r>
              <w:rPr>
                <w:rFonts w:hint="eastAsia"/>
                <w:color w:val="000000" w:themeColor="text1"/>
                <w:highlight w:val="none"/>
                <w14:textFill>
                  <w14:solidFill>
                    <w14:schemeClr w14:val="tx1"/>
                  </w14:solidFill>
                </w14:textFill>
              </w:rPr>
              <w:t>基本情况</w:t>
            </w:r>
            <w:r>
              <w:rPr>
                <w:rFonts w:hint="eastAsia"/>
                <w:color w:val="000000" w:themeColor="text1"/>
                <w:highlight w:val="none"/>
                <w:lang w:eastAsia="zh-CN"/>
                <w14:textFill>
                  <w14:solidFill>
                    <w14:schemeClr w14:val="tx1"/>
                  </w14:solidFill>
                </w14:textFill>
              </w:rPr>
              <w:t>统计表见表</w:t>
            </w:r>
            <w:r>
              <w:rPr>
                <w:rFonts w:hint="eastAsia"/>
                <w:color w:val="000000" w:themeColor="text1"/>
                <w:highlight w:val="none"/>
                <w:lang w:val="en-US" w:eastAsia="zh-CN"/>
                <w14:textFill>
                  <w14:solidFill>
                    <w14:schemeClr w14:val="tx1"/>
                  </w14:solidFill>
                </w14:textFill>
              </w:rPr>
              <w:t>2-1，</w:t>
            </w:r>
            <w:r>
              <w:rPr>
                <w:rFonts w:hint="eastAsia"/>
                <w:color w:val="000000" w:themeColor="text1"/>
                <w:highlight w:val="none"/>
                <w14:textFill>
                  <w14:solidFill>
                    <w14:schemeClr w14:val="tx1"/>
                  </w14:solidFill>
                </w14:textFill>
              </w:rPr>
              <w:t>具体地理位置见附图6。项目与周边环境关系示意图见</w:t>
            </w:r>
            <w:r>
              <w:rPr>
                <w:rFonts w:hint="eastAsia"/>
                <w:color w:val="000000" w:themeColor="text1"/>
                <w:highlight w:val="none"/>
                <w:lang w:eastAsia="zh-CN"/>
                <w14:textFill>
                  <w14:solidFill>
                    <w14:schemeClr w14:val="tx1"/>
                  </w14:solidFill>
                </w14:textFill>
              </w:rPr>
              <w:t>附图</w:t>
            </w:r>
            <w:r>
              <w:rPr>
                <w:rFonts w:hint="eastAsia"/>
                <w:color w:val="000000" w:themeColor="text1"/>
                <w:highlight w:val="none"/>
                <w:lang w:val="en-US" w:eastAsia="zh-CN"/>
                <w14:textFill>
                  <w14:solidFill>
                    <w14:schemeClr w14:val="tx1"/>
                  </w14:solidFill>
                </w14:textFill>
              </w:rPr>
              <w:t>12。</w:t>
            </w:r>
          </w:p>
          <w:p>
            <w:pPr>
              <w:pStyle w:val="13"/>
              <w:spacing w:line="240" w:lineRule="auto"/>
              <w:ind w:firstLine="1205" w:firstLineChars="500"/>
              <w:jc w:val="both"/>
              <w:outlineLvl w:val="6"/>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2-1</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矿山</w:t>
            </w:r>
            <w:r>
              <w:rPr>
                <w:rFonts w:hint="eastAsia"/>
                <w:color w:val="000000" w:themeColor="text1"/>
                <w:highlight w:val="none"/>
                <w:lang w:eastAsia="zh-CN"/>
                <w14:textFill>
                  <w14:solidFill>
                    <w14:schemeClr w14:val="tx1"/>
                  </w14:solidFill>
                </w14:textFill>
              </w:rPr>
              <w:t>生态修复治理区</w:t>
            </w:r>
            <w:r>
              <w:rPr>
                <w:rFonts w:hint="eastAsia"/>
                <w:color w:val="000000" w:themeColor="text1"/>
                <w:highlight w:val="none"/>
                <w14:textFill>
                  <w14:solidFill>
                    <w14:schemeClr w14:val="tx1"/>
                  </w14:solidFill>
                </w14:textFill>
              </w:rPr>
              <w:t>基本情况</w:t>
            </w:r>
            <w:r>
              <w:rPr>
                <w:rFonts w:hint="eastAsia"/>
                <w:color w:val="000000" w:themeColor="text1"/>
                <w:highlight w:val="none"/>
                <w:lang w:eastAsia="zh-CN"/>
                <w14:textFill>
                  <w14:solidFill>
                    <w14:schemeClr w14:val="tx1"/>
                  </w14:solidFill>
                </w14:textFill>
              </w:rPr>
              <w:t>统计表</w:t>
            </w:r>
          </w:p>
          <w:tbl>
            <w:tblPr>
              <w:tblStyle w:val="27"/>
              <w:tblW w:w="7907" w:type="dxa"/>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30"/>
              <w:gridCol w:w="1377"/>
              <w:gridCol w:w="1192"/>
              <w:gridCol w:w="1739"/>
              <w:gridCol w:w="1528"/>
              <w:gridCol w:w="9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tcBorders>
                    <w:tl2br w:val="nil"/>
                    <w:tr2bl w:val="nil"/>
                  </w:tcBorders>
                  <w:vAlign w:val="center"/>
                </w:tcPr>
                <w:p>
                  <w:pPr>
                    <w:bidi w:val="0"/>
                    <w:spacing w:line="240" w:lineRule="auto"/>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治理点名称</w:t>
                  </w:r>
                </w:p>
              </w:tc>
              <w:tc>
                <w:tcPr>
                  <w:tcW w:w="1377" w:type="dxa"/>
                  <w:tcBorders>
                    <w:tl2br w:val="nil"/>
                    <w:tr2bl w:val="nil"/>
                  </w:tcBorders>
                  <w:vAlign w:val="center"/>
                </w:tcPr>
                <w:p>
                  <w:pPr>
                    <w:bidi w:val="0"/>
                    <w:spacing w:line="240" w:lineRule="auto"/>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治理点编号</w:t>
                  </w:r>
                </w:p>
              </w:tc>
              <w:tc>
                <w:tcPr>
                  <w:tcW w:w="1192" w:type="dxa"/>
                  <w:tcBorders>
                    <w:tl2br w:val="nil"/>
                    <w:tr2bl w:val="nil"/>
                  </w:tcBorders>
                  <w:vAlign w:val="center"/>
                </w:tcPr>
                <w:p>
                  <w:pPr>
                    <w:bidi w:val="0"/>
                    <w:spacing w:line="240" w:lineRule="auto"/>
                    <w:rPr>
                      <w:rFonts w:hint="eastAsia"/>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拐点编号</w:t>
                  </w:r>
                </w:p>
              </w:tc>
              <w:tc>
                <w:tcPr>
                  <w:tcW w:w="1739" w:type="dxa"/>
                  <w:tcBorders>
                    <w:tl2br w:val="nil"/>
                    <w:tr2bl w:val="nil"/>
                  </w:tcBorders>
                  <w:vAlign w:val="center"/>
                </w:tcPr>
                <w:p>
                  <w:pPr>
                    <w:bidi w:val="0"/>
                    <w:spacing w:line="240" w:lineRule="auto"/>
                    <w:rPr>
                      <w:rFonts w:hint="eastAsia"/>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经度</w:t>
                  </w:r>
                </w:p>
              </w:tc>
              <w:tc>
                <w:tcPr>
                  <w:tcW w:w="1528" w:type="dxa"/>
                  <w:tcBorders>
                    <w:tl2br w:val="nil"/>
                    <w:tr2bl w:val="nil"/>
                  </w:tcBorders>
                  <w:vAlign w:val="center"/>
                </w:tcPr>
                <w:p>
                  <w:pPr>
                    <w:bidi w:val="0"/>
                    <w:spacing w:line="240" w:lineRule="auto"/>
                    <w:rPr>
                      <w:rFonts w:hint="eastAsia"/>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纬度</w:t>
                  </w:r>
                </w:p>
              </w:tc>
              <w:tc>
                <w:tcPr>
                  <w:tcW w:w="941" w:type="dxa"/>
                  <w:tcBorders>
                    <w:tl2br w:val="nil"/>
                    <w:tr2bl w:val="nil"/>
                  </w:tcBorders>
                  <w:vAlign w:val="center"/>
                </w:tcPr>
                <w:p>
                  <w:pPr>
                    <w:bidi w:val="0"/>
                    <w:spacing w:line="240" w:lineRule="auto"/>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面积（hm</w:t>
                  </w:r>
                  <w:r>
                    <w:rPr>
                      <w:rFonts w:hint="eastAsia"/>
                      <w:b/>
                      <w:bCs/>
                      <w:color w:val="000000" w:themeColor="text1"/>
                      <w:sz w:val="21"/>
                      <w:szCs w:val="21"/>
                      <w:highlight w:val="none"/>
                      <w:vertAlign w:val="superscript"/>
                      <w14:textFill>
                        <w14:solidFill>
                          <w14:schemeClr w14:val="tx1"/>
                        </w14:solidFill>
                      </w14:textFill>
                    </w:rPr>
                    <w:t>2</w:t>
                  </w:r>
                  <w:r>
                    <w:rPr>
                      <w:rFonts w:hint="eastAsia"/>
                      <w:b/>
                      <w:bCs/>
                      <w:color w:val="000000" w:themeColor="text1"/>
                      <w:sz w:val="21"/>
                      <w:szCs w:val="21"/>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restart"/>
                  <w:tcBorders>
                    <w:tl2br w:val="nil"/>
                    <w:tr2bl w:val="nil"/>
                  </w:tcBorders>
                  <w:vAlign w:val="center"/>
                </w:tcPr>
                <w:p>
                  <w:pPr>
                    <w:bidi w:val="0"/>
                    <w:spacing w:line="240" w:lineRule="auto"/>
                    <w:rPr>
                      <w:rFonts w:hint="eastAsia"/>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香山梁水园村北生态修复治理区</w:t>
                  </w:r>
                </w:p>
              </w:tc>
              <w:tc>
                <w:tcPr>
                  <w:tcW w:w="1377" w:type="dxa"/>
                  <w:vMerge w:val="restart"/>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1号治理点</w:t>
                  </w:r>
                </w:p>
              </w:tc>
              <w:tc>
                <w:tcPr>
                  <w:tcW w:w="1192"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01</w:t>
                  </w:r>
                </w:p>
              </w:tc>
              <w:tc>
                <w:tcPr>
                  <w:tcW w:w="1739"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104°53′59″</w:t>
                  </w:r>
                </w:p>
              </w:tc>
              <w:tc>
                <w:tcPr>
                  <w:tcW w:w="1528"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37°16′41″</w:t>
                  </w:r>
                </w:p>
              </w:tc>
              <w:tc>
                <w:tcPr>
                  <w:tcW w:w="941" w:type="dxa"/>
                  <w:vMerge w:val="restart"/>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14.49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02</w:t>
                  </w:r>
                </w:p>
              </w:tc>
              <w:tc>
                <w:tcPr>
                  <w:tcW w:w="1739"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104°53′45″</w:t>
                  </w:r>
                </w:p>
              </w:tc>
              <w:tc>
                <w:tcPr>
                  <w:tcW w:w="1528"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37°16′46″</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03</w:t>
                  </w:r>
                </w:p>
              </w:tc>
              <w:tc>
                <w:tcPr>
                  <w:tcW w:w="1739"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104°53′33″</w:t>
                  </w:r>
                </w:p>
              </w:tc>
              <w:tc>
                <w:tcPr>
                  <w:tcW w:w="1528"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37°16′42″</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04</w:t>
                  </w:r>
                </w:p>
              </w:tc>
              <w:tc>
                <w:tcPr>
                  <w:tcW w:w="1739"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104°53′35″</w:t>
                  </w:r>
                </w:p>
              </w:tc>
              <w:tc>
                <w:tcPr>
                  <w:tcW w:w="1528"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37°16′35″</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05</w:t>
                  </w:r>
                </w:p>
              </w:tc>
              <w:tc>
                <w:tcPr>
                  <w:tcW w:w="1739"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104°53′47″</w:t>
                  </w:r>
                </w:p>
              </w:tc>
              <w:tc>
                <w:tcPr>
                  <w:tcW w:w="1528"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37°16′37″</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06</w:t>
                  </w:r>
                </w:p>
              </w:tc>
              <w:tc>
                <w:tcPr>
                  <w:tcW w:w="1739"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104°53′53″</w:t>
                  </w:r>
                </w:p>
              </w:tc>
              <w:tc>
                <w:tcPr>
                  <w:tcW w:w="1528"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37°16′35″</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小计</w:t>
                  </w:r>
                </w:p>
              </w:tc>
              <w:tc>
                <w:tcPr>
                  <w:tcW w:w="3267" w:type="dxa"/>
                  <w:gridSpan w:val="2"/>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E</w:t>
                  </w:r>
                  <w:r>
                    <w:rPr>
                      <w:rFonts w:hint="default"/>
                      <w:color w:val="000000" w:themeColor="text1"/>
                      <w:sz w:val="21"/>
                      <w:szCs w:val="21"/>
                      <w:highlight w:val="none"/>
                      <w:lang w:val="en-US" w:eastAsia="zh-CN"/>
                      <w14:textFill>
                        <w14:solidFill>
                          <w14:schemeClr w14:val="tx1"/>
                        </w14:solidFill>
                      </w14:textFill>
                    </w:rPr>
                    <w:t>104°53′33″</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N</w:t>
                  </w:r>
                  <w:r>
                    <w:rPr>
                      <w:rFonts w:hint="default"/>
                      <w:color w:val="000000" w:themeColor="text1"/>
                      <w:sz w:val="21"/>
                      <w:szCs w:val="21"/>
                      <w:highlight w:val="none"/>
                      <w:lang w:val="en-US" w:eastAsia="zh-CN"/>
                      <w14:textFill>
                        <w14:solidFill>
                          <w14:schemeClr w14:val="tx1"/>
                        </w14:solidFill>
                      </w14:textFill>
                    </w:rPr>
                    <w:t>37°16′35″</w:t>
                  </w:r>
                  <w:r>
                    <w:rPr>
                      <w:color w:val="000000" w:themeColor="text1"/>
                      <w:sz w:val="21"/>
                      <w:szCs w:val="21"/>
                      <w:highlight w:val="none"/>
                      <w14:textFill>
                        <w14:solidFill>
                          <w14:schemeClr w14:val="tx1"/>
                        </w14:solidFill>
                      </w14:textFill>
                    </w:rPr>
                    <w:t>至E</w:t>
                  </w:r>
                  <w:r>
                    <w:rPr>
                      <w:rFonts w:hint="default"/>
                      <w:color w:val="000000" w:themeColor="text1"/>
                      <w:sz w:val="21"/>
                      <w:szCs w:val="21"/>
                      <w:highlight w:val="none"/>
                      <w:lang w:val="en-US" w:eastAsia="zh-CN"/>
                      <w14:textFill>
                        <w14:solidFill>
                          <w14:schemeClr w14:val="tx1"/>
                        </w14:solidFill>
                      </w14:textFill>
                    </w:rPr>
                    <w:t>104°5</w:t>
                  </w:r>
                  <w:r>
                    <w:rPr>
                      <w:rFonts w:hint="eastAsia"/>
                      <w:color w:val="000000" w:themeColor="text1"/>
                      <w:sz w:val="21"/>
                      <w:szCs w:val="21"/>
                      <w:highlight w:val="none"/>
                      <w:lang w:val="en-US" w:eastAsia="zh-CN"/>
                      <w14:textFill>
                        <w14:solidFill>
                          <w14:schemeClr w14:val="tx1"/>
                        </w14:solidFill>
                      </w14:textFill>
                    </w:rPr>
                    <w:t>3</w:t>
                  </w:r>
                  <w:r>
                    <w:rPr>
                      <w:rFonts w:hint="default"/>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59</w:t>
                  </w:r>
                  <w:r>
                    <w:rPr>
                      <w:rFonts w:hint="default"/>
                      <w:color w:val="000000" w:themeColor="text1"/>
                      <w:sz w:val="21"/>
                      <w:szCs w:val="21"/>
                      <w:highlight w:val="none"/>
                      <w:lang w:val="en-US" w:eastAsia="zh-CN"/>
                      <w14:textFill>
                        <w14:solidFill>
                          <w14:schemeClr w14:val="tx1"/>
                        </w14:solidFill>
                      </w14:textFill>
                    </w:rPr>
                    <w:t>″</w:t>
                  </w:r>
                  <w:r>
                    <w:rPr>
                      <w:color w:val="000000" w:themeColor="text1"/>
                      <w:sz w:val="21"/>
                      <w:szCs w:val="21"/>
                      <w:highlight w:val="none"/>
                      <w14:textFill>
                        <w14:solidFill>
                          <w14:schemeClr w14:val="tx1"/>
                        </w14:solidFill>
                      </w14:textFill>
                    </w:rPr>
                    <w:t>，N</w:t>
                  </w:r>
                  <w:r>
                    <w:rPr>
                      <w:rFonts w:hint="default"/>
                      <w:color w:val="000000" w:themeColor="text1"/>
                      <w:sz w:val="21"/>
                      <w:szCs w:val="21"/>
                      <w:highlight w:val="none"/>
                      <w:lang w:val="en-US" w:eastAsia="zh-CN"/>
                      <w14:textFill>
                        <w14:solidFill>
                          <w14:schemeClr w14:val="tx1"/>
                        </w14:solidFill>
                      </w14:textFill>
                    </w:rPr>
                    <w:t>37°16′46″</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restart"/>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2号治理点</w:t>
                  </w: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01</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104°53′33″</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37°16′42″</w:t>
                  </w:r>
                </w:p>
              </w:tc>
              <w:tc>
                <w:tcPr>
                  <w:tcW w:w="941" w:type="dxa"/>
                  <w:vMerge w:val="restart"/>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02</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104°53′35″</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37°16′35″</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03</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104°53′28″</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37°16′36″</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04</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104°53′16″</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37°16′36″</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05</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104°53′11″</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37°16′42″</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06</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104°53′25″</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37°16′48″</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07</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104°53′24″</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37°16′44″</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小计</w:t>
                  </w:r>
                </w:p>
              </w:tc>
              <w:tc>
                <w:tcPr>
                  <w:tcW w:w="3267" w:type="dxa"/>
                  <w:gridSpan w:val="2"/>
                  <w:tcBorders>
                    <w:tl2br w:val="nil"/>
                    <w:tr2bl w:val="nil"/>
                  </w:tcBorders>
                  <w:vAlign w:val="center"/>
                </w:tcPr>
                <w:p>
                  <w:pPr>
                    <w:bidi w:val="0"/>
                    <w:spacing w:line="240" w:lineRule="auto"/>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E</w:t>
                  </w:r>
                  <w:r>
                    <w:rPr>
                      <w:rFonts w:hint="default"/>
                      <w:color w:val="000000" w:themeColor="text1"/>
                      <w:sz w:val="21"/>
                      <w:szCs w:val="21"/>
                      <w:highlight w:val="none"/>
                      <w:lang w:val="en-US" w:eastAsia="zh-CN"/>
                      <w14:textFill>
                        <w14:solidFill>
                          <w14:schemeClr w14:val="tx1"/>
                        </w14:solidFill>
                      </w14:textFill>
                    </w:rPr>
                    <w:t>104°53′11″</w:t>
                  </w:r>
                  <w:r>
                    <w:rPr>
                      <w:rFonts w:hint="eastAsia"/>
                      <w:color w:val="000000" w:themeColor="text1"/>
                      <w:sz w:val="21"/>
                      <w:szCs w:val="21"/>
                      <w:highlight w:val="none"/>
                      <w:lang w:val="en-US" w:eastAsia="zh-CN"/>
                      <w14:textFill>
                        <w14:solidFill>
                          <w14:schemeClr w14:val="tx1"/>
                        </w14:solidFill>
                      </w14:textFill>
                    </w:rPr>
                    <w:t>，N</w:t>
                  </w:r>
                  <w:r>
                    <w:rPr>
                      <w:rFonts w:hint="default"/>
                      <w:color w:val="000000" w:themeColor="text1"/>
                      <w:sz w:val="21"/>
                      <w:szCs w:val="21"/>
                      <w:highlight w:val="none"/>
                      <w:lang w:val="en-US" w:eastAsia="zh-CN"/>
                      <w14:textFill>
                        <w14:solidFill>
                          <w14:schemeClr w14:val="tx1"/>
                        </w14:solidFill>
                      </w14:textFill>
                    </w:rPr>
                    <w:t>37°16′35″</w:t>
                  </w:r>
                  <w:r>
                    <w:rPr>
                      <w:rFonts w:hint="eastAsia"/>
                      <w:color w:val="000000" w:themeColor="text1"/>
                      <w:sz w:val="21"/>
                      <w:szCs w:val="21"/>
                      <w:highlight w:val="none"/>
                      <w:lang w:val="en-US" w:eastAsia="zh-CN"/>
                      <w14:textFill>
                        <w14:solidFill>
                          <w14:schemeClr w14:val="tx1"/>
                        </w14:solidFill>
                      </w14:textFill>
                    </w:rPr>
                    <w:t>至E</w:t>
                  </w:r>
                  <w:r>
                    <w:rPr>
                      <w:rFonts w:hint="default"/>
                      <w:color w:val="000000" w:themeColor="text1"/>
                      <w:sz w:val="21"/>
                      <w:szCs w:val="21"/>
                      <w:highlight w:val="none"/>
                      <w:lang w:val="en-US" w:eastAsia="zh-CN"/>
                      <w14:textFill>
                        <w14:solidFill>
                          <w14:schemeClr w14:val="tx1"/>
                        </w14:solidFill>
                      </w14:textFill>
                    </w:rPr>
                    <w:t>104°53′35″</w:t>
                  </w:r>
                  <w:r>
                    <w:rPr>
                      <w:rFonts w:hint="eastAsia"/>
                      <w:color w:val="000000" w:themeColor="text1"/>
                      <w:sz w:val="21"/>
                      <w:szCs w:val="21"/>
                      <w:highlight w:val="none"/>
                      <w:lang w:val="en-US" w:eastAsia="zh-CN"/>
                      <w14:textFill>
                        <w14:solidFill>
                          <w14:schemeClr w14:val="tx1"/>
                        </w14:solidFill>
                      </w14:textFill>
                    </w:rPr>
                    <w:t>，N</w:t>
                  </w:r>
                  <w:r>
                    <w:rPr>
                      <w:rFonts w:hint="default"/>
                      <w:color w:val="000000" w:themeColor="text1"/>
                      <w:sz w:val="21"/>
                      <w:szCs w:val="21"/>
                      <w:highlight w:val="none"/>
                      <w:lang w:val="en-US" w:eastAsia="zh-CN"/>
                      <w14:textFill>
                        <w14:solidFill>
                          <w14:schemeClr w14:val="tx1"/>
                        </w14:solidFill>
                      </w14:textFill>
                    </w:rPr>
                    <w:t>37°16′48″</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restart"/>
                  <w:tcBorders>
                    <w:tl2br w:val="nil"/>
                    <w:tr2bl w:val="nil"/>
                  </w:tcBorders>
                  <w:vAlign w:val="center"/>
                </w:tcPr>
                <w:p>
                  <w:pPr>
                    <w:bidi w:val="0"/>
                    <w:spacing w:line="240" w:lineRule="auto"/>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r>
                    <w:rPr>
                      <w:rFonts w:hint="eastAsia"/>
                      <w:color w:val="000000" w:themeColor="text1"/>
                      <w:sz w:val="21"/>
                      <w:szCs w:val="21"/>
                      <w:highlight w:val="none"/>
                      <w:lang w:eastAsia="zh-CN"/>
                      <w14:textFill>
                        <w14:solidFill>
                          <w14:schemeClr w14:val="tx1"/>
                        </w14:solidFill>
                      </w14:textFill>
                    </w:rPr>
                    <w:t>号治理点</w:t>
                  </w: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01</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104°53′11″</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37°16′39″</w:t>
                  </w:r>
                </w:p>
              </w:tc>
              <w:tc>
                <w:tcPr>
                  <w:tcW w:w="941" w:type="dxa"/>
                  <w:vMerge w:val="restart"/>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02</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104°53′14″</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37°16′34″</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03</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104°53′15″</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37°16′33″</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04</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104°53′9″</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37°16′33″</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05</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104°53′3″</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37°16′34″</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06</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104°52′51″</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37°16′36″</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07</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104°52′55″</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37°16′35″</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08</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104°52′56″</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37°16′43″</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09</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104°53′0″</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37°16′46″</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104°53′7″</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37°16′43″</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11</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104°53′8″</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37°16′41″</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小计</w:t>
                  </w:r>
                </w:p>
              </w:tc>
              <w:tc>
                <w:tcPr>
                  <w:tcW w:w="3267" w:type="dxa"/>
                  <w:gridSpan w:val="2"/>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E</w:t>
                  </w:r>
                  <w:r>
                    <w:rPr>
                      <w:rFonts w:hint="default"/>
                      <w:color w:val="000000" w:themeColor="text1"/>
                      <w:sz w:val="21"/>
                      <w:szCs w:val="21"/>
                      <w:highlight w:val="none"/>
                      <w:lang w:val="en-US" w:eastAsia="zh-CN"/>
                      <w14:textFill>
                        <w14:solidFill>
                          <w14:schemeClr w14:val="tx1"/>
                        </w14:solidFill>
                      </w14:textFill>
                    </w:rPr>
                    <w:t>104°52′51″</w:t>
                  </w:r>
                  <w:r>
                    <w:rPr>
                      <w:rFonts w:hint="eastAsia"/>
                      <w:color w:val="000000" w:themeColor="text1"/>
                      <w:sz w:val="21"/>
                      <w:szCs w:val="21"/>
                      <w:highlight w:val="none"/>
                      <w:lang w:val="en-US" w:eastAsia="zh-CN"/>
                      <w14:textFill>
                        <w14:solidFill>
                          <w14:schemeClr w14:val="tx1"/>
                        </w14:solidFill>
                      </w14:textFill>
                    </w:rPr>
                    <w:t>，N</w:t>
                  </w:r>
                  <w:r>
                    <w:rPr>
                      <w:rFonts w:hint="default"/>
                      <w:color w:val="000000" w:themeColor="text1"/>
                      <w:sz w:val="21"/>
                      <w:szCs w:val="21"/>
                      <w:highlight w:val="none"/>
                      <w:lang w:val="en-US" w:eastAsia="zh-CN"/>
                      <w14:textFill>
                        <w14:solidFill>
                          <w14:schemeClr w14:val="tx1"/>
                        </w14:solidFill>
                      </w14:textFill>
                    </w:rPr>
                    <w:t>37°16′33″</w:t>
                  </w:r>
                  <w:r>
                    <w:rPr>
                      <w:rFonts w:hint="eastAsia"/>
                      <w:color w:val="000000" w:themeColor="text1"/>
                      <w:sz w:val="21"/>
                      <w:szCs w:val="21"/>
                      <w:highlight w:val="none"/>
                      <w:lang w:val="en-US" w:eastAsia="zh-CN"/>
                      <w14:textFill>
                        <w14:solidFill>
                          <w14:schemeClr w14:val="tx1"/>
                        </w14:solidFill>
                      </w14:textFill>
                    </w:rPr>
                    <w:t>至E</w:t>
                  </w:r>
                  <w:r>
                    <w:rPr>
                      <w:rFonts w:hint="default"/>
                      <w:color w:val="000000" w:themeColor="text1"/>
                      <w:sz w:val="21"/>
                      <w:szCs w:val="21"/>
                      <w:highlight w:val="none"/>
                      <w:lang w:val="en-US" w:eastAsia="zh-CN"/>
                      <w14:textFill>
                        <w14:solidFill>
                          <w14:schemeClr w14:val="tx1"/>
                        </w14:solidFill>
                      </w14:textFill>
                    </w:rPr>
                    <w:t>104°53′15″</w:t>
                  </w:r>
                  <w:r>
                    <w:rPr>
                      <w:rFonts w:hint="eastAsia"/>
                      <w:color w:val="000000" w:themeColor="text1"/>
                      <w:sz w:val="21"/>
                      <w:szCs w:val="21"/>
                      <w:highlight w:val="none"/>
                      <w:lang w:val="en-US" w:eastAsia="zh-CN"/>
                      <w14:textFill>
                        <w14:solidFill>
                          <w14:schemeClr w14:val="tx1"/>
                        </w14:solidFill>
                      </w14:textFill>
                    </w:rPr>
                    <w:t>，N</w:t>
                  </w:r>
                  <w:r>
                    <w:rPr>
                      <w:rFonts w:hint="default"/>
                      <w:color w:val="000000" w:themeColor="text1"/>
                      <w:sz w:val="21"/>
                      <w:szCs w:val="21"/>
                      <w:highlight w:val="none"/>
                      <w:lang w:val="en-US" w:eastAsia="zh-CN"/>
                      <w14:textFill>
                        <w14:solidFill>
                          <w14:schemeClr w14:val="tx1"/>
                        </w14:solidFill>
                      </w14:textFill>
                    </w:rPr>
                    <w:t>37°16′46″</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restart"/>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4号治理点</w:t>
                  </w: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01</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104°52′54″</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37°16′43″</w:t>
                  </w:r>
                </w:p>
              </w:tc>
              <w:tc>
                <w:tcPr>
                  <w:tcW w:w="941" w:type="dxa"/>
                  <w:vMerge w:val="restart"/>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43.37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02</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104°52′59″</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37°16′34″</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03</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104°52′42″</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37°16′37″</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04</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104°52′39″</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37°16′37″</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05</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104°52′14″</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37°16′39″</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06</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104°52′</w:t>
                  </w:r>
                  <w:r>
                    <w:rPr>
                      <w:rFonts w:hint="eastAsia"/>
                      <w:color w:val="000000" w:themeColor="text1"/>
                      <w:sz w:val="21"/>
                      <w:szCs w:val="21"/>
                      <w:highlight w:val="none"/>
                      <w:lang w:val="en-US" w:eastAsia="zh-CN"/>
                      <w14:textFill>
                        <w14:solidFill>
                          <w14:schemeClr w14:val="tx1"/>
                        </w14:solidFill>
                      </w14:textFill>
                    </w:rPr>
                    <w:t>0</w:t>
                  </w:r>
                  <w:r>
                    <w:rPr>
                      <w:rFonts w:hint="default"/>
                      <w:color w:val="000000" w:themeColor="text1"/>
                      <w:sz w:val="21"/>
                      <w:szCs w:val="21"/>
                      <w:highlight w:val="none"/>
                      <w:lang w:val="en-US" w:eastAsia="zh-CN"/>
                      <w14:textFill>
                        <w14:solidFill>
                          <w14:schemeClr w14:val="tx1"/>
                        </w14:solidFill>
                      </w14:textFill>
                    </w:rPr>
                    <w:t>8″</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37°16′41″</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07</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104°52′18″</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37°16′48″</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08</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104°52′10″</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37°16′51″</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09</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104°52′26″</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37°16′55″</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104°52′33″</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37°16′56″</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11</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104°52′36″</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37°16′51″</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12</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104°52′41″</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37°16′45″</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小计</w:t>
                  </w:r>
                </w:p>
              </w:tc>
              <w:tc>
                <w:tcPr>
                  <w:tcW w:w="3267" w:type="dxa"/>
                  <w:gridSpan w:val="2"/>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E</w:t>
                  </w:r>
                  <w:r>
                    <w:rPr>
                      <w:rFonts w:hint="default"/>
                      <w:color w:val="000000" w:themeColor="text1"/>
                      <w:sz w:val="21"/>
                      <w:szCs w:val="21"/>
                      <w:highlight w:val="none"/>
                      <w:lang w:val="en-US" w:eastAsia="zh-CN"/>
                      <w14:textFill>
                        <w14:solidFill>
                          <w14:schemeClr w14:val="tx1"/>
                        </w14:solidFill>
                      </w14:textFill>
                    </w:rPr>
                    <w:t>104°52′</w:t>
                  </w:r>
                  <w:r>
                    <w:rPr>
                      <w:rFonts w:hint="eastAsia"/>
                      <w:color w:val="000000" w:themeColor="text1"/>
                      <w:sz w:val="21"/>
                      <w:szCs w:val="21"/>
                      <w:highlight w:val="none"/>
                      <w:lang w:val="en-US" w:eastAsia="zh-CN"/>
                      <w14:textFill>
                        <w14:solidFill>
                          <w14:schemeClr w14:val="tx1"/>
                        </w14:solidFill>
                      </w14:textFill>
                    </w:rPr>
                    <w:t>0</w:t>
                  </w:r>
                  <w:r>
                    <w:rPr>
                      <w:rFonts w:hint="default"/>
                      <w:color w:val="000000" w:themeColor="text1"/>
                      <w:sz w:val="21"/>
                      <w:szCs w:val="21"/>
                      <w:highlight w:val="none"/>
                      <w:lang w:val="en-US" w:eastAsia="zh-CN"/>
                      <w14:textFill>
                        <w14:solidFill>
                          <w14:schemeClr w14:val="tx1"/>
                        </w14:solidFill>
                      </w14:textFill>
                    </w:rPr>
                    <w:t>8″</w:t>
                  </w:r>
                  <w:r>
                    <w:rPr>
                      <w:rFonts w:hint="eastAsia"/>
                      <w:color w:val="000000" w:themeColor="text1"/>
                      <w:sz w:val="21"/>
                      <w:szCs w:val="21"/>
                      <w:highlight w:val="none"/>
                      <w:lang w:val="en-US" w:eastAsia="zh-CN"/>
                      <w14:textFill>
                        <w14:solidFill>
                          <w14:schemeClr w14:val="tx1"/>
                        </w14:solidFill>
                      </w14:textFill>
                    </w:rPr>
                    <w:t>，N</w:t>
                  </w:r>
                  <w:r>
                    <w:rPr>
                      <w:rFonts w:hint="default"/>
                      <w:color w:val="000000" w:themeColor="text1"/>
                      <w:sz w:val="21"/>
                      <w:szCs w:val="21"/>
                      <w:highlight w:val="none"/>
                      <w:lang w:val="en-US" w:eastAsia="zh-CN"/>
                      <w14:textFill>
                        <w14:solidFill>
                          <w14:schemeClr w14:val="tx1"/>
                        </w14:solidFill>
                      </w14:textFill>
                    </w:rPr>
                    <w:t>37°16′34″</w:t>
                  </w:r>
                  <w:r>
                    <w:rPr>
                      <w:rFonts w:hint="eastAsia"/>
                      <w:color w:val="000000" w:themeColor="text1"/>
                      <w:sz w:val="21"/>
                      <w:szCs w:val="21"/>
                      <w:highlight w:val="none"/>
                      <w:lang w:val="en-US" w:eastAsia="zh-CN"/>
                      <w14:textFill>
                        <w14:solidFill>
                          <w14:schemeClr w14:val="tx1"/>
                        </w14:solidFill>
                      </w14:textFill>
                    </w:rPr>
                    <w:t>至E</w:t>
                  </w:r>
                  <w:r>
                    <w:rPr>
                      <w:rFonts w:hint="default"/>
                      <w:color w:val="000000" w:themeColor="text1"/>
                      <w:sz w:val="21"/>
                      <w:szCs w:val="21"/>
                      <w:highlight w:val="none"/>
                      <w:lang w:val="en-US" w:eastAsia="zh-CN"/>
                      <w14:textFill>
                        <w14:solidFill>
                          <w14:schemeClr w14:val="tx1"/>
                        </w14:solidFill>
                      </w14:textFill>
                    </w:rPr>
                    <w:t>104°52′59″</w:t>
                  </w:r>
                  <w:r>
                    <w:rPr>
                      <w:rFonts w:hint="eastAsia"/>
                      <w:color w:val="000000" w:themeColor="text1"/>
                      <w:sz w:val="21"/>
                      <w:szCs w:val="21"/>
                      <w:highlight w:val="none"/>
                      <w:lang w:val="en-US" w:eastAsia="zh-CN"/>
                      <w14:textFill>
                        <w14:solidFill>
                          <w14:schemeClr w14:val="tx1"/>
                        </w14:solidFill>
                      </w14:textFill>
                    </w:rPr>
                    <w:t>，N</w:t>
                  </w:r>
                  <w:r>
                    <w:rPr>
                      <w:rFonts w:hint="default"/>
                      <w:color w:val="000000" w:themeColor="text1"/>
                      <w:sz w:val="21"/>
                      <w:szCs w:val="21"/>
                      <w:highlight w:val="none"/>
                      <w:lang w:val="en-US" w:eastAsia="zh-CN"/>
                      <w14:textFill>
                        <w14:solidFill>
                          <w14:schemeClr w14:val="tx1"/>
                        </w14:solidFill>
                      </w14:textFill>
                    </w:rPr>
                    <w:t>37°16′56″</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5836" w:type="dxa"/>
                  <w:gridSpan w:val="4"/>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小计</w:t>
                  </w:r>
                </w:p>
              </w:tc>
              <w:tc>
                <w:tcPr>
                  <w:tcW w:w="941" w:type="dxa"/>
                  <w:tcBorders>
                    <w:tl2br w:val="nil"/>
                    <w:tr2bl w:val="nil"/>
                  </w:tcBorders>
                  <w:vAlign w:val="center"/>
                </w:tcPr>
                <w:p>
                  <w:pPr>
                    <w:bidi w:val="0"/>
                    <w:spacing w:line="240" w:lineRule="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85.07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restart"/>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香山黄泉村生态修复治理区</w:t>
                  </w:r>
                </w:p>
              </w:tc>
              <w:tc>
                <w:tcPr>
                  <w:tcW w:w="1377" w:type="dxa"/>
                  <w:vMerge w:val="restart"/>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1号治理点</w:t>
                  </w:r>
                </w:p>
              </w:tc>
              <w:tc>
                <w:tcPr>
                  <w:tcW w:w="1192"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01</w:t>
                  </w:r>
                </w:p>
              </w:tc>
              <w:tc>
                <w:tcPr>
                  <w:tcW w:w="1739"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104°54′14″</w:t>
                  </w:r>
                </w:p>
              </w:tc>
              <w:tc>
                <w:tcPr>
                  <w:tcW w:w="1528"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37°17′26″</w:t>
                  </w:r>
                </w:p>
              </w:tc>
              <w:tc>
                <w:tcPr>
                  <w:tcW w:w="941" w:type="dxa"/>
                  <w:vMerge w:val="restart"/>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02</w:t>
                  </w:r>
                </w:p>
              </w:tc>
              <w:tc>
                <w:tcPr>
                  <w:tcW w:w="1739"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104°54′14″</w:t>
                  </w:r>
                </w:p>
              </w:tc>
              <w:tc>
                <w:tcPr>
                  <w:tcW w:w="1528"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37°17′24″</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03</w:t>
                  </w:r>
                </w:p>
              </w:tc>
              <w:tc>
                <w:tcPr>
                  <w:tcW w:w="1739"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104°54′12″</w:t>
                  </w:r>
                </w:p>
              </w:tc>
              <w:tc>
                <w:tcPr>
                  <w:tcW w:w="1528"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37°17′22″</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04</w:t>
                  </w:r>
                </w:p>
              </w:tc>
              <w:tc>
                <w:tcPr>
                  <w:tcW w:w="1739"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104°54′09″</w:t>
                  </w:r>
                </w:p>
              </w:tc>
              <w:tc>
                <w:tcPr>
                  <w:tcW w:w="1528"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37°17′22″</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05</w:t>
                  </w:r>
                </w:p>
              </w:tc>
              <w:tc>
                <w:tcPr>
                  <w:tcW w:w="1739"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104°54′10″</w:t>
                  </w:r>
                </w:p>
              </w:tc>
              <w:tc>
                <w:tcPr>
                  <w:tcW w:w="1528"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37°17′25″</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06</w:t>
                  </w:r>
                </w:p>
              </w:tc>
              <w:tc>
                <w:tcPr>
                  <w:tcW w:w="1739"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104°54′11″</w:t>
                  </w:r>
                </w:p>
              </w:tc>
              <w:tc>
                <w:tcPr>
                  <w:tcW w:w="1528"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37°17′26″</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小计</w:t>
                  </w:r>
                </w:p>
              </w:tc>
              <w:tc>
                <w:tcPr>
                  <w:tcW w:w="3267" w:type="dxa"/>
                  <w:gridSpan w:val="2"/>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E</w:t>
                  </w:r>
                  <w:r>
                    <w:rPr>
                      <w:rFonts w:hint="default"/>
                      <w:color w:val="000000" w:themeColor="text1"/>
                      <w:sz w:val="21"/>
                      <w:szCs w:val="21"/>
                      <w:highlight w:val="none"/>
                      <w:lang w:val="en-US" w:eastAsia="zh-CN"/>
                      <w14:textFill>
                        <w14:solidFill>
                          <w14:schemeClr w14:val="tx1"/>
                        </w14:solidFill>
                      </w14:textFill>
                    </w:rPr>
                    <w:t>104°54′09″</w:t>
                  </w:r>
                  <w:r>
                    <w:rPr>
                      <w:color w:val="000000" w:themeColor="text1"/>
                      <w:sz w:val="21"/>
                      <w:szCs w:val="21"/>
                      <w:highlight w:val="none"/>
                      <w14:textFill>
                        <w14:solidFill>
                          <w14:schemeClr w14:val="tx1"/>
                        </w14:solidFill>
                      </w14:textFill>
                    </w:rPr>
                    <w:t>，</w:t>
                  </w:r>
                  <w:r>
                    <w:rPr>
                      <w:rFonts w:hint="default"/>
                      <w:color w:val="000000" w:themeColor="text1"/>
                      <w:sz w:val="21"/>
                      <w:szCs w:val="21"/>
                      <w:highlight w:val="none"/>
                      <w:lang w:val="en-US" w:eastAsia="zh-CN"/>
                      <w14:textFill>
                        <w14:solidFill>
                          <w14:schemeClr w14:val="tx1"/>
                        </w14:solidFill>
                      </w14:textFill>
                    </w:rPr>
                    <w:t>37°17′22″</w:t>
                  </w:r>
                  <w:r>
                    <w:rPr>
                      <w:color w:val="000000" w:themeColor="text1"/>
                      <w:sz w:val="21"/>
                      <w:szCs w:val="21"/>
                      <w:highlight w:val="none"/>
                      <w14:textFill>
                        <w14:solidFill>
                          <w14:schemeClr w14:val="tx1"/>
                        </w14:solidFill>
                      </w14:textFill>
                    </w:rPr>
                    <w:t>至E</w:t>
                  </w:r>
                  <w:r>
                    <w:rPr>
                      <w:rFonts w:hint="default"/>
                      <w:color w:val="000000" w:themeColor="text1"/>
                      <w:sz w:val="21"/>
                      <w:szCs w:val="21"/>
                      <w:highlight w:val="none"/>
                      <w:lang w:val="en-US" w:eastAsia="zh-CN"/>
                      <w14:textFill>
                        <w14:solidFill>
                          <w14:schemeClr w14:val="tx1"/>
                        </w14:solidFill>
                      </w14:textFill>
                    </w:rPr>
                    <w:t>104°54′14″</w:t>
                  </w:r>
                  <w:r>
                    <w:rPr>
                      <w:color w:val="000000" w:themeColor="text1"/>
                      <w:sz w:val="21"/>
                      <w:szCs w:val="21"/>
                      <w:highlight w:val="none"/>
                      <w14:textFill>
                        <w14:solidFill>
                          <w14:schemeClr w14:val="tx1"/>
                        </w14:solidFill>
                      </w14:textFill>
                    </w:rPr>
                    <w:t>，N</w:t>
                  </w:r>
                  <w:r>
                    <w:rPr>
                      <w:rFonts w:hint="default"/>
                      <w:color w:val="000000" w:themeColor="text1"/>
                      <w:sz w:val="21"/>
                      <w:szCs w:val="21"/>
                      <w:highlight w:val="none"/>
                      <w:lang w:val="en-US" w:eastAsia="zh-CN"/>
                      <w14:textFill>
                        <w14:solidFill>
                          <w14:schemeClr w14:val="tx1"/>
                        </w14:solidFill>
                      </w14:textFill>
                    </w:rPr>
                    <w:t>37°17′26″</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restart"/>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2号治理点</w:t>
                  </w: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01</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104°54′12″</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37°17′38″</w:t>
                  </w:r>
                </w:p>
              </w:tc>
              <w:tc>
                <w:tcPr>
                  <w:tcW w:w="941" w:type="dxa"/>
                  <w:vMerge w:val="restart"/>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3.99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02</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104°54′15″</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37°17′36″</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03</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104°54′15″</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37°17′32″</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04</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104°54′14″</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37°17′29″</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05</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104°54′10″</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37°17′28″</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06</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104°54′8″</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37°17′31″</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07</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104°54′8″</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37°17′33″</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08</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104°54′10″</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37°17′37″</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小计</w:t>
                  </w:r>
                </w:p>
              </w:tc>
              <w:tc>
                <w:tcPr>
                  <w:tcW w:w="3267" w:type="dxa"/>
                  <w:gridSpan w:val="2"/>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E104°</w:t>
                  </w:r>
                  <w:r>
                    <w:rPr>
                      <w:rFonts w:hint="eastAsia"/>
                      <w:color w:val="000000" w:themeColor="text1"/>
                      <w:sz w:val="21"/>
                      <w:szCs w:val="21"/>
                      <w:highlight w:val="none"/>
                      <w14:textFill>
                        <w14:solidFill>
                          <w14:schemeClr w14:val="tx1"/>
                        </w14:solidFill>
                      </w14:textFill>
                    </w:rPr>
                    <w:t>90</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29</w:t>
                  </w:r>
                  <w:r>
                    <w:rPr>
                      <w:color w:val="000000" w:themeColor="text1"/>
                      <w:sz w:val="21"/>
                      <w:szCs w:val="21"/>
                      <w:highlight w:val="none"/>
                      <w14:textFill>
                        <w14:solidFill>
                          <w14:schemeClr w14:val="tx1"/>
                        </w14:solidFill>
                      </w14:textFill>
                    </w:rPr>
                    <w:t>″，N37°</w:t>
                  </w:r>
                  <w:r>
                    <w:rPr>
                      <w:rFonts w:hint="eastAsia"/>
                      <w:color w:val="000000" w:themeColor="text1"/>
                      <w:sz w:val="21"/>
                      <w:szCs w:val="21"/>
                      <w:highlight w:val="none"/>
                      <w14:textFill>
                        <w14:solidFill>
                          <w14:schemeClr w14:val="tx1"/>
                        </w14:solidFill>
                      </w14:textFill>
                    </w:rPr>
                    <w:t>29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11</w:t>
                  </w:r>
                  <w:r>
                    <w:rPr>
                      <w:color w:val="000000" w:themeColor="text1"/>
                      <w:sz w:val="21"/>
                      <w:szCs w:val="21"/>
                      <w:highlight w:val="none"/>
                      <w14:textFill>
                        <w14:solidFill>
                          <w14:schemeClr w14:val="tx1"/>
                        </w14:solidFill>
                      </w14:textFill>
                    </w:rPr>
                    <w:t>″至E</w:t>
                  </w:r>
                  <w:r>
                    <w:rPr>
                      <w:rFonts w:hint="eastAsia"/>
                      <w:color w:val="000000" w:themeColor="text1"/>
                      <w:sz w:val="21"/>
                      <w:szCs w:val="21"/>
                      <w:highlight w:val="none"/>
                      <w14:textFill>
                        <w14:solidFill>
                          <w14:schemeClr w14:val="tx1"/>
                        </w14:solidFill>
                      </w14:textFill>
                    </w:rPr>
                    <w:t>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90</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36</w:t>
                  </w:r>
                  <w:r>
                    <w:rPr>
                      <w:color w:val="000000" w:themeColor="text1"/>
                      <w:sz w:val="21"/>
                      <w:szCs w:val="21"/>
                      <w:highlight w:val="none"/>
                      <w14:textFill>
                        <w14:solidFill>
                          <w14:schemeClr w14:val="tx1"/>
                        </w14:solidFill>
                      </w14:textFill>
                    </w:rPr>
                    <w:t>″，N</w:t>
                  </w:r>
                  <w:r>
                    <w:rPr>
                      <w:rFonts w:hint="eastAsia"/>
                      <w:color w:val="000000" w:themeColor="text1"/>
                      <w:sz w:val="21"/>
                      <w:szCs w:val="21"/>
                      <w:highlight w:val="none"/>
                      <w14:textFill>
                        <w14:solidFill>
                          <w14:schemeClr w14:val="tx1"/>
                        </w14:solidFill>
                      </w14:textFill>
                    </w:rPr>
                    <w:t>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29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39</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restart"/>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3号治理点</w:t>
                  </w:r>
                </w:p>
              </w:tc>
              <w:tc>
                <w:tcPr>
                  <w:tcW w:w="1192"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E104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90</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21</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N37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51</w:t>
                  </w:r>
                  <w:r>
                    <w:rPr>
                      <w:color w:val="000000" w:themeColor="text1"/>
                      <w:sz w:val="21"/>
                      <w:szCs w:val="21"/>
                      <w:highlight w:val="none"/>
                      <w14:textFill>
                        <w14:solidFill>
                          <w14:schemeClr w14:val="tx1"/>
                        </w14:solidFill>
                      </w14:textFill>
                    </w:rPr>
                    <w:t>″</w:t>
                  </w:r>
                </w:p>
              </w:tc>
              <w:tc>
                <w:tcPr>
                  <w:tcW w:w="941" w:type="dxa"/>
                  <w:vMerge w:val="restart"/>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p>
              </w:tc>
              <w:tc>
                <w:tcPr>
                  <w:tcW w:w="1192"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E104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90</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28</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N37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41</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p>
              </w:tc>
              <w:tc>
                <w:tcPr>
                  <w:tcW w:w="1192"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E104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90</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15</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N37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24</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p>
              </w:tc>
              <w:tc>
                <w:tcPr>
                  <w:tcW w:w="1192"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E104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90</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02</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N37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31</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p>
              </w:tc>
              <w:tc>
                <w:tcPr>
                  <w:tcW w:w="1192"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05</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E104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90</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08</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N37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24</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小计</w:t>
                  </w:r>
                </w:p>
              </w:tc>
              <w:tc>
                <w:tcPr>
                  <w:tcW w:w="3267" w:type="dxa"/>
                  <w:gridSpan w:val="2"/>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E104°</w:t>
                  </w:r>
                  <w:r>
                    <w:rPr>
                      <w:rFonts w:hint="eastAsia"/>
                      <w:color w:val="000000" w:themeColor="text1"/>
                      <w:sz w:val="21"/>
                      <w:szCs w:val="21"/>
                      <w:highlight w:val="none"/>
                      <w14:textFill>
                        <w14:solidFill>
                          <w14:schemeClr w14:val="tx1"/>
                        </w14:solidFill>
                      </w14:textFill>
                    </w:rPr>
                    <w:t>90</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02</w:t>
                  </w:r>
                  <w:r>
                    <w:rPr>
                      <w:color w:val="000000" w:themeColor="text1"/>
                      <w:sz w:val="21"/>
                      <w:szCs w:val="21"/>
                      <w:highlight w:val="none"/>
                      <w14:textFill>
                        <w14:solidFill>
                          <w14:schemeClr w14:val="tx1"/>
                        </w14:solidFill>
                      </w14:textFill>
                    </w:rPr>
                    <w:t>″，N37°</w:t>
                  </w:r>
                  <w:r>
                    <w:rPr>
                      <w:rFonts w:hint="eastAsia"/>
                      <w:color w:val="000000" w:themeColor="text1"/>
                      <w:sz w:val="21"/>
                      <w:szCs w:val="21"/>
                      <w:highlight w:val="none"/>
                      <w14:textFill>
                        <w14:solidFill>
                          <w14:schemeClr w14:val="tx1"/>
                        </w14:solidFill>
                      </w14:textFill>
                    </w:rPr>
                    <w:t>29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24</w:t>
                  </w:r>
                  <w:r>
                    <w:rPr>
                      <w:color w:val="000000" w:themeColor="text1"/>
                      <w:sz w:val="21"/>
                      <w:szCs w:val="21"/>
                      <w:highlight w:val="none"/>
                      <w14:textFill>
                        <w14:solidFill>
                          <w14:schemeClr w14:val="tx1"/>
                        </w14:solidFill>
                      </w14:textFill>
                    </w:rPr>
                    <w:t>″至E</w:t>
                  </w:r>
                  <w:r>
                    <w:rPr>
                      <w:rFonts w:hint="eastAsia"/>
                      <w:color w:val="000000" w:themeColor="text1"/>
                      <w:sz w:val="21"/>
                      <w:szCs w:val="21"/>
                      <w:highlight w:val="none"/>
                      <w14:textFill>
                        <w14:solidFill>
                          <w14:schemeClr w14:val="tx1"/>
                        </w14:solidFill>
                      </w14:textFill>
                    </w:rPr>
                    <w:t>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90</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2</w:t>
                  </w:r>
                  <w:r>
                    <w:rPr>
                      <w:rFonts w:hint="eastAsia"/>
                      <w:color w:val="000000" w:themeColor="text1"/>
                      <w:sz w:val="21"/>
                      <w:szCs w:val="21"/>
                      <w:highlight w:val="none"/>
                      <w:lang w:val="en-US" w:eastAsia="zh-CN"/>
                      <w14:textFill>
                        <w14:solidFill>
                          <w14:schemeClr w14:val="tx1"/>
                        </w14:solidFill>
                      </w14:textFill>
                    </w:rPr>
                    <w:t>8</w:t>
                  </w:r>
                  <w:r>
                    <w:rPr>
                      <w:color w:val="000000" w:themeColor="text1"/>
                      <w:sz w:val="21"/>
                      <w:szCs w:val="21"/>
                      <w:highlight w:val="none"/>
                      <w14:textFill>
                        <w14:solidFill>
                          <w14:schemeClr w14:val="tx1"/>
                        </w14:solidFill>
                      </w14:textFill>
                    </w:rPr>
                    <w:t>″，N</w:t>
                  </w:r>
                  <w:r>
                    <w:rPr>
                      <w:rFonts w:hint="eastAsia"/>
                      <w:color w:val="000000" w:themeColor="text1"/>
                      <w:sz w:val="21"/>
                      <w:szCs w:val="21"/>
                      <w:highlight w:val="none"/>
                      <w14:textFill>
                        <w14:solidFill>
                          <w14:schemeClr w14:val="tx1"/>
                        </w14:solidFill>
                      </w14:textFill>
                    </w:rPr>
                    <w:t>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29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5</w:t>
                  </w:r>
                  <w:r>
                    <w:rPr>
                      <w:rFonts w:hint="eastAsia"/>
                      <w:color w:val="000000" w:themeColor="text1"/>
                      <w:sz w:val="21"/>
                      <w:szCs w:val="21"/>
                      <w:highlight w:val="none"/>
                      <w:lang w:val="en-US" w:eastAsia="zh-CN"/>
                      <w14:textFill>
                        <w14:solidFill>
                          <w14:schemeClr w14:val="tx1"/>
                        </w14:solidFill>
                      </w14:textFill>
                    </w:rPr>
                    <w:t>1</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restart"/>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w:t>
                  </w:r>
                  <w:r>
                    <w:rPr>
                      <w:rFonts w:hint="eastAsia"/>
                      <w:color w:val="000000" w:themeColor="text1"/>
                      <w:sz w:val="21"/>
                      <w:szCs w:val="21"/>
                      <w:highlight w:val="none"/>
                      <w14:textFill>
                        <w14:solidFill>
                          <w14:schemeClr w14:val="tx1"/>
                        </w14:solidFill>
                      </w14:textFill>
                    </w:rPr>
                    <w:t>号治理点</w:t>
                  </w: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E104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56</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N37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31</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01</w:t>
                  </w:r>
                  <w:r>
                    <w:rPr>
                      <w:color w:val="000000" w:themeColor="text1"/>
                      <w:sz w:val="21"/>
                      <w:szCs w:val="21"/>
                      <w:highlight w:val="none"/>
                      <w14:textFill>
                        <w14:solidFill>
                          <w14:schemeClr w14:val="tx1"/>
                        </w14:solidFill>
                      </w14:textFill>
                    </w:rPr>
                    <w:t>″</w:t>
                  </w:r>
                </w:p>
              </w:tc>
              <w:tc>
                <w:tcPr>
                  <w:tcW w:w="941" w:type="dxa"/>
                  <w:vMerge w:val="restart"/>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68.66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E104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64</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N37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30</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77</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E104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87</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N37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30</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30</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E104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90</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14</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N37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96</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05</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E104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90</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45</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N37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75</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06</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E104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90</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39</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N37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67</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07</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E104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90</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17</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N37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60</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08</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E104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90</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03</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N37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44</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09</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E104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91</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N37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40</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E104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76</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N37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58</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E104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85</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N37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66</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E104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81</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N37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83</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13</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E104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63</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N37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30</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01</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14</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E104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57</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N37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30</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15</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E104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22</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N37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30</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42</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16</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E104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29</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N37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30</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81</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17</w:t>
                  </w:r>
                </w:p>
              </w:tc>
              <w:tc>
                <w:tcPr>
                  <w:tcW w:w="1739"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E104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45</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N37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30</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99</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小计</w:t>
                  </w:r>
                </w:p>
              </w:tc>
              <w:tc>
                <w:tcPr>
                  <w:tcW w:w="3267" w:type="dxa"/>
                  <w:gridSpan w:val="2"/>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E104°</w:t>
                  </w:r>
                  <w:r>
                    <w:rPr>
                      <w:rFonts w:hint="eastAsia"/>
                      <w:color w:val="000000" w:themeColor="text1"/>
                      <w:sz w:val="21"/>
                      <w:szCs w:val="21"/>
                      <w:highlight w:val="none"/>
                      <w14:textFill>
                        <w14:solidFill>
                          <w14:schemeClr w14:val="tx1"/>
                        </w14:solidFill>
                      </w14:textFill>
                    </w:rPr>
                    <w:t>89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2</w:t>
                  </w:r>
                  <w:r>
                    <w:rPr>
                      <w:rFonts w:hint="eastAsia"/>
                      <w:color w:val="000000" w:themeColor="text1"/>
                      <w:sz w:val="21"/>
                      <w:szCs w:val="21"/>
                      <w:highlight w:val="none"/>
                      <w:lang w:val="en-US" w:eastAsia="zh-CN"/>
                      <w14:textFill>
                        <w14:solidFill>
                          <w14:schemeClr w14:val="tx1"/>
                        </w14:solidFill>
                      </w14:textFill>
                    </w:rPr>
                    <w:t>2</w:t>
                  </w:r>
                  <w:r>
                    <w:rPr>
                      <w:color w:val="000000" w:themeColor="text1"/>
                      <w:sz w:val="21"/>
                      <w:szCs w:val="21"/>
                      <w:highlight w:val="none"/>
                      <w14:textFill>
                        <w14:solidFill>
                          <w14:schemeClr w14:val="tx1"/>
                        </w14:solidFill>
                      </w14:textFill>
                    </w:rPr>
                    <w:t>″，N37°</w:t>
                  </w:r>
                  <w:r>
                    <w:rPr>
                      <w:rFonts w:hint="eastAsia"/>
                      <w:color w:val="000000" w:themeColor="text1"/>
                      <w:sz w:val="21"/>
                      <w:szCs w:val="21"/>
                      <w:highlight w:val="none"/>
                      <w:lang w:val="en-US" w:eastAsia="zh-CN"/>
                      <w14:textFill>
                        <w14:solidFill>
                          <w14:schemeClr w14:val="tx1"/>
                        </w14:solidFill>
                      </w14:textFill>
                    </w:rPr>
                    <w:t>29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40</w:t>
                  </w:r>
                  <w:r>
                    <w:rPr>
                      <w:color w:val="000000" w:themeColor="text1"/>
                      <w:sz w:val="21"/>
                      <w:szCs w:val="21"/>
                      <w:highlight w:val="none"/>
                      <w14:textFill>
                        <w14:solidFill>
                          <w14:schemeClr w14:val="tx1"/>
                        </w14:solidFill>
                      </w14:textFill>
                    </w:rPr>
                    <w:t>″至E</w:t>
                  </w:r>
                  <w:r>
                    <w:rPr>
                      <w:rFonts w:hint="eastAsia"/>
                      <w:color w:val="000000" w:themeColor="text1"/>
                      <w:sz w:val="21"/>
                      <w:szCs w:val="21"/>
                      <w:highlight w:val="none"/>
                      <w14:textFill>
                        <w14:solidFill>
                          <w14:schemeClr w14:val="tx1"/>
                        </w14:solidFill>
                      </w14:textFill>
                    </w:rPr>
                    <w:t>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90</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39</w:t>
                  </w:r>
                  <w:r>
                    <w:rPr>
                      <w:color w:val="000000" w:themeColor="text1"/>
                      <w:sz w:val="21"/>
                      <w:szCs w:val="21"/>
                      <w:highlight w:val="none"/>
                      <w14:textFill>
                        <w14:solidFill>
                          <w14:schemeClr w14:val="tx1"/>
                        </w14:solidFill>
                      </w14:textFill>
                    </w:rPr>
                    <w:t>″，N</w:t>
                  </w:r>
                  <w:r>
                    <w:rPr>
                      <w:rFonts w:hint="eastAsia"/>
                      <w:color w:val="000000" w:themeColor="text1"/>
                      <w:sz w:val="21"/>
                      <w:szCs w:val="21"/>
                      <w:highlight w:val="none"/>
                      <w14:textFill>
                        <w14:solidFill>
                          <w14:schemeClr w14:val="tx1"/>
                        </w14:solidFill>
                      </w14:textFill>
                    </w:rPr>
                    <w:t>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31</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01</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restart"/>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5号治理点</w:t>
                  </w:r>
                </w:p>
              </w:tc>
              <w:tc>
                <w:tcPr>
                  <w:tcW w:w="1192"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E</w:t>
                  </w:r>
                  <w:r>
                    <w:rPr>
                      <w:rFonts w:hint="eastAsia"/>
                      <w:color w:val="000000" w:themeColor="text1"/>
                      <w:sz w:val="21"/>
                      <w:szCs w:val="21"/>
                      <w:highlight w:val="none"/>
                      <w:lang w:val="en-US" w:eastAsia="zh-CN"/>
                      <w14:textFill>
                        <w14:solidFill>
                          <w14:schemeClr w14:val="tx1"/>
                        </w14:solidFill>
                      </w14:textFill>
                    </w:rPr>
                    <w:t>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60</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w:t>
                  </w:r>
                  <w:r>
                    <w:rPr>
                      <w:rFonts w:hint="eastAsia"/>
                      <w:color w:val="000000" w:themeColor="text1"/>
                      <w:sz w:val="21"/>
                      <w:szCs w:val="21"/>
                      <w:highlight w:val="none"/>
                      <w:lang w:val="en-US" w:eastAsia="zh-CN"/>
                      <w14:textFill>
                        <w14:solidFill>
                          <w14:schemeClr w14:val="tx1"/>
                        </w14:solidFill>
                      </w14:textFill>
                    </w:rPr>
                    <w:t>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31</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89</w:t>
                  </w:r>
                  <w:r>
                    <w:rPr>
                      <w:color w:val="000000" w:themeColor="text1"/>
                      <w:sz w:val="21"/>
                      <w:szCs w:val="21"/>
                      <w:highlight w:val="none"/>
                      <w14:textFill>
                        <w14:solidFill>
                          <w14:schemeClr w14:val="tx1"/>
                        </w14:solidFill>
                      </w14:textFill>
                    </w:rPr>
                    <w:t>″</w:t>
                  </w:r>
                </w:p>
              </w:tc>
              <w:tc>
                <w:tcPr>
                  <w:tcW w:w="941" w:type="dxa"/>
                  <w:vMerge w:val="restart"/>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23.90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E</w:t>
                  </w:r>
                  <w:r>
                    <w:rPr>
                      <w:rFonts w:hint="eastAsia"/>
                      <w:color w:val="000000" w:themeColor="text1"/>
                      <w:sz w:val="21"/>
                      <w:szCs w:val="21"/>
                      <w:highlight w:val="none"/>
                      <w:lang w:val="en-US" w:eastAsia="zh-CN"/>
                      <w14:textFill>
                        <w14:solidFill>
                          <w14:schemeClr w14:val="tx1"/>
                        </w14:solidFill>
                      </w14:textFill>
                    </w:rPr>
                    <w:t>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66</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w:t>
                  </w:r>
                  <w:r>
                    <w:rPr>
                      <w:rFonts w:hint="eastAsia"/>
                      <w:color w:val="000000" w:themeColor="text1"/>
                      <w:sz w:val="21"/>
                      <w:szCs w:val="21"/>
                      <w:highlight w:val="none"/>
                      <w:lang w:val="en-US" w:eastAsia="zh-CN"/>
                      <w14:textFill>
                        <w14:solidFill>
                          <w14:schemeClr w14:val="tx1"/>
                        </w14:solidFill>
                      </w14:textFill>
                    </w:rPr>
                    <w:t>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31</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95</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E</w:t>
                  </w:r>
                  <w:r>
                    <w:rPr>
                      <w:rFonts w:hint="eastAsia"/>
                      <w:color w:val="000000" w:themeColor="text1"/>
                      <w:sz w:val="21"/>
                      <w:szCs w:val="21"/>
                      <w:highlight w:val="none"/>
                      <w:lang w:val="en-US" w:eastAsia="zh-CN"/>
                      <w14:textFill>
                        <w14:solidFill>
                          <w14:schemeClr w14:val="tx1"/>
                        </w14:solidFill>
                      </w14:textFill>
                    </w:rPr>
                    <w:t>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82</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w:t>
                  </w:r>
                  <w:r>
                    <w:rPr>
                      <w:rFonts w:hint="eastAsia"/>
                      <w:color w:val="000000" w:themeColor="text1"/>
                      <w:sz w:val="21"/>
                      <w:szCs w:val="21"/>
                      <w:highlight w:val="none"/>
                      <w:lang w:val="en-US" w:eastAsia="zh-CN"/>
                      <w14:textFill>
                        <w14:solidFill>
                          <w14:schemeClr w14:val="tx1"/>
                        </w14:solidFill>
                      </w14:textFill>
                    </w:rPr>
                    <w:t>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31</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92</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E</w:t>
                  </w:r>
                  <w:r>
                    <w:rPr>
                      <w:rFonts w:hint="eastAsia"/>
                      <w:color w:val="000000" w:themeColor="text1"/>
                      <w:sz w:val="21"/>
                      <w:szCs w:val="21"/>
                      <w:highlight w:val="none"/>
                      <w:lang w:val="en-US" w:eastAsia="zh-CN"/>
                      <w14:textFill>
                        <w14:solidFill>
                          <w14:schemeClr w14:val="tx1"/>
                        </w14:solidFill>
                      </w14:textFill>
                    </w:rPr>
                    <w:t>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88</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19</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w:t>
                  </w:r>
                  <w:r>
                    <w:rPr>
                      <w:rFonts w:hint="eastAsia"/>
                      <w:color w:val="000000" w:themeColor="text1"/>
                      <w:sz w:val="21"/>
                      <w:szCs w:val="21"/>
                      <w:highlight w:val="none"/>
                      <w:lang w:val="en-US" w:eastAsia="zh-CN"/>
                      <w14:textFill>
                        <w14:solidFill>
                          <w14:schemeClr w14:val="tx1"/>
                        </w14:solidFill>
                      </w14:textFill>
                    </w:rPr>
                    <w:t>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31</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78</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05</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E</w:t>
                  </w:r>
                  <w:r>
                    <w:rPr>
                      <w:rFonts w:hint="eastAsia"/>
                      <w:color w:val="000000" w:themeColor="text1"/>
                      <w:sz w:val="21"/>
                      <w:szCs w:val="21"/>
                      <w:highlight w:val="none"/>
                      <w:lang w:val="en-US" w:eastAsia="zh-CN"/>
                      <w14:textFill>
                        <w14:solidFill>
                          <w14:schemeClr w14:val="tx1"/>
                        </w14:solidFill>
                      </w14:textFill>
                    </w:rPr>
                    <w:t>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88</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59</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w:t>
                  </w:r>
                  <w:r>
                    <w:rPr>
                      <w:rFonts w:hint="eastAsia"/>
                      <w:color w:val="000000" w:themeColor="text1"/>
                      <w:sz w:val="21"/>
                      <w:szCs w:val="21"/>
                      <w:highlight w:val="none"/>
                      <w:lang w:val="en-US" w:eastAsia="zh-CN"/>
                      <w14:textFill>
                        <w14:solidFill>
                          <w14:schemeClr w14:val="tx1"/>
                        </w14:solidFill>
                      </w14:textFill>
                    </w:rPr>
                    <w:t>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31</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52</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06</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E</w:t>
                  </w:r>
                  <w:r>
                    <w:rPr>
                      <w:rFonts w:hint="eastAsia"/>
                      <w:color w:val="000000" w:themeColor="text1"/>
                      <w:sz w:val="21"/>
                      <w:szCs w:val="21"/>
                      <w:highlight w:val="none"/>
                      <w:lang w:val="en-US" w:eastAsia="zh-CN"/>
                      <w14:textFill>
                        <w14:solidFill>
                          <w14:schemeClr w14:val="tx1"/>
                        </w14:solidFill>
                      </w14:textFill>
                    </w:rPr>
                    <w:t>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88</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80</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w:t>
                  </w:r>
                  <w:r>
                    <w:rPr>
                      <w:rFonts w:hint="eastAsia"/>
                      <w:color w:val="000000" w:themeColor="text1"/>
                      <w:sz w:val="21"/>
                      <w:szCs w:val="21"/>
                      <w:highlight w:val="none"/>
                      <w:lang w:val="en-US" w:eastAsia="zh-CN"/>
                      <w14:textFill>
                        <w14:solidFill>
                          <w14:schemeClr w14:val="tx1"/>
                        </w14:solidFill>
                      </w14:textFill>
                    </w:rPr>
                    <w:t>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31</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52</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07</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E</w:t>
                  </w:r>
                  <w:r>
                    <w:rPr>
                      <w:rFonts w:hint="eastAsia"/>
                      <w:color w:val="000000" w:themeColor="text1"/>
                      <w:sz w:val="21"/>
                      <w:szCs w:val="21"/>
                      <w:highlight w:val="none"/>
                      <w:lang w:val="en-US" w:eastAsia="zh-CN"/>
                      <w14:textFill>
                        <w14:solidFill>
                          <w14:schemeClr w14:val="tx1"/>
                        </w14:solidFill>
                      </w14:textFill>
                    </w:rPr>
                    <w:t>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13</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w:t>
                  </w:r>
                  <w:r>
                    <w:rPr>
                      <w:rFonts w:hint="eastAsia"/>
                      <w:color w:val="000000" w:themeColor="text1"/>
                      <w:sz w:val="21"/>
                      <w:szCs w:val="21"/>
                      <w:highlight w:val="none"/>
                      <w:lang w:val="en-US" w:eastAsia="zh-CN"/>
                      <w14:textFill>
                        <w14:solidFill>
                          <w14:schemeClr w14:val="tx1"/>
                        </w14:solidFill>
                      </w14:textFill>
                    </w:rPr>
                    <w:t>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31</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59</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08</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E</w:t>
                  </w:r>
                  <w:r>
                    <w:rPr>
                      <w:rFonts w:hint="eastAsia"/>
                      <w:color w:val="000000" w:themeColor="text1"/>
                      <w:sz w:val="21"/>
                      <w:szCs w:val="21"/>
                      <w:highlight w:val="none"/>
                      <w:lang w:val="en-US" w:eastAsia="zh-CN"/>
                      <w14:textFill>
                        <w14:solidFill>
                          <w14:schemeClr w14:val="tx1"/>
                        </w14:solidFill>
                      </w14:textFill>
                    </w:rPr>
                    <w:t>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62</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w:t>
                  </w:r>
                  <w:r>
                    <w:rPr>
                      <w:rFonts w:hint="eastAsia"/>
                      <w:color w:val="000000" w:themeColor="text1"/>
                      <w:sz w:val="21"/>
                      <w:szCs w:val="21"/>
                      <w:highlight w:val="none"/>
                      <w:lang w:val="en-US" w:eastAsia="zh-CN"/>
                      <w14:textFill>
                        <w14:solidFill>
                          <w14:schemeClr w14:val="tx1"/>
                        </w14:solidFill>
                      </w14:textFill>
                    </w:rPr>
                    <w:t>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31</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12</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09</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E</w:t>
                  </w:r>
                  <w:r>
                    <w:rPr>
                      <w:rFonts w:hint="eastAsia"/>
                      <w:color w:val="000000" w:themeColor="text1"/>
                      <w:sz w:val="21"/>
                      <w:szCs w:val="21"/>
                      <w:highlight w:val="none"/>
                      <w:lang w:val="en-US" w:eastAsia="zh-CN"/>
                      <w14:textFill>
                        <w14:solidFill>
                          <w14:schemeClr w14:val="tx1"/>
                        </w14:solidFill>
                      </w14:textFill>
                    </w:rPr>
                    <w:t>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27</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w:t>
                  </w:r>
                  <w:r>
                    <w:rPr>
                      <w:rFonts w:hint="eastAsia"/>
                      <w:color w:val="000000" w:themeColor="text1"/>
                      <w:sz w:val="21"/>
                      <w:szCs w:val="21"/>
                      <w:highlight w:val="none"/>
                      <w:lang w:val="en-US" w:eastAsia="zh-CN"/>
                      <w14:textFill>
                        <w14:solidFill>
                          <w14:schemeClr w14:val="tx1"/>
                        </w14:solidFill>
                      </w14:textFill>
                    </w:rPr>
                    <w:t>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31</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39</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E</w:t>
                  </w:r>
                  <w:r>
                    <w:rPr>
                      <w:rFonts w:hint="eastAsia"/>
                      <w:color w:val="000000" w:themeColor="text1"/>
                      <w:sz w:val="21"/>
                      <w:szCs w:val="21"/>
                      <w:highlight w:val="none"/>
                      <w:lang w:val="en-US" w:eastAsia="zh-CN"/>
                      <w14:textFill>
                        <w14:solidFill>
                          <w14:schemeClr w14:val="tx1"/>
                        </w14:solidFill>
                      </w14:textFill>
                    </w:rPr>
                    <w:t>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88</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86</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w:t>
                  </w:r>
                  <w:r>
                    <w:rPr>
                      <w:rFonts w:hint="eastAsia"/>
                      <w:color w:val="000000" w:themeColor="text1"/>
                      <w:sz w:val="21"/>
                      <w:szCs w:val="21"/>
                      <w:highlight w:val="none"/>
                      <w:lang w:val="en-US" w:eastAsia="zh-CN"/>
                      <w14:textFill>
                        <w14:solidFill>
                          <w14:schemeClr w14:val="tx1"/>
                        </w14:solidFill>
                      </w14:textFill>
                    </w:rPr>
                    <w:t>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31</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34</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E</w:t>
                  </w:r>
                  <w:r>
                    <w:rPr>
                      <w:rFonts w:hint="eastAsia"/>
                      <w:color w:val="000000" w:themeColor="text1"/>
                      <w:sz w:val="21"/>
                      <w:szCs w:val="21"/>
                      <w:highlight w:val="none"/>
                      <w:lang w:val="en-US" w:eastAsia="zh-CN"/>
                      <w14:textFill>
                        <w14:solidFill>
                          <w14:schemeClr w14:val="tx1"/>
                        </w14:solidFill>
                      </w14:textFill>
                    </w:rPr>
                    <w:t>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88</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64</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w:t>
                  </w:r>
                  <w:r>
                    <w:rPr>
                      <w:rFonts w:hint="eastAsia"/>
                      <w:color w:val="000000" w:themeColor="text1"/>
                      <w:sz w:val="21"/>
                      <w:szCs w:val="21"/>
                      <w:highlight w:val="none"/>
                      <w:lang w:val="en-US" w:eastAsia="zh-CN"/>
                      <w14:textFill>
                        <w14:solidFill>
                          <w14:schemeClr w14:val="tx1"/>
                        </w14:solidFill>
                      </w14:textFill>
                    </w:rPr>
                    <w:t>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31</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44</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E</w:t>
                  </w:r>
                  <w:r>
                    <w:rPr>
                      <w:rFonts w:hint="eastAsia"/>
                      <w:color w:val="000000" w:themeColor="text1"/>
                      <w:sz w:val="21"/>
                      <w:szCs w:val="21"/>
                      <w:highlight w:val="none"/>
                      <w:lang w:val="en-US" w:eastAsia="zh-CN"/>
                      <w14:textFill>
                        <w14:solidFill>
                          <w14:schemeClr w14:val="tx1"/>
                        </w14:solidFill>
                      </w14:textFill>
                    </w:rPr>
                    <w:t>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88</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41</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w:t>
                  </w:r>
                  <w:r>
                    <w:rPr>
                      <w:rFonts w:hint="eastAsia"/>
                      <w:color w:val="000000" w:themeColor="text1"/>
                      <w:sz w:val="21"/>
                      <w:szCs w:val="21"/>
                      <w:highlight w:val="none"/>
                      <w:lang w:val="en-US" w:eastAsia="zh-CN"/>
                      <w14:textFill>
                        <w14:solidFill>
                          <w14:schemeClr w14:val="tx1"/>
                        </w14:solidFill>
                      </w14:textFill>
                    </w:rPr>
                    <w:t>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31</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53</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13</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E</w:t>
                  </w:r>
                  <w:r>
                    <w:rPr>
                      <w:rFonts w:hint="eastAsia"/>
                      <w:color w:val="000000" w:themeColor="text1"/>
                      <w:sz w:val="21"/>
                      <w:szCs w:val="21"/>
                      <w:highlight w:val="none"/>
                      <w:lang w:val="en-US" w:eastAsia="zh-CN"/>
                      <w14:textFill>
                        <w14:solidFill>
                          <w14:schemeClr w14:val="tx1"/>
                        </w14:solidFill>
                      </w14:textFill>
                    </w:rPr>
                    <w:t>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88</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32</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w:t>
                  </w:r>
                  <w:r>
                    <w:rPr>
                      <w:rFonts w:hint="eastAsia"/>
                      <w:color w:val="000000" w:themeColor="text1"/>
                      <w:sz w:val="21"/>
                      <w:szCs w:val="21"/>
                      <w:highlight w:val="none"/>
                      <w:lang w:val="en-US" w:eastAsia="zh-CN"/>
                      <w14:textFill>
                        <w14:solidFill>
                          <w14:schemeClr w14:val="tx1"/>
                        </w14:solidFill>
                      </w14:textFill>
                    </w:rPr>
                    <w:t>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31</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34</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14</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E</w:t>
                  </w:r>
                  <w:r>
                    <w:rPr>
                      <w:rFonts w:hint="eastAsia"/>
                      <w:color w:val="000000" w:themeColor="text1"/>
                      <w:sz w:val="21"/>
                      <w:szCs w:val="21"/>
                      <w:highlight w:val="none"/>
                      <w:lang w:val="en-US" w:eastAsia="zh-CN"/>
                      <w14:textFill>
                        <w14:solidFill>
                          <w14:schemeClr w14:val="tx1"/>
                        </w14:solidFill>
                      </w14:textFill>
                    </w:rPr>
                    <w:t>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88</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23</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w:t>
                  </w:r>
                  <w:r>
                    <w:rPr>
                      <w:rFonts w:hint="eastAsia"/>
                      <w:color w:val="000000" w:themeColor="text1"/>
                      <w:sz w:val="21"/>
                      <w:szCs w:val="21"/>
                      <w:highlight w:val="none"/>
                      <w:lang w:val="en-US" w:eastAsia="zh-CN"/>
                      <w14:textFill>
                        <w14:solidFill>
                          <w14:schemeClr w14:val="tx1"/>
                        </w14:solidFill>
                      </w14:textFill>
                    </w:rPr>
                    <w:t>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31</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38</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E</w:t>
                  </w:r>
                  <w:r>
                    <w:rPr>
                      <w:rFonts w:hint="eastAsia"/>
                      <w:color w:val="000000" w:themeColor="text1"/>
                      <w:sz w:val="21"/>
                      <w:szCs w:val="21"/>
                      <w:highlight w:val="none"/>
                      <w:lang w:val="en-US" w:eastAsia="zh-CN"/>
                      <w14:textFill>
                        <w14:solidFill>
                          <w14:schemeClr w14:val="tx1"/>
                        </w14:solidFill>
                      </w14:textFill>
                    </w:rPr>
                    <w:t>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88</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27</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w:t>
                  </w:r>
                  <w:r>
                    <w:rPr>
                      <w:rFonts w:hint="eastAsia"/>
                      <w:color w:val="000000" w:themeColor="text1"/>
                      <w:sz w:val="21"/>
                      <w:szCs w:val="21"/>
                      <w:highlight w:val="none"/>
                      <w:lang w:val="en-US" w:eastAsia="zh-CN"/>
                      <w14:textFill>
                        <w14:solidFill>
                          <w14:schemeClr w14:val="tx1"/>
                        </w14:solidFill>
                      </w14:textFill>
                    </w:rPr>
                    <w:t>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31</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53</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16</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E</w:t>
                  </w:r>
                  <w:r>
                    <w:rPr>
                      <w:rFonts w:hint="eastAsia"/>
                      <w:color w:val="000000" w:themeColor="text1"/>
                      <w:sz w:val="21"/>
                      <w:szCs w:val="21"/>
                      <w:highlight w:val="none"/>
                      <w:lang w:val="en-US" w:eastAsia="zh-CN"/>
                      <w14:textFill>
                        <w14:solidFill>
                          <w14:schemeClr w14:val="tx1"/>
                        </w14:solidFill>
                      </w14:textFill>
                    </w:rPr>
                    <w:t>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88</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14</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w:t>
                  </w:r>
                  <w:r>
                    <w:rPr>
                      <w:rFonts w:hint="eastAsia"/>
                      <w:color w:val="000000" w:themeColor="text1"/>
                      <w:sz w:val="21"/>
                      <w:szCs w:val="21"/>
                      <w:highlight w:val="none"/>
                      <w:lang w:val="en-US" w:eastAsia="zh-CN"/>
                      <w14:textFill>
                        <w14:solidFill>
                          <w14:schemeClr w14:val="tx1"/>
                        </w14:solidFill>
                      </w14:textFill>
                    </w:rPr>
                    <w:t>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31</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62</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17</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E</w:t>
                  </w:r>
                  <w:r>
                    <w:rPr>
                      <w:rFonts w:hint="eastAsia"/>
                      <w:color w:val="000000" w:themeColor="text1"/>
                      <w:sz w:val="21"/>
                      <w:szCs w:val="21"/>
                      <w:highlight w:val="none"/>
                      <w:lang w:val="en-US" w:eastAsia="zh-CN"/>
                      <w14:textFill>
                        <w14:solidFill>
                          <w14:schemeClr w14:val="tx1"/>
                        </w14:solidFill>
                      </w14:textFill>
                    </w:rPr>
                    <w:t>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88</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19</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w:t>
                  </w:r>
                  <w:r>
                    <w:rPr>
                      <w:rFonts w:hint="eastAsia"/>
                      <w:color w:val="000000" w:themeColor="text1"/>
                      <w:sz w:val="21"/>
                      <w:szCs w:val="21"/>
                      <w:highlight w:val="none"/>
                      <w:lang w:val="en-US" w:eastAsia="zh-CN"/>
                      <w14:textFill>
                        <w14:solidFill>
                          <w14:schemeClr w14:val="tx1"/>
                        </w14:solidFill>
                      </w14:textFill>
                    </w:rPr>
                    <w:t>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31</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69</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18</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E</w:t>
                  </w:r>
                  <w:r>
                    <w:rPr>
                      <w:rFonts w:hint="eastAsia"/>
                      <w:color w:val="000000" w:themeColor="text1"/>
                      <w:sz w:val="21"/>
                      <w:szCs w:val="21"/>
                      <w:highlight w:val="none"/>
                      <w:lang w:val="en-US" w:eastAsia="zh-CN"/>
                      <w14:textFill>
                        <w14:solidFill>
                          <w14:schemeClr w14:val="tx1"/>
                        </w14:solidFill>
                      </w14:textFill>
                    </w:rPr>
                    <w:t>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96</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w:t>
                  </w:r>
                  <w:r>
                    <w:rPr>
                      <w:rFonts w:hint="eastAsia"/>
                      <w:color w:val="000000" w:themeColor="text1"/>
                      <w:sz w:val="21"/>
                      <w:szCs w:val="21"/>
                      <w:highlight w:val="none"/>
                      <w:lang w:val="en-US" w:eastAsia="zh-CN"/>
                      <w14:textFill>
                        <w14:solidFill>
                          <w14:schemeClr w14:val="tx1"/>
                        </w14:solidFill>
                      </w14:textFill>
                    </w:rPr>
                    <w:t>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31</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75</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rFonts w:hint="eastAsia"/>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19</w:t>
                  </w:r>
                </w:p>
              </w:tc>
              <w:tc>
                <w:tcPr>
                  <w:tcW w:w="1739"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E</w:t>
                  </w:r>
                  <w:r>
                    <w:rPr>
                      <w:rFonts w:hint="eastAsia"/>
                      <w:color w:val="000000" w:themeColor="text1"/>
                      <w:sz w:val="21"/>
                      <w:szCs w:val="21"/>
                      <w:highlight w:val="none"/>
                      <w:lang w:val="en-US" w:eastAsia="zh-CN"/>
                      <w14:textFill>
                        <w14:solidFill>
                          <w14:schemeClr w14:val="tx1"/>
                        </w14:solidFill>
                      </w14:textFill>
                    </w:rPr>
                    <w:t>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60</w:t>
                  </w:r>
                  <w:r>
                    <w:rPr>
                      <w:color w:val="000000" w:themeColor="text1"/>
                      <w:sz w:val="21"/>
                      <w:szCs w:val="21"/>
                      <w:highlight w:val="none"/>
                      <w14:textFill>
                        <w14:solidFill>
                          <w14:schemeClr w14:val="tx1"/>
                        </w14:solidFill>
                      </w14:textFill>
                    </w:rPr>
                    <w:t>″</w:t>
                  </w:r>
                </w:p>
              </w:tc>
              <w:tc>
                <w:tcPr>
                  <w:tcW w:w="1528" w:type="dxa"/>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w:t>
                  </w:r>
                  <w:r>
                    <w:rPr>
                      <w:rFonts w:hint="eastAsia"/>
                      <w:color w:val="000000" w:themeColor="text1"/>
                      <w:sz w:val="21"/>
                      <w:szCs w:val="21"/>
                      <w:highlight w:val="none"/>
                      <w:lang w:val="en-US" w:eastAsia="zh-CN"/>
                      <w14:textFill>
                        <w14:solidFill>
                          <w14:schemeClr w14:val="tx1"/>
                        </w14:solidFill>
                      </w14:textFill>
                    </w:rPr>
                    <w:t>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31</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89</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377"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1192" w:type="dxa"/>
                  <w:tcBorders>
                    <w:tl2br w:val="nil"/>
                    <w:tr2bl w:val="nil"/>
                  </w:tcBorders>
                  <w:vAlign w:val="center"/>
                </w:tcPr>
                <w:p>
                  <w:pPr>
                    <w:bidi w:val="0"/>
                    <w:spacing w:line="240" w:lineRule="auto"/>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小计</w:t>
                  </w:r>
                </w:p>
              </w:tc>
              <w:tc>
                <w:tcPr>
                  <w:tcW w:w="3267" w:type="dxa"/>
                  <w:gridSpan w:val="2"/>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E104°</w:t>
                  </w:r>
                  <w:r>
                    <w:rPr>
                      <w:rFonts w:hint="eastAsia"/>
                      <w:color w:val="000000" w:themeColor="text1"/>
                      <w:sz w:val="21"/>
                      <w:szCs w:val="21"/>
                      <w:highlight w:val="none"/>
                      <w14:textFill>
                        <w14:solidFill>
                          <w14:schemeClr w14:val="tx1"/>
                        </w14:solidFill>
                      </w14:textFill>
                    </w:rPr>
                    <w:t>87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6</w:t>
                  </w:r>
                  <w:r>
                    <w:rPr>
                      <w:rFonts w:hint="eastAsia"/>
                      <w:color w:val="000000" w:themeColor="text1"/>
                      <w:sz w:val="21"/>
                      <w:szCs w:val="21"/>
                      <w:highlight w:val="none"/>
                      <w:lang w:val="en-US" w:eastAsia="zh-CN"/>
                      <w14:textFill>
                        <w14:solidFill>
                          <w14:schemeClr w14:val="tx1"/>
                        </w14:solidFill>
                      </w14:textFill>
                    </w:rPr>
                    <w:t>0</w:t>
                  </w:r>
                  <w:r>
                    <w:rPr>
                      <w:color w:val="000000" w:themeColor="text1"/>
                      <w:sz w:val="21"/>
                      <w:szCs w:val="21"/>
                      <w:highlight w:val="none"/>
                      <w14:textFill>
                        <w14:solidFill>
                          <w14:schemeClr w14:val="tx1"/>
                        </w14:solidFill>
                      </w14:textFill>
                    </w:rPr>
                    <w:t>″，N37°</w:t>
                  </w:r>
                  <w:r>
                    <w:rPr>
                      <w:rFonts w:hint="eastAsia"/>
                      <w:color w:val="000000" w:themeColor="text1"/>
                      <w:sz w:val="21"/>
                      <w:szCs w:val="21"/>
                      <w:highlight w:val="none"/>
                      <w14:textFill>
                        <w14:solidFill>
                          <w14:schemeClr w14:val="tx1"/>
                        </w14:solidFill>
                      </w14:textFill>
                    </w:rPr>
                    <w:t>31</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89</w:t>
                  </w:r>
                  <w:r>
                    <w:rPr>
                      <w:color w:val="000000" w:themeColor="text1"/>
                      <w:sz w:val="21"/>
                      <w:szCs w:val="21"/>
                      <w:highlight w:val="none"/>
                      <w14:textFill>
                        <w14:solidFill>
                          <w14:schemeClr w14:val="tx1"/>
                        </w14:solidFill>
                      </w14:textFill>
                    </w:rPr>
                    <w:t>″至</w:t>
                  </w:r>
                </w:p>
                <w:p>
                  <w:pPr>
                    <w:bidi w:val="0"/>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E</w:t>
                  </w:r>
                  <w:r>
                    <w:rPr>
                      <w:rFonts w:hint="eastAsia"/>
                      <w:color w:val="000000" w:themeColor="text1"/>
                      <w:sz w:val="21"/>
                      <w:szCs w:val="21"/>
                      <w:highlight w:val="none"/>
                      <w14:textFill>
                        <w14:solidFill>
                          <w14:schemeClr w14:val="tx1"/>
                        </w14:solidFill>
                      </w14:textFill>
                    </w:rPr>
                    <w:t>104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89</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62</w:t>
                  </w:r>
                  <w:r>
                    <w:rPr>
                      <w:color w:val="000000" w:themeColor="text1"/>
                      <w:sz w:val="21"/>
                      <w:szCs w:val="21"/>
                      <w:highlight w:val="none"/>
                      <w14:textFill>
                        <w14:solidFill>
                          <w14:schemeClr w14:val="tx1"/>
                        </w14:solidFill>
                      </w14:textFill>
                    </w:rPr>
                    <w:t>″，N</w:t>
                  </w:r>
                  <w:r>
                    <w:rPr>
                      <w:rFonts w:hint="eastAsia"/>
                      <w:color w:val="000000" w:themeColor="text1"/>
                      <w:sz w:val="21"/>
                      <w:szCs w:val="21"/>
                      <w:highlight w:val="none"/>
                      <w14:textFill>
                        <w14:solidFill>
                          <w14:schemeClr w14:val="tx1"/>
                        </w14:solidFill>
                      </w14:textFill>
                    </w:rPr>
                    <w:t>37</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31</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1</w:t>
                  </w:r>
                  <w:r>
                    <w:rPr>
                      <w:rFonts w:hint="eastAsia"/>
                      <w:color w:val="000000" w:themeColor="text1"/>
                      <w:sz w:val="21"/>
                      <w:szCs w:val="21"/>
                      <w:highlight w:val="none"/>
                      <w:lang w:val="en-US" w:eastAsia="zh-CN"/>
                      <w14:textFill>
                        <w14:solidFill>
                          <w14:schemeClr w14:val="tx1"/>
                        </w14:solidFill>
                      </w14:textFill>
                    </w:rPr>
                    <w:t>2</w:t>
                  </w:r>
                  <w:r>
                    <w:rPr>
                      <w:color w:val="000000" w:themeColor="text1"/>
                      <w:sz w:val="21"/>
                      <w:szCs w:val="21"/>
                      <w:highlight w:val="none"/>
                      <w14:textFill>
                        <w14:solidFill>
                          <w14:schemeClr w14:val="tx1"/>
                        </w14:solidFill>
                      </w14:textFill>
                    </w:rPr>
                    <w:t>″</w:t>
                  </w:r>
                </w:p>
              </w:tc>
              <w:tc>
                <w:tcPr>
                  <w:tcW w:w="941"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30" w:type="dxa"/>
                  <w:vMerge w:val="continue"/>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p>
              </w:tc>
              <w:tc>
                <w:tcPr>
                  <w:tcW w:w="5836" w:type="dxa"/>
                  <w:gridSpan w:val="4"/>
                  <w:tcBorders>
                    <w:tl2br w:val="nil"/>
                    <w:tr2bl w:val="nil"/>
                  </w:tcBorders>
                  <w:vAlign w:val="center"/>
                </w:tcPr>
                <w:p>
                  <w:pPr>
                    <w:bidi w:val="0"/>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小计</w:t>
                  </w:r>
                </w:p>
              </w:tc>
              <w:tc>
                <w:tcPr>
                  <w:tcW w:w="941" w:type="dxa"/>
                  <w:tcBorders>
                    <w:tl2br w:val="nil"/>
                    <w:tr2bl w:val="nil"/>
                  </w:tcBorders>
                  <w:vAlign w:val="center"/>
                </w:tcPr>
                <w:p>
                  <w:pPr>
                    <w:bidi w:val="0"/>
                    <w:spacing w:line="240" w:lineRule="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102.20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966" w:type="dxa"/>
                  <w:gridSpan w:val="5"/>
                  <w:tcBorders>
                    <w:tl2br w:val="nil"/>
                    <w:tr2bl w:val="nil"/>
                  </w:tcBorders>
                  <w:vAlign w:val="center"/>
                </w:tcPr>
                <w:p>
                  <w:pPr>
                    <w:bidi w:val="0"/>
                    <w:spacing w:line="240" w:lineRule="auto"/>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面积合计</w:t>
                  </w:r>
                </w:p>
              </w:tc>
              <w:tc>
                <w:tcPr>
                  <w:tcW w:w="941" w:type="dxa"/>
                  <w:tcBorders>
                    <w:tl2br w:val="nil"/>
                    <w:tr2bl w:val="nil"/>
                  </w:tcBorders>
                  <w:vAlign w:val="center"/>
                </w:tcPr>
                <w:p>
                  <w:pPr>
                    <w:bidi w:val="0"/>
                    <w:spacing w:line="240" w:lineRule="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187.26</w:t>
                  </w:r>
                </w:p>
              </w:tc>
            </w:tr>
          </w:tbl>
          <w:p>
            <w:pPr>
              <w:pStyle w:val="7"/>
              <w:ind w:firstLine="420"/>
              <w:jc w:val="center"/>
              <w:rPr>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4" w:type="dxa"/>
            <w:tcBorders>
              <w:tl2br w:val="nil"/>
              <w:tr2bl w:val="nil"/>
            </w:tcBorders>
            <w:vAlign w:val="center"/>
          </w:tcPr>
          <w:p>
            <w:pPr>
              <w:widowControl/>
              <w:jc w:val="both"/>
              <w:rPr>
                <w:rFonts w:ascii="宋体" w:hAnsi="宋体" w:cs="宋体"/>
                <w:color w:val="000000" w:themeColor="text1"/>
                <w:sz w:val="20"/>
                <w:szCs w:val="20"/>
                <w:highlight w:val="none"/>
                <w:lang w:bidi="ar"/>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项目组成及规模</w:t>
            </w:r>
          </w:p>
        </w:tc>
        <w:tc>
          <w:tcPr>
            <w:tcW w:w="8158" w:type="dxa"/>
            <w:tcBorders>
              <w:tl2br w:val="nil"/>
              <w:tr2bl w:val="nil"/>
            </w:tcBorders>
          </w:tcPr>
          <w:p>
            <w:pPr>
              <w:pStyle w:val="7"/>
              <w:ind w:firstLine="0" w:firstLineChars="0"/>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1、项目</w:t>
            </w:r>
            <w:r>
              <w:rPr>
                <w:rFonts w:hint="eastAsia"/>
                <w:b/>
                <w:bCs/>
                <w:color w:val="000000" w:themeColor="text1"/>
                <w:sz w:val="24"/>
                <w:szCs w:val="24"/>
                <w:highlight w:val="none"/>
                <w:lang w:eastAsia="zh-CN"/>
                <w14:textFill>
                  <w14:solidFill>
                    <w14:schemeClr w14:val="tx1"/>
                  </w14:solidFill>
                </w14:textFill>
              </w:rPr>
              <w:t>实施的意义</w:t>
            </w:r>
            <w:r>
              <w:rPr>
                <w:rFonts w:hint="eastAsia"/>
                <w:b/>
                <w:bCs/>
                <w:color w:val="000000" w:themeColor="text1"/>
                <w:sz w:val="24"/>
                <w:szCs w:val="24"/>
                <w:highlight w:val="none"/>
                <w:lang w:val="en-US" w:eastAsia="zh-CN"/>
                <w14:textFill>
                  <w14:solidFill>
                    <w14:schemeClr w14:val="tx1"/>
                  </w14:solidFill>
                </w14:textFill>
              </w:rPr>
              <w:t xml:space="preserve"> </w:t>
            </w:r>
          </w:p>
          <w:p>
            <w:pPr>
              <w:spacing w:line="360" w:lineRule="auto"/>
              <w:ind w:firstLine="480" w:firstLineChars="200"/>
              <w:jc w:val="left"/>
              <w:rPr>
                <w:rFonts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中卫市是“丝绸之路”西段相连点，也是宁夏的重要交通枢纽，黄河河运业更是历史悠久。且此处盛产煤炭资源，并拥有300余年古陶瓷制作历史。多年来，中卫市在为国家经济社会发展</w:t>
            </w:r>
            <w:r>
              <w:rPr>
                <w:rFonts w:hint="eastAsia" w:cs="Times New Roman"/>
                <w:snapToGrid w:val="0"/>
                <w:color w:val="000000" w:themeColor="text1"/>
                <w:sz w:val="24"/>
                <w:szCs w:val="24"/>
                <w:highlight w:val="none"/>
                <w:lang w:val="en-US" w:eastAsia="zh-CN" w:bidi="ar-SA"/>
                <w14:textFill>
                  <w14:solidFill>
                    <w14:schemeClr w14:val="tx1"/>
                  </w14:solidFill>
                </w14:textFill>
              </w:rPr>
              <w:t>作</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出突出贡献的同时，伴随高强度的资源开发和对以煤炭为主的资源过度开采，付出了沉重的生态环境代价。尤其是近几十年以来，各种形式的采矿、陶瓷制品加工等活动造成这一地带原始地形地貌及土地资源严重破坏，水土流失加剧，地质灾害频发，加之空间布局无序的废弃工矿厂房与破旧危房对黄河南岸的生态环境、人居环境造成不良影响，土地资源利用呈现为低效化。近年来，宁夏</w:t>
            </w:r>
            <w:r>
              <w:rPr>
                <w:rFonts w:hint="eastAsia" w:cs="Times New Roman"/>
                <w:snapToGrid w:val="0"/>
                <w:color w:val="000000" w:themeColor="text1"/>
                <w:sz w:val="24"/>
                <w:szCs w:val="24"/>
                <w:highlight w:val="none"/>
                <w:lang w:val="en-US" w:eastAsia="zh-CN" w:bidi="ar-SA"/>
                <w14:textFill>
                  <w14:solidFill>
                    <w14:schemeClr w14:val="tx1"/>
                  </w14:solidFill>
                </w14:textFill>
              </w:rPr>
              <w:t>回族</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自治区政府及中卫市政府高度重视生态建设，坚持生态立市发展战略，以建设国家生态文明示范区为统领，全方位加强生态环境保护，投入了大量资金开展环境治理和生态修复，生态环境得到有效改善。但由于中卫市黄河流域，生态环境较脆弱，矿山生态修复历史欠账多、现实矛盾多、资金缺口较大，加之该区域待修复面积大，生态环境问题较复杂，环境治理任务艰巨。为此，对中卫市黄河流域生态环境系统治理、矿山生态整治修复工作迫在眉睫。</w:t>
            </w:r>
          </w:p>
          <w:p>
            <w:pPr>
              <w:pStyle w:val="7"/>
              <w:spacing w:line="360" w:lineRule="auto"/>
              <w:ind w:firstLine="420"/>
              <w:rPr>
                <w:rFonts w:hint="eastAsia" w:ascii="宋体" w:hAnsi="宋体"/>
                <w:snapToGrid/>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2022年7月，</w:t>
            </w:r>
            <w:r>
              <w:rPr>
                <w:rFonts w:hint="eastAsia"/>
                <w:color w:val="000000" w:themeColor="text1"/>
                <w:sz w:val="24"/>
                <w:szCs w:val="24"/>
                <w:highlight w:val="none"/>
                <w:lang w:eastAsia="zh-CN"/>
                <w14:textFill>
                  <w14:solidFill>
                    <w14:schemeClr w14:val="tx1"/>
                  </w14:solidFill>
                </w14:textFill>
              </w:rPr>
              <w:t>根据</w:t>
            </w:r>
            <w:r>
              <w:rPr>
                <w:color w:val="000000" w:themeColor="text1"/>
                <w:sz w:val="24"/>
                <w:szCs w:val="24"/>
                <w:highlight w:val="none"/>
                <w14:textFill>
                  <w14:solidFill>
                    <w14:schemeClr w14:val="tx1"/>
                  </w14:solidFill>
                </w14:textFill>
              </w:rPr>
              <w:t>财政部《关于下达2022年重点生态保护修复治理资金预算（第四批）的通知》（财资环〔2022〕92号）</w:t>
            </w:r>
            <w:r>
              <w:rPr>
                <w:rFonts w:hint="eastAsia"/>
                <w:color w:val="000000" w:themeColor="text1"/>
                <w:sz w:val="24"/>
                <w:szCs w:val="24"/>
                <w:highlight w:val="none"/>
                <w:lang w:eastAsia="zh-CN"/>
                <w14:textFill>
                  <w14:solidFill>
                    <w14:schemeClr w14:val="tx1"/>
                  </w14:solidFill>
                </w14:textFill>
              </w:rPr>
              <w:t>和</w:t>
            </w:r>
            <w:r>
              <w:rPr>
                <w:color w:val="000000" w:themeColor="text1"/>
                <w:sz w:val="24"/>
                <w:szCs w:val="24"/>
                <w:highlight w:val="none"/>
                <w14:textFill>
                  <w14:solidFill>
                    <w14:schemeClr w14:val="tx1"/>
                  </w14:solidFill>
                </w14:textFill>
              </w:rPr>
              <w:t>《宁夏黄河上游风沙区（中卫）历史遗留废弃矿山生态修复示范工程项目》</w:t>
            </w:r>
            <w:r>
              <w:rPr>
                <w:rFonts w:hint="eastAsia"/>
                <w:color w:val="000000" w:themeColor="text1"/>
                <w:sz w:val="24"/>
                <w:szCs w:val="24"/>
                <w:highlight w:val="none"/>
                <w:lang w:eastAsia="zh-CN"/>
                <w14:textFill>
                  <w14:solidFill>
                    <w14:schemeClr w14:val="tx1"/>
                  </w14:solidFill>
                </w14:textFill>
              </w:rPr>
              <w:t>。</w:t>
            </w:r>
            <w:r>
              <w:rPr>
                <w:color w:val="000000" w:themeColor="text1"/>
                <w:sz w:val="24"/>
                <w:szCs w:val="24"/>
                <w:highlight w:val="none"/>
                <w14:textFill>
                  <w14:solidFill>
                    <w14:schemeClr w14:val="tx1"/>
                  </w14:solidFill>
                </w14:textFill>
              </w:rPr>
              <w:t>2022年8月，自治区财政厅和自然资源厅根据财政部《关于下达2022年重点生态保护修复治理资金预算（第四批）的通知》（财资环〔2022〕92号）</w:t>
            </w:r>
            <w:r>
              <w:rPr>
                <w:rFonts w:hint="eastAsia"/>
                <w:color w:val="000000" w:themeColor="text1"/>
                <w:sz w:val="24"/>
                <w:szCs w:val="24"/>
                <w:highlight w:val="none"/>
                <w:lang w:eastAsia="zh-CN"/>
                <w14:textFill>
                  <w14:solidFill>
                    <w14:schemeClr w14:val="tx1"/>
                  </w14:solidFill>
                </w14:textFill>
              </w:rPr>
              <w:t>和</w:t>
            </w:r>
            <w:r>
              <w:rPr>
                <w:color w:val="000000" w:themeColor="text1"/>
                <w:sz w:val="24"/>
                <w:szCs w:val="24"/>
                <w:highlight w:val="none"/>
                <w14:textFill>
                  <w14:solidFill>
                    <w14:schemeClr w14:val="tx1"/>
                  </w14:solidFill>
                </w14:textFill>
              </w:rPr>
              <w:t>《关于下达2022年重点生态保护修复治理资金预算（第四批）的通知》（宁自然资发〔2022〕391号），将2022年重点生态保护修复治理（ZI35060009003）资金给中卫市财政局和自然资源局予以下达，按照中卫市规划组织《宁夏黄河上游风沙区（中卫）历史遗留废弃矿山生态修复示范工程项目》实施。</w:t>
            </w:r>
            <w:r>
              <w:rPr>
                <w:rFonts w:ascii="宋体" w:hAnsi="宋体"/>
                <w:snapToGrid/>
                <w:color w:val="000000" w:themeColor="text1"/>
                <w:sz w:val="24"/>
                <w:szCs w:val="24"/>
                <w:highlight w:val="none"/>
                <w14:textFill>
                  <w14:solidFill>
                    <w14:schemeClr w14:val="tx1"/>
                  </w14:solidFill>
                </w14:textFill>
              </w:rPr>
              <w:t>宁夏黄河上游风沙区（中卫）历史遗留废弃矿山生态修复示范工程项目，修复总面积</w:t>
            </w:r>
            <w:r>
              <w:rPr>
                <w:snapToGrid/>
                <w:color w:val="000000" w:themeColor="text1"/>
                <w:sz w:val="24"/>
                <w:szCs w:val="24"/>
                <w:highlight w:val="none"/>
                <w14:textFill>
                  <w14:solidFill>
                    <w14:schemeClr w14:val="tx1"/>
                  </w14:solidFill>
                </w14:textFill>
              </w:rPr>
              <w:t>1865.62hm</w:t>
            </w:r>
            <w:r>
              <w:rPr>
                <w:snapToGrid/>
                <w:color w:val="000000" w:themeColor="text1"/>
                <w:sz w:val="24"/>
                <w:szCs w:val="24"/>
                <w:highlight w:val="none"/>
                <w:vertAlign w:val="superscript"/>
                <w14:textFill>
                  <w14:solidFill>
                    <w14:schemeClr w14:val="tx1"/>
                  </w14:solidFill>
                </w14:textFill>
              </w:rPr>
              <w:t>2</w:t>
            </w:r>
            <w:r>
              <w:rPr>
                <w:rFonts w:ascii="宋体" w:hAnsi="宋体"/>
                <w:snapToGrid/>
                <w:color w:val="000000" w:themeColor="text1"/>
                <w:sz w:val="24"/>
                <w:szCs w:val="24"/>
                <w:highlight w:val="none"/>
                <w14:textFill>
                  <w14:solidFill>
                    <w14:schemeClr w14:val="tx1"/>
                  </w14:solidFill>
                </w14:textFill>
              </w:rPr>
              <w:t>，总投资为</w:t>
            </w:r>
            <w:r>
              <w:rPr>
                <w:snapToGrid/>
                <w:color w:val="000000" w:themeColor="text1"/>
                <w:sz w:val="24"/>
                <w:szCs w:val="24"/>
                <w:highlight w:val="none"/>
                <w14:textFill>
                  <w14:solidFill>
                    <w14:schemeClr w14:val="tx1"/>
                  </w14:solidFill>
                </w14:textFill>
              </w:rPr>
              <w:t>50610.41</w:t>
            </w:r>
            <w:r>
              <w:rPr>
                <w:rFonts w:ascii="宋体" w:hAnsi="宋体"/>
                <w:snapToGrid/>
                <w:color w:val="000000" w:themeColor="text1"/>
                <w:sz w:val="24"/>
                <w:szCs w:val="24"/>
                <w:highlight w:val="none"/>
                <w14:textFill>
                  <w14:solidFill>
                    <w14:schemeClr w14:val="tx1"/>
                  </w14:solidFill>
                </w14:textFill>
              </w:rPr>
              <w:t>万元，包含</w:t>
            </w:r>
            <w:r>
              <w:rPr>
                <w:snapToGrid/>
                <w:color w:val="000000" w:themeColor="text1"/>
                <w:sz w:val="24"/>
                <w:szCs w:val="24"/>
                <w:highlight w:val="none"/>
                <w14:textFill>
                  <w14:solidFill>
                    <w14:schemeClr w14:val="tx1"/>
                  </w14:solidFill>
                </w14:textFill>
              </w:rPr>
              <w:t>13</w:t>
            </w:r>
            <w:r>
              <w:rPr>
                <w:rFonts w:ascii="宋体" w:hAnsi="宋体"/>
                <w:snapToGrid/>
                <w:color w:val="000000" w:themeColor="text1"/>
                <w:sz w:val="24"/>
                <w:szCs w:val="24"/>
                <w:highlight w:val="none"/>
                <w14:textFill>
                  <w14:solidFill>
                    <w14:schemeClr w14:val="tx1"/>
                  </w14:solidFill>
                </w14:textFill>
              </w:rPr>
              <w:t>个子项目。本</w:t>
            </w:r>
            <w:r>
              <w:rPr>
                <w:rFonts w:hint="eastAsia" w:ascii="宋体" w:hAnsi="宋体"/>
                <w:snapToGrid/>
                <w:color w:val="000000" w:themeColor="text1"/>
                <w:sz w:val="24"/>
                <w:szCs w:val="24"/>
                <w:highlight w:val="none"/>
                <w:lang w:eastAsia="zh-CN"/>
                <w14:textFill>
                  <w14:solidFill>
                    <w14:schemeClr w14:val="tx1"/>
                  </w14:solidFill>
                </w14:textFill>
              </w:rPr>
              <w:t>次</w:t>
            </w:r>
            <w:r>
              <w:rPr>
                <w:color w:val="000000" w:themeColor="text1"/>
                <w:sz w:val="24"/>
                <w:szCs w:val="24"/>
                <w:highlight w:val="none"/>
                <w14:textFill>
                  <w14:solidFill>
                    <w14:schemeClr w14:val="tx1"/>
                  </w14:solidFill>
                </w14:textFill>
              </w:rPr>
              <w:t>沙坡头区陈水矿区废弃矿山生态修复</w:t>
            </w:r>
            <w:r>
              <w:rPr>
                <w:rFonts w:ascii="宋体" w:hAnsi="宋体"/>
                <w:snapToGrid/>
                <w:color w:val="000000" w:themeColor="text1"/>
                <w:sz w:val="24"/>
                <w:szCs w:val="24"/>
                <w:highlight w:val="none"/>
                <w14:textFill>
                  <w14:solidFill>
                    <w14:schemeClr w14:val="tx1"/>
                  </w14:solidFill>
                </w14:textFill>
              </w:rPr>
              <w:t>项目</w:t>
            </w:r>
            <w:r>
              <w:rPr>
                <w:color w:val="000000" w:themeColor="text1"/>
                <w:sz w:val="24"/>
                <w:szCs w:val="24"/>
                <w:highlight w:val="none"/>
                <w14:textFill>
                  <w14:solidFill>
                    <w14:schemeClr w14:val="tx1"/>
                  </w14:solidFill>
                </w14:textFill>
              </w:rPr>
              <w:t>（一期）</w:t>
            </w:r>
            <w:r>
              <w:rPr>
                <w:rFonts w:ascii="宋体" w:hAnsi="宋体"/>
                <w:snapToGrid/>
                <w:color w:val="000000" w:themeColor="text1"/>
                <w:sz w:val="24"/>
                <w:szCs w:val="24"/>
                <w:highlight w:val="none"/>
                <w14:textFill>
                  <w14:solidFill>
                    <w14:schemeClr w14:val="tx1"/>
                  </w14:solidFill>
                </w14:textFill>
              </w:rPr>
              <w:t>是</w:t>
            </w:r>
            <w:r>
              <w:rPr>
                <w:rFonts w:hint="eastAsia" w:ascii="宋体" w:hAnsi="宋体"/>
                <w:snapToGrid/>
                <w:color w:val="000000" w:themeColor="text1"/>
                <w:sz w:val="24"/>
                <w:szCs w:val="24"/>
                <w:highlight w:val="none"/>
                <w14:textFill>
                  <w14:solidFill>
                    <w14:schemeClr w14:val="tx1"/>
                  </w14:solidFill>
                </w14:textFill>
              </w:rPr>
              <w:t>“</w:t>
            </w:r>
            <w:r>
              <w:rPr>
                <w:rFonts w:ascii="宋体" w:hAnsi="宋体"/>
                <w:snapToGrid/>
                <w:color w:val="000000" w:themeColor="text1"/>
                <w:sz w:val="24"/>
                <w:szCs w:val="24"/>
                <w:highlight w:val="none"/>
                <w14:textFill>
                  <w14:solidFill>
                    <w14:schemeClr w14:val="tx1"/>
                  </w14:solidFill>
                </w14:textFill>
              </w:rPr>
              <w:t>宁夏黄河上游风沙区（中卫）历史遗留废弃矿山生态修复示范工程项目</w:t>
            </w:r>
            <w:r>
              <w:rPr>
                <w:rFonts w:hint="eastAsia" w:ascii="宋体" w:hAnsi="宋体"/>
                <w:snapToGrid/>
                <w:color w:val="000000" w:themeColor="text1"/>
                <w:sz w:val="24"/>
                <w:szCs w:val="24"/>
                <w:highlight w:val="none"/>
                <w14:textFill>
                  <w14:solidFill>
                    <w14:schemeClr w14:val="tx1"/>
                  </w14:solidFill>
                </w14:textFill>
              </w:rPr>
              <w:t>”</w:t>
            </w:r>
            <w:r>
              <w:rPr>
                <w:rFonts w:ascii="宋体" w:hAnsi="宋体"/>
                <w:snapToGrid/>
                <w:color w:val="000000" w:themeColor="text1"/>
                <w:sz w:val="24"/>
                <w:szCs w:val="24"/>
                <w:highlight w:val="none"/>
                <w14:textFill>
                  <w14:solidFill>
                    <w14:schemeClr w14:val="tx1"/>
                  </w14:solidFill>
                </w14:textFill>
              </w:rPr>
              <w:t>中的一个子项目，治理面积</w:t>
            </w:r>
            <w:r>
              <w:rPr>
                <w:color w:val="000000" w:themeColor="text1"/>
                <w:sz w:val="24"/>
                <w:szCs w:val="24"/>
                <w:highlight w:val="none"/>
                <w14:textFill>
                  <w14:solidFill>
                    <w14:schemeClr w14:val="tx1"/>
                  </w14:solidFill>
                </w14:textFill>
              </w:rPr>
              <w:t>187.</w:t>
            </w:r>
            <w:r>
              <w:rPr>
                <w:rFonts w:hint="eastAsia"/>
                <w:color w:val="000000" w:themeColor="text1"/>
                <w:sz w:val="24"/>
                <w:szCs w:val="24"/>
                <w:highlight w:val="none"/>
                <w14:textFill>
                  <w14:solidFill>
                    <w14:schemeClr w14:val="tx1"/>
                  </w14:solidFill>
                </w14:textFill>
              </w:rPr>
              <w:t>2</w:t>
            </w:r>
            <w:r>
              <w:rPr>
                <w:color w:val="000000" w:themeColor="text1"/>
                <w:sz w:val="24"/>
                <w:szCs w:val="24"/>
                <w:highlight w:val="none"/>
                <w14:textFill>
                  <w14:solidFill>
                    <w14:schemeClr w14:val="tx1"/>
                  </w14:solidFill>
                </w14:textFill>
              </w:rPr>
              <w:t>6</w:t>
            </w:r>
            <w:r>
              <w:rPr>
                <w:snapToGrid/>
                <w:color w:val="000000" w:themeColor="text1"/>
                <w:sz w:val="24"/>
                <w:szCs w:val="24"/>
                <w:highlight w:val="none"/>
                <w14:textFill>
                  <w14:solidFill>
                    <w14:schemeClr w14:val="tx1"/>
                  </w14:solidFill>
                </w14:textFill>
              </w:rPr>
              <w:t>hm</w:t>
            </w:r>
            <w:r>
              <w:rPr>
                <w:snapToGrid/>
                <w:color w:val="000000" w:themeColor="text1"/>
                <w:sz w:val="24"/>
                <w:szCs w:val="24"/>
                <w:highlight w:val="none"/>
                <w:vertAlign w:val="superscript"/>
                <w14:textFill>
                  <w14:solidFill>
                    <w14:schemeClr w14:val="tx1"/>
                  </w14:solidFill>
                </w14:textFill>
              </w:rPr>
              <w:t>2</w:t>
            </w:r>
            <w:r>
              <w:rPr>
                <w:rFonts w:hint="eastAsia" w:ascii="宋体" w:hAnsi="宋体"/>
                <w:snapToGrid/>
                <w:color w:val="000000" w:themeColor="text1"/>
                <w:sz w:val="24"/>
                <w:szCs w:val="24"/>
                <w:highlight w:val="none"/>
                <w14:textFill>
                  <w14:solidFill>
                    <w14:schemeClr w14:val="tx1"/>
                  </w14:solidFill>
                </w14:textFill>
              </w:rPr>
              <w:t>，</w:t>
            </w:r>
            <w:r>
              <w:rPr>
                <w:rFonts w:ascii="宋体" w:hAnsi="宋体"/>
                <w:snapToGrid/>
                <w:color w:val="000000" w:themeColor="text1"/>
                <w:sz w:val="24"/>
                <w:szCs w:val="24"/>
                <w:highlight w:val="none"/>
                <w14:textFill>
                  <w14:solidFill>
                    <w14:schemeClr w14:val="tx1"/>
                  </w14:solidFill>
                </w14:textFill>
              </w:rPr>
              <w:t>投资</w:t>
            </w:r>
            <w:r>
              <w:rPr>
                <w:rFonts w:hint="eastAsia"/>
                <w:snapToGrid/>
                <w:color w:val="000000" w:themeColor="text1"/>
                <w:sz w:val="24"/>
                <w:szCs w:val="24"/>
                <w:highlight w:val="none"/>
                <w:lang w:val="en-US" w:eastAsia="zh-CN"/>
                <w14:textFill>
                  <w14:solidFill>
                    <w14:schemeClr w14:val="tx1"/>
                  </w14:solidFill>
                </w14:textFill>
              </w:rPr>
              <w:t>7582.46</w:t>
            </w:r>
            <w:r>
              <w:rPr>
                <w:rFonts w:ascii="宋体" w:hAnsi="宋体"/>
                <w:snapToGrid/>
                <w:color w:val="000000" w:themeColor="text1"/>
                <w:sz w:val="24"/>
                <w:szCs w:val="24"/>
                <w:highlight w:val="none"/>
                <w14:textFill>
                  <w14:solidFill>
                    <w14:schemeClr w14:val="tx1"/>
                  </w14:solidFill>
                </w14:textFill>
              </w:rPr>
              <w:t>万元</w:t>
            </w:r>
            <w:r>
              <w:rPr>
                <w:rFonts w:hint="eastAsia" w:ascii="宋体" w:hAnsi="宋体"/>
                <w:snapToGrid/>
                <w:color w:val="000000" w:themeColor="text1"/>
                <w:sz w:val="24"/>
                <w:szCs w:val="24"/>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该项目已于</w:t>
            </w:r>
            <w:r>
              <w:rPr>
                <w:rFonts w:hint="eastAsia"/>
                <w:color w:val="000000" w:themeColor="text1"/>
                <w:highlight w:val="none"/>
                <w:lang w:val="en-US" w:eastAsia="zh-CN"/>
                <w14:textFill>
                  <w14:solidFill>
                    <w14:schemeClr w14:val="tx1"/>
                  </w14:solidFill>
                </w14:textFill>
              </w:rPr>
              <w:t>2023年2月10日取得中卫市沙坡头区发展和改革局初步设计的批复，项目代码：2101-640502-15-01-530479。</w:t>
            </w:r>
          </w:p>
          <w:p>
            <w:pPr>
              <w:pStyle w:val="18"/>
              <w:autoSpaceDE w:val="0"/>
              <w:autoSpaceDN w:val="0"/>
              <w:snapToGrid/>
              <w:spacing w:line="360" w:lineRule="auto"/>
              <w:ind w:firstLine="480" w:firstLineChars="200"/>
              <w:jc w:val="left"/>
              <w:rPr>
                <w:rFonts w:hint="eastAsia" w:ascii="宋体"/>
                <w:color w:val="000000" w:themeColor="text1"/>
                <w:sz w:val="24"/>
                <w:szCs w:val="24"/>
                <w:highlight w:val="none"/>
                <w14:textFill>
                  <w14:solidFill>
                    <w14:schemeClr w14:val="tx1"/>
                  </w14:solidFill>
                </w14:textFill>
              </w:rPr>
            </w:pPr>
            <w:r>
              <w:rPr>
                <w:rFonts w:hint="eastAsia" w:ascii="宋体"/>
                <w:color w:val="000000" w:themeColor="text1"/>
                <w:sz w:val="24"/>
                <w:szCs w:val="24"/>
                <w:highlight w:val="none"/>
                <w14:textFill>
                  <w14:solidFill>
                    <w14:schemeClr w14:val="tx1"/>
                  </w14:solidFill>
                </w14:textFill>
              </w:rPr>
              <w:t>根据《中华人民共和国环境保护法》</w:t>
            </w:r>
            <w:r>
              <w:rPr>
                <w:rFonts w:hint="eastAsia" w:ascii="宋体"/>
                <w:color w:val="000000" w:themeColor="text1"/>
                <w:sz w:val="24"/>
                <w:szCs w:val="24"/>
                <w:highlight w:val="none"/>
                <w:lang w:eastAsia="zh-CN"/>
                <w14:textFill>
                  <w14:solidFill>
                    <w14:schemeClr w14:val="tx1"/>
                  </w14:solidFill>
                </w14:textFill>
              </w:rPr>
              <w:t>、</w:t>
            </w:r>
            <w:r>
              <w:rPr>
                <w:rFonts w:hint="eastAsia" w:ascii="宋体"/>
                <w:color w:val="000000" w:themeColor="text1"/>
                <w:sz w:val="24"/>
                <w:szCs w:val="24"/>
                <w:highlight w:val="none"/>
                <w14:textFill>
                  <w14:solidFill>
                    <w14:schemeClr w14:val="tx1"/>
                  </w14:solidFill>
                </w14:textFill>
              </w:rPr>
              <w:t>《中华人民共和国环境影响评价法》及国务院《建设项目环境保护管理条例》等有关法律、法规的规定，该项目属于《建设项目环境影响评价分类管理名录》（2021版）中的“四、煤炭开采与洗选业06 矿区修复治理工程”。据此，我单位接受委托后，充分利用现有资料及在现场勘察、调研的基础上，编制完成了“沙坡头区陈水矿区废弃矿山生态修复项目（一期）环境影响报告表”。</w:t>
            </w:r>
          </w:p>
          <w:p>
            <w:pPr>
              <w:pStyle w:val="6"/>
              <w:outlineLvl w:val="1"/>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2、项目概况</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（1）项目名称</w:t>
            </w:r>
          </w:p>
          <w:p>
            <w:pPr>
              <w:pStyle w:val="7"/>
              <w:ind w:firstLine="42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沙坡头区陈水矿区废弃矿山生态修复项目（一期）</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（2）建设性质</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新建</w:t>
            </w:r>
          </w:p>
          <w:p>
            <w:pPr>
              <w:pStyle w:val="7"/>
              <w:ind w:left="420" w:leftChars="200" w:firstLine="0"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（3）项目投资</w:t>
            </w:r>
          </w:p>
          <w:p>
            <w:pPr>
              <w:pStyle w:val="7"/>
              <w:ind w:firstLine="420"/>
              <w:rPr>
                <w:rFonts w:hint="default" w:eastAsia="宋体"/>
                <w:color w:val="000000" w:themeColor="text1"/>
                <w:sz w:val="24"/>
                <w:szCs w:val="24"/>
                <w:highlight w:val="none"/>
                <w:lang w:val="en-US" w:eastAsia="zh-CN"/>
                <w14:textFill>
                  <w14:solidFill>
                    <w14:schemeClr w14:val="tx1"/>
                  </w14:solidFill>
                </w14:textFill>
              </w:rPr>
            </w:pPr>
            <w:r>
              <w:rPr>
                <w:color w:val="000000" w:themeColor="text1"/>
                <w:sz w:val="24"/>
                <w:szCs w:val="24"/>
                <w:highlight w:val="none"/>
                <w14:textFill>
                  <w14:solidFill>
                    <w14:schemeClr w14:val="tx1"/>
                  </w14:solidFill>
                </w14:textFill>
              </w:rPr>
              <w:t>本项目总投资概算</w:t>
            </w:r>
            <w:r>
              <w:rPr>
                <w:rFonts w:hint="eastAsia"/>
                <w:color w:val="000000" w:themeColor="text1"/>
                <w:sz w:val="24"/>
                <w:szCs w:val="24"/>
                <w:highlight w:val="none"/>
                <w:lang w:val="en-US" w:eastAsia="zh-CN"/>
                <w14:textFill>
                  <w14:solidFill>
                    <w14:schemeClr w14:val="tx1"/>
                  </w14:solidFill>
                </w14:textFill>
              </w:rPr>
              <w:t>7582.46</w:t>
            </w:r>
            <w:r>
              <w:rPr>
                <w:color w:val="000000" w:themeColor="text1"/>
                <w:sz w:val="24"/>
                <w:szCs w:val="24"/>
                <w:highlight w:val="none"/>
                <w14:textFill>
                  <w14:solidFill>
                    <w14:schemeClr w14:val="tx1"/>
                  </w14:solidFill>
                </w14:textFill>
              </w:rPr>
              <w:t>万元，</w:t>
            </w:r>
            <w:r>
              <w:rPr>
                <w:rFonts w:hint="eastAsia"/>
                <w:color w:val="000000" w:themeColor="text1"/>
                <w:sz w:val="24"/>
                <w:szCs w:val="24"/>
                <w:highlight w:val="none"/>
                <w14:textFill>
                  <w14:solidFill>
                    <w14:schemeClr w14:val="tx1"/>
                  </w14:solidFill>
                </w14:textFill>
              </w:rPr>
              <w:t>其中</w:t>
            </w:r>
            <w:r>
              <w:rPr>
                <w:rFonts w:hint="eastAsia"/>
                <w:color w:val="000000" w:themeColor="text1"/>
                <w:sz w:val="24"/>
                <w:szCs w:val="24"/>
                <w:highlight w:val="none"/>
                <w:lang w:eastAsia="zh-CN"/>
                <w14:textFill>
                  <w14:solidFill>
                    <w14:schemeClr w14:val="tx1"/>
                  </w14:solidFill>
                </w14:textFill>
              </w:rPr>
              <w:t>工程施工费</w:t>
            </w:r>
            <w:r>
              <w:rPr>
                <w:rFonts w:hint="eastAsia"/>
                <w:color w:val="000000" w:themeColor="text1"/>
                <w:sz w:val="24"/>
                <w:szCs w:val="24"/>
                <w:highlight w:val="none"/>
                <w:lang w:val="en-US" w:eastAsia="zh-CN"/>
                <w14:textFill>
                  <w14:solidFill>
                    <w14:schemeClr w14:val="tx1"/>
                  </w14:solidFill>
                </w14:textFill>
              </w:rPr>
              <w:t>6839.53万元，主要用于项目的生态修复（计为项目的环保投资，占总投资的90.2%），设备购置费51.47万元，其他费用691.46万元（包括前期费、工程监理费、竣工验收费、工程咨询费等）。</w:t>
            </w:r>
          </w:p>
          <w:p>
            <w:pPr>
              <w:pStyle w:val="7"/>
              <w:ind w:left="420" w:leftChars="200" w:firstLine="0"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（4）建设周期</w:t>
            </w:r>
          </w:p>
          <w:p>
            <w:pPr>
              <w:pStyle w:val="7"/>
              <w:ind w:left="420" w:leftChars="200" w:firstLine="0"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本项目实施时间为2023年03月-2025年01月，建设</w:t>
            </w:r>
            <w:r>
              <w:rPr>
                <w:color w:val="000000" w:themeColor="text1"/>
                <w:sz w:val="24"/>
                <w:szCs w:val="24"/>
                <w:highlight w:val="none"/>
                <w14:textFill>
                  <w14:solidFill>
                    <w14:schemeClr w14:val="tx1"/>
                  </w14:solidFill>
                </w14:textFill>
              </w:rPr>
              <w:t>总工期</w:t>
            </w:r>
            <w:r>
              <w:rPr>
                <w:rFonts w:hint="eastAsia"/>
                <w:color w:val="000000" w:themeColor="text1"/>
                <w:sz w:val="24"/>
                <w:szCs w:val="24"/>
                <w:highlight w:val="none"/>
                <w14:textFill>
                  <w14:solidFill>
                    <w14:schemeClr w14:val="tx1"/>
                  </w14:solidFill>
                </w14:textFill>
              </w:rPr>
              <w:t>22个月。</w:t>
            </w:r>
          </w:p>
          <w:p>
            <w:pPr>
              <w:pStyle w:val="7"/>
              <w:ind w:left="420" w:leftChars="200" w:firstLine="0" w:firstLineChars="0"/>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（5）</w:t>
            </w:r>
            <w:r>
              <w:rPr>
                <w:rFonts w:hint="eastAsia"/>
                <w:color w:val="000000" w:themeColor="text1"/>
                <w:sz w:val="24"/>
                <w:szCs w:val="24"/>
                <w:highlight w:val="none"/>
                <w:lang w:eastAsia="zh-CN"/>
                <w14:textFill>
                  <w14:solidFill>
                    <w14:schemeClr w14:val="tx1"/>
                  </w14:solidFill>
                </w14:textFill>
              </w:rPr>
              <w:t>实施</w:t>
            </w:r>
            <w:r>
              <w:rPr>
                <w:rFonts w:hint="eastAsia"/>
                <w:color w:val="000000" w:themeColor="text1"/>
                <w:sz w:val="24"/>
                <w:szCs w:val="24"/>
                <w:highlight w:val="none"/>
                <w14:textFill>
                  <w14:solidFill>
                    <w14:schemeClr w14:val="tx1"/>
                  </w14:solidFill>
                </w14:textFill>
              </w:rPr>
              <w:t>内容</w:t>
            </w:r>
            <w:r>
              <w:rPr>
                <w:rFonts w:hint="eastAsia"/>
                <w:color w:val="000000" w:themeColor="text1"/>
                <w:sz w:val="24"/>
                <w:szCs w:val="24"/>
                <w:highlight w:val="none"/>
                <w:lang w:val="en-US" w:eastAsia="zh-CN"/>
                <w14:textFill>
                  <w14:solidFill>
                    <w14:schemeClr w14:val="tx1"/>
                  </w14:solidFill>
                </w14:textFill>
              </w:rPr>
              <w:t xml:space="preserve"> </w:t>
            </w:r>
          </w:p>
          <w:p>
            <w:pPr>
              <w:pStyle w:val="7"/>
              <w:ind w:firstLine="420"/>
              <w:rPr>
                <w:rFonts w:hint="eastAsia"/>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本项目一</w:t>
            </w:r>
            <w:r>
              <w:rPr>
                <w:rFonts w:hint="eastAsia"/>
                <w:color w:val="000000" w:themeColor="text1"/>
                <w:sz w:val="24"/>
                <w:szCs w:val="24"/>
                <w:highlight w:val="none"/>
                <w14:textFill>
                  <w14:solidFill>
                    <w14:schemeClr w14:val="tx1"/>
                  </w14:solidFill>
                </w14:textFill>
              </w:rPr>
              <w:t>期</w:t>
            </w:r>
            <w:r>
              <w:rPr>
                <w:rFonts w:hint="eastAsia"/>
                <w:color w:val="000000" w:themeColor="text1"/>
                <w:sz w:val="24"/>
                <w:szCs w:val="24"/>
                <w:highlight w:val="none"/>
                <w:lang w:eastAsia="zh-CN"/>
                <w14:textFill>
                  <w14:solidFill>
                    <w14:schemeClr w14:val="tx1"/>
                  </w14:solidFill>
                </w14:textFill>
              </w:rPr>
              <w:t>实施内容</w:t>
            </w:r>
            <w:r>
              <w:rPr>
                <w:rFonts w:hint="eastAsia"/>
                <w:color w:val="000000" w:themeColor="text1"/>
                <w:sz w:val="24"/>
                <w:szCs w:val="24"/>
                <w:highlight w:val="none"/>
                <w14:textFill>
                  <w14:solidFill>
                    <w14:schemeClr w14:val="tx1"/>
                  </w14:solidFill>
                </w14:textFill>
              </w:rPr>
              <w:t>为香山梁水园村北生态修复治理区（1号治理点、2号治理点、3号治理点、4号治理点）和香山黄泉村二采区生态修复治理区（1号治理点、2号治理点、3号治理点、4号治理点、5号治理点），治理总面积1872600m</w:t>
            </w:r>
            <w:r>
              <w:rPr>
                <w:rFonts w:hint="eastAsia"/>
                <w:color w:val="000000" w:themeColor="text1"/>
                <w:sz w:val="24"/>
                <w:szCs w:val="24"/>
                <w:highlight w:val="none"/>
                <w:vertAlign w:val="superscript"/>
                <w14:textFill>
                  <w14:solidFill>
                    <w14:schemeClr w14:val="tx1"/>
                  </w14:solidFill>
                </w14:textFill>
              </w:rPr>
              <w:t>2</w:t>
            </w:r>
            <w:r>
              <w:rPr>
                <w:rFonts w:hint="eastAsia"/>
                <w:color w:val="000000" w:themeColor="text1"/>
                <w:sz w:val="24"/>
                <w:szCs w:val="24"/>
                <w:highlight w:val="none"/>
                <w:vertAlign w:val="baseline"/>
                <w:lang w:eastAsia="zh-CN"/>
                <w14:textFill>
                  <w14:solidFill>
                    <w14:schemeClr w14:val="tx1"/>
                  </w14:solidFill>
                </w14:textFill>
              </w:rPr>
              <w:t>（</w:t>
            </w:r>
            <w:r>
              <w:rPr>
                <w:color w:val="000000" w:themeColor="text1"/>
                <w:sz w:val="24"/>
                <w:szCs w:val="24"/>
                <w:highlight w:val="none"/>
                <w14:textFill>
                  <w14:solidFill>
                    <w14:schemeClr w14:val="tx1"/>
                  </w14:solidFill>
                </w14:textFill>
              </w:rPr>
              <w:t>187.</w:t>
            </w:r>
            <w:r>
              <w:rPr>
                <w:rFonts w:hint="eastAsia"/>
                <w:color w:val="000000" w:themeColor="text1"/>
                <w:sz w:val="24"/>
                <w:szCs w:val="24"/>
                <w:highlight w:val="none"/>
                <w14:textFill>
                  <w14:solidFill>
                    <w14:schemeClr w14:val="tx1"/>
                  </w14:solidFill>
                </w14:textFill>
              </w:rPr>
              <w:t>2</w:t>
            </w:r>
            <w:r>
              <w:rPr>
                <w:color w:val="000000" w:themeColor="text1"/>
                <w:sz w:val="24"/>
                <w:szCs w:val="24"/>
                <w:highlight w:val="none"/>
                <w14:textFill>
                  <w14:solidFill>
                    <w14:schemeClr w14:val="tx1"/>
                  </w14:solidFill>
                </w14:textFill>
              </w:rPr>
              <w:t>6</w:t>
            </w:r>
            <w:r>
              <w:rPr>
                <w:snapToGrid/>
                <w:color w:val="000000" w:themeColor="text1"/>
                <w:sz w:val="24"/>
                <w:szCs w:val="24"/>
                <w:highlight w:val="none"/>
                <w14:textFill>
                  <w14:solidFill>
                    <w14:schemeClr w14:val="tx1"/>
                  </w14:solidFill>
                </w14:textFill>
              </w:rPr>
              <w:t>hm</w:t>
            </w:r>
            <w:r>
              <w:rPr>
                <w:snapToGrid/>
                <w:color w:val="000000" w:themeColor="text1"/>
                <w:sz w:val="24"/>
                <w:szCs w:val="24"/>
                <w:highlight w:val="none"/>
                <w:vertAlign w:val="superscript"/>
                <w14:textFill>
                  <w14:solidFill>
                    <w14:schemeClr w14:val="tx1"/>
                  </w14:solidFill>
                </w14:textFill>
              </w:rPr>
              <w:t>2</w:t>
            </w:r>
            <w:r>
              <w:rPr>
                <w:rFonts w:hint="eastAsia"/>
                <w:color w:val="000000" w:themeColor="text1"/>
                <w:sz w:val="24"/>
                <w:szCs w:val="24"/>
                <w:highlight w:val="none"/>
                <w:vertAlign w:val="baseli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，治理矿山点个数为9个。主要建设内容</w:t>
            </w:r>
            <w:r>
              <w:rPr>
                <w:rFonts w:hint="eastAsia"/>
                <w:color w:val="000000" w:themeColor="text1"/>
                <w:sz w:val="24"/>
                <w:szCs w:val="24"/>
                <w:highlight w:val="none"/>
                <w:lang w:eastAsia="zh-CN"/>
                <w14:textFill>
                  <w14:solidFill>
                    <w14:schemeClr w14:val="tx1"/>
                  </w14:solidFill>
                </w14:textFill>
              </w:rPr>
              <w:t>包括</w:t>
            </w:r>
            <w:r>
              <w:rPr>
                <w:rFonts w:hint="eastAsia"/>
                <w:color w:val="000000" w:themeColor="text1"/>
                <w:sz w:val="24"/>
                <w:szCs w:val="24"/>
                <w:highlight w:val="none"/>
                <w14:textFill>
                  <w14:solidFill>
                    <w14:schemeClr w14:val="tx1"/>
                  </w14:solidFill>
                </w14:textFill>
              </w:rPr>
              <w:t>废弃建筑物拆除</w:t>
            </w:r>
            <w:r>
              <w:rPr>
                <w:rFonts w:hint="eastAsia"/>
                <w:color w:val="000000" w:themeColor="text1"/>
                <w:sz w:val="24"/>
                <w:szCs w:val="24"/>
                <w:highlight w:val="none"/>
                <w:lang w:eastAsia="zh-CN"/>
                <w14:textFill>
                  <w14:solidFill>
                    <w14:schemeClr w14:val="tx1"/>
                  </w14:solidFill>
                </w14:textFill>
              </w:rPr>
              <w:t>清运</w:t>
            </w:r>
            <w:r>
              <w:rPr>
                <w:rFonts w:hint="eastAsia"/>
                <w:color w:val="000000" w:themeColor="text1"/>
                <w:sz w:val="24"/>
                <w:szCs w:val="24"/>
                <w:highlight w:val="none"/>
                <w14:textFill>
                  <w14:solidFill>
                    <w14:schemeClr w14:val="tx1"/>
                  </w14:solidFill>
                </w14:textFill>
              </w:rPr>
              <w:t>215.50m</w:t>
            </w:r>
            <w:r>
              <w:rPr>
                <w:rFonts w:hint="eastAsia"/>
                <w:color w:val="000000" w:themeColor="text1"/>
                <w:sz w:val="24"/>
                <w:szCs w:val="24"/>
                <w:highlight w:val="none"/>
                <w:vertAlign w:val="superscript"/>
                <w14:textFill>
                  <w14:solidFill>
                    <w14:schemeClr w14:val="tx1"/>
                  </w14:solidFill>
                </w14:textFill>
              </w:rPr>
              <w:t>3</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eastAsia="zh-CN"/>
                <w14:textFill>
                  <w14:solidFill>
                    <w14:schemeClr w14:val="tx1"/>
                  </w14:solidFill>
                </w14:textFill>
              </w:rPr>
              <w:t>边</w:t>
            </w:r>
            <w:r>
              <w:rPr>
                <w:rFonts w:hint="eastAsia"/>
                <w:color w:val="000000" w:themeColor="text1"/>
                <w:sz w:val="24"/>
                <w:szCs w:val="24"/>
                <w:highlight w:val="none"/>
                <w14:textFill>
                  <w14:solidFill>
                    <w14:schemeClr w14:val="tx1"/>
                  </w14:solidFill>
                </w14:textFill>
              </w:rPr>
              <w:t>坡坡角培土及凹陷处回填土方14</w:t>
            </w:r>
            <w:r>
              <w:rPr>
                <w:rFonts w:hint="eastAsia"/>
                <w:color w:val="000000" w:themeColor="text1"/>
                <w:sz w:val="24"/>
                <w:szCs w:val="24"/>
                <w:highlight w:val="none"/>
                <w:lang w:val="en-US" w:eastAsia="zh-CN"/>
                <w14:textFill>
                  <w14:solidFill>
                    <w14:schemeClr w14:val="tx1"/>
                  </w14:solidFill>
                </w14:textFill>
              </w:rPr>
              <w:t>4</w:t>
            </w:r>
            <w:r>
              <w:rPr>
                <w:rFonts w:hint="eastAsia"/>
                <w:color w:val="000000" w:themeColor="text1"/>
                <w:sz w:val="24"/>
                <w:szCs w:val="24"/>
                <w:highlight w:val="none"/>
                <w14:textFill>
                  <w14:solidFill>
                    <w14:schemeClr w14:val="tx1"/>
                  </w14:solidFill>
                </w14:textFill>
              </w:rPr>
              <w:t>3689.25m</w:t>
            </w:r>
            <w:r>
              <w:rPr>
                <w:rFonts w:hint="eastAsia"/>
                <w:color w:val="000000" w:themeColor="text1"/>
                <w:sz w:val="24"/>
                <w:szCs w:val="24"/>
                <w:highlight w:val="none"/>
                <w:vertAlign w:val="superscript"/>
                <w14:textFill>
                  <w14:solidFill>
                    <w14:schemeClr w14:val="tx1"/>
                  </w14:solidFill>
                </w14:textFill>
              </w:rPr>
              <w:t>3</w:t>
            </w:r>
            <w:r>
              <w:rPr>
                <w:rFonts w:hint="eastAsia"/>
                <w:color w:val="000000" w:themeColor="text1"/>
                <w:sz w:val="24"/>
                <w:szCs w:val="24"/>
                <w:highlight w:val="none"/>
                <w14:textFill>
                  <w14:solidFill>
                    <w14:schemeClr w14:val="tx1"/>
                  </w14:solidFill>
                </w14:textFill>
              </w:rPr>
              <w:t>，采坑回填和平整土方22</w:t>
            </w:r>
            <w:r>
              <w:rPr>
                <w:rFonts w:hint="eastAsia"/>
                <w:color w:val="000000" w:themeColor="text1"/>
                <w:sz w:val="24"/>
                <w:szCs w:val="24"/>
                <w:highlight w:val="none"/>
                <w:lang w:val="en-US" w:eastAsia="zh-CN"/>
                <w14:textFill>
                  <w14:solidFill>
                    <w14:schemeClr w14:val="tx1"/>
                  </w14:solidFill>
                </w14:textFill>
              </w:rPr>
              <w:t>96187</w:t>
            </w:r>
            <w:r>
              <w:rPr>
                <w:rFonts w:hint="eastAsia"/>
                <w:color w:val="000000" w:themeColor="text1"/>
                <w:sz w:val="24"/>
                <w:szCs w:val="24"/>
                <w:highlight w:val="none"/>
                <w14:textFill>
                  <w14:solidFill>
                    <w14:schemeClr w14:val="tx1"/>
                  </w14:solidFill>
                </w14:textFill>
              </w:rPr>
              <w:t>.24m</w:t>
            </w:r>
            <w:r>
              <w:rPr>
                <w:rFonts w:hint="eastAsia"/>
                <w:color w:val="000000" w:themeColor="text1"/>
                <w:sz w:val="24"/>
                <w:szCs w:val="24"/>
                <w:highlight w:val="none"/>
                <w:vertAlign w:val="superscript"/>
                <w14:textFill>
                  <w14:solidFill>
                    <w14:schemeClr w14:val="tx1"/>
                  </w14:solidFill>
                </w14:textFill>
              </w:rPr>
              <w:t>3</w:t>
            </w:r>
            <w:r>
              <w:rPr>
                <w:rFonts w:hint="eastAsia"/>
                <w:color w:val="000000" w:themeColor="text1"/>
                <w:sz w:val="24"/>
                <w:szCs w:val="24"/>
                <w:highlight w:val="none"/>
                <w14:textFill>
                  <w14:solidFill>
                    <w14:schemeClr w14:val="tx1"/>
                  </w14:solidFill>
                </w14:textFill>
              </w:rPr>
              <w:t>，削高垫低土方1007108.14m</w:t>
            </w:r>
            <w:r>
              <w:rPr>
                <w:rFonts w:hint="eastAsia"/>
                <w:color w:val="000000" w:themeColor="text1"/>
                <w:sz w:val="24"/>
                <w:szCs w:val="24"/>
                <w:highlight w:val="none"/>
                <w:vertAlign w:val="superscript"/>
                <w14:textFill>
                  <w14:solidFill>
                    <w14:schemeClr w14:val="tx1"/>
                  </w14:solidFill>
                </w14:textFill>
              </w:rPr>
              <w:t>3</w:t>
            </w:r>
            <w:r>
              <w:rPr>
                <w:rFonts w:hint="eastAsia"/>
                <w:color w:val="000000" w:themeColor="text1"/>
                <w:sz w:val="24"/>
                <w:szCs w:val="24"/>
                <w:highlight w:val="none"/>
                <w14:textFill>
                  <w14:solidFill>
                    <w14:schemeClr w14:val="tx1"/>
                  </w14:solidFill>
                </w14:textFill>
              </w:rPr>
              <w:t>，改造现状坑塘6座，浆砌石护坡2706m，栽植柠条210713墩，栽植红柳24334墩，</w:t>
            </w:r>
            <w:r>
              <w:rPr>
                <w:rFonts w:hint="eastAsia"/>
                <w:color w:val="000000" w:themeColor="text1"/>
                <w:sz w:val="24"/>
                <w:szCs w:val="24"/>
                <w:highlight w:val="none"/>
                <w:lang w:eastAsia="zh-CN"/>
                <w14:textFill>
                  <w14:solidFill>
                    <w14:schemeClr w14:val="tx1"/>
                  </w14:solidFill>
                </w14:textFill>
              </w:rPr>
              <w:t>种植</w:t>
            </w:r>
            <w:r>
              <w:rPr>
                <w:rFonts w:hint="eastAsia"/>
                <w:color w:val="000000" w:themeColor="text1"/>
                <w:sz w:val="24"/>
                <w:szCs w:val="24"/>
                <w:highlight w:val="none"/>
                <w14:textFill>
                  <w14:solidFill>
                    <w14:schemeClr w14:val="tx1"/>
                  </w14:solidFill>
                </w14:textFill>
              </w:rPr>
              <w:t>文冠果2412株，撒播草籽96.65hm</w:t>
            </w:r>
            <w:r>
              <w:rPr>
                <w:rFonts w:hint="eastAsia"/>
                <w:color w:val="000000" w:themeColor="text1"/>
                <w:sz w:val="24"/>
                <w:szCs w:val="24"/>
                <w:highlight w:val="none"/>
                <w:vertAlign w:val="superscript"/>
                <w14:textFill>
                  <w14:solidFill>
                    <w14:schemeClr w14:val="tx1"/>
                  </w14:solidFill>
                </w14:textFill>
              </w:rPr>
              <w:t>2</w:t>
            </w:r>
            <w:r>
              <w:rPr>
                <w:rFonts w:hint="eastAsia"/>
                <w:color w:val="000000" w:themeColor="text1"/>
                <w:sz w:val="24"/>
                <w:szCs w:val="24"/>
                <w:highlight w:val="none"/>
                <w14:textFill>
                  <w14:solidFill>
                    <w14:schemeClr w14:val="tx1"/>
                  </w14:solidFill>
                </w14:textFill>
              </w:rPr>
              <w:t>，设置宣传牌5座，新建5个矿山盗采出入口高清视频监控点，迁移1个矿山盗采出入口高清视频监控点</w:t>
            </w:r>
            <w:r>
              <w:rPr>
                <w:rFonts w:hint="eastAsia"/>
                <w:color w:val="000000" w:themeColor="text1"/>
                <w:sz w:val="24"/>
                <w:szCs w:val="24"/>
                <w:highlight w:val="none"/>
                <w:lang w:eastAsia="zh-CN"/>
                <w14:textFill>
                  <w14:solidFill>
                    <w14:schemeClr w14:val="tx1"/>
                  </w14:solidFill>
                </w14:textFill>
              </w:rPr>
              <w:t>等</w:t>
            </w:r>
            <w:r>
              <w:rPr>
                <w:rFonts w:hint="eastAsia"/>
                <w:color w:val="000000" w:themeColor="text1"/>
                <w:sz w:val="24"/>
                <w:szCs w:val="24"/>
                <w:highlight w:val="none"/>
                <w14:textFill>
                  <w14:solidFill>
                    <w14:schemeClr w14:val="tx1"/>
                  </w14:solidFill>
                </w14:textFill>
              </w:rPr>
              <w:t>。</w:t>
            </w:r>
          </w:p>
          <w:p>
            <w:pPr>
              <w:pStyle w:val="7"/>
              <w:ind w:left="420" w:leftChars="200" w:firstLine="0"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（6）主要目标</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①</w:t>
            </w:r>
            <w:r>
              <w:rPr>
                <w:color w:val="000000" w:themeColor="text1"/>
                <w:sz w:val="24"/>
                <w:szCs w:val="24"/>
                <w:highlight w:val="none"/>
                <w14:textFill>
                  <w14:solidFill>
                    <w14:schemeClr w14:val="tx1"/>
                  </w14:solidFill>
                </w14:textFill>
              </w:rPr>
              <w:t>项目生态修复治理面积18</w:t>
            </w:r>
            <w:r>
              <w:rPr>
                <w:rFonts w:hint="eastAsia"/>
                <w:color w:val="000000" w:themeColor="text1"/>
                <w:sz w:val="24"/>
                <w:szCs w:val="24"/>
                <w:highlight w:val="none"/>
                <w14:textFill>
                  <w14:solidFill>
                    <w14:schemeClr w14:val="tx1"/>
                  </w14:solidFill>
                </w14:textFill>
              </w:rPr>
              <w:t>7</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26</w:t>
            </w:r>
            <w:r>
              <w:rPr>
                <w:color w:val="000000" w:themeColor="text1"/>
                <w:sz w:val="24"/>
                <w:szCs w:val="24"/>
                <w:highlight w:val="none"/>
                <w14:textFill>
                  <w14:solidFill>
                    <w14:schemeClr w14:val="tx1"/>
                  </w14:solidFill>
                </w14:textFill>
              </w:rPr>
              <w:t>hm</w:t>
            </w:r>
            <w:r>
              <w:rPr>
                <w:color w:val="000000" w:themeColor="text1"/>
                <w:sz w:val="24"/>
                <w:szCs w:val="24"/>
                <w:highlight w:val="none"/>
                <w:vertAlign w:val="superscript"/>
                <w14:textFill>
                  <w14:solidFill>
                    <w14:schemeClr w14:val="tx1"/>
                  </w14:solidFill>
                </w14:textFill>
              </w:rPr>
              <w:t>2</w:t>
            </w:r>
            <w:r>
              <w:rPr>
                <w:color w:val="000000" w:themeColor="text1"/>
                <w:sz w:val="24"/>
                <w:szCs w:val="24"/>
                <w:highlight w:val="none"/>
                <w14:textFill>
                  <w14:solidFill>
                    <w14:schemeClr w14:val="tx1"/>
                  </w14:solidFill>
                </w14:textFill>
              </w:rPr>
              <w:t>，通过地形地貌整治工程、植被恢复等工程，恢复矿区生态环境。</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②</w:t>
            </w:r>
            <w:r>
              <w:rPr>
                <w:color w:val="000000" w:themeColor="text1"/>
                <w:sz w:val="24"/>
                <w:szCs w:val="24"/>
                <w:highlight w:val="none"/>
                <w14:textFill>
                  <w14:solidFill>
                    <w14:schemeClr w14:val="tx1"/>
                  </w14:solidFill>
                </w14:textFill>
              </w:rPr>
              <w:t>通过对废弃矿山废弃建筑物拆除、</w:t>
            </w:r>
            <w:r>
              <w:rPr>
                <w:rFonts w:hint="eastAsia"/>
                <w:color w:val="000000" w:themeColor="text1"/>
                <w:sz w:val="24"/>
                <w:szCs w:val="24"/>
                <w:highlight w:val="none"/>
                <w:lang w:eastAsia="zh-CN"/>
                <w14:textFill>
                  <w14:solidFill>
                    <w14:schemeClr w14:val="tx1"/>
                  </w14:solidFill>
                </w14:textFill>
              </w:rPr>
              <w:t>边坡坡角培土</w:t>
            </w:r>
            <w:r>
              <w:rPr>
                <w:color w:val="000000" w:themeColor="text1"/>
                <w:sz w:val="24"/>
                <w:szCs w:val="24"/>
                <w:highlight w:val="none"/>
                <w14:textFill>
                  <w14:solidFill>
                    <w14:schemeClr w14:val="tx1"/>
                  </w14:solidFill>
                </w14:textFill>
              </w:rPr>
              <w:t>及凹陷处回填、采坑回填、场地平整、覆土绿化、宣传警示等生态修复措施，从而恢复植被和破坏的地形地貌景观，防止水土流失，减轻地质灾害，消除生态环境安全隐患。</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③</w:t>
            </w:r>
            <w:r>
              <w:rPr>
                <w:color w:val="000000" w:themeColor="text1"/>
                <w:sz w:val="24"/>
                <w:szCs w:val="24"/>
                <w:highlight w:val="none"/>
                <w14:textFill>
                  <w14:solidFill>
                    <w14:schemeClr w14:val="tx1"/>
                  </w14:solidFill>
                </w14:textFill>
              </w:rPr>
              <w:t>通过普及保护生态环境的重要性，让当地居民更加注重对采矿后的土地修复，提高群众保护环境的意识，保障废弃矿山及修复工程不遭受人为破坏，达到长治久安的生态目标。</w:t>
            </w:r>
          </w:p>
          <w:p>
            <w:pPr>
              <w:pStyle w:val="6"/>
              <w:outlineLvl w:val="1"/>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3、</w:t>
            </w:r>
            <w:r>
              <w:rPr>
                <w:rFonts w:hint="eastAsia"/>
                <w:color w:val="000000" w:themeColor="text1"/>
                <w:sz w:val="24"/>
                <w:szCs w:val="24"/>
                <w:highlight w:val="none"/>
                <w:lang w:eastAsia="zh-CN"/>
                <w14:textFill>
                  <w14:solidFill>
                    <w14:schemeClr w14:val="tx1"/>
                  </w14:solidFill>
                </w14:textFill>
              </w:rPr>
              <w:t>建设内容</w:t>
            </w:r>
          </w:p>
          <w:p>
            <w:pPr>
              <w:spacing w:line="360" w:lineRule="auto"/>
              <w:ind w:firstLine="480" w:firstLineChars="20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本项目主要工程内容见下表。</w:t>
            </w:r>
          </w:p>
          <w:p>
            <w:pPr>
              <w:pStyle w:val="13"/>
              <w:spacing w:line="240" w:lineRule="auto"/>
              <w:ind w:firstLine="1205" w:firstLineChars="500"/>
              <w:jc w:val="both"/>
              <w:outlineLvl w:val="6"/>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表2</w:t>
            </w:r>
            <w:r>
              <w:rPr>
                <w:rFonts w:hint="eastAsia"/>
                <w:color w:val="000000" w:themeColor="text1"/>
                <w:sz w:val="24"/>
                <w:szCs w:val="24"/>
                <w:highlight w:val="none"/>
                <w14:textFill>
                  <w14:solidFill>
                    <w14:schemeClr w14:val="tx1"/>
                  </w14:solidFill>
                </w14:textFill>
              </w:rPr>
              <w:t>-2</w:t>
            </w:r>
            <w:r>
              <w:rPr>
                <w:rFonts w:hint="eastAsia"/>
                <w:color w:val="000000" w:themeColor="text1"/>
                <w:sz w:val="24"/>
                <w:szCs w:val="24"/>
                <w:highlight w:val="none"/>
                <w:lang w:val="en-US" w:eastAsia="zh-CN"/>
                <w14:textFill>
                  <w14:solidFill>
                    <w14:schemeClr w14:val="tx1"/>
                  </w14:solidFill>
                </w14:textFill>
              </w:rPr>
              <w:t xml:space="preserve">         </w:t>
            </w:r>
            <w:r>
              <w:rPr>
                <w:color w:val="000000" w:themeColor="text1"/>
                <w:sz w:val="24"/>
                <w:szCs w:val="24"/>
                <w:highlight w:val="none"/>
                <w14:textFill>
                  <w14:solidFill>
                    <w14:schemeClr w14:val="tx1"/>
                  </w14:solidFill>
                </w14:textFill>
              </w:rPr>
              <w:t>生态修复建设内容一览表</w:t>
            </w:r>
          </w:p>
          <w:tbl>
            <w:tblPr>
              <w:tblStyle w:val="26"/>
              <w:tblW w:w="7939" w:type="dxa"/>
              <w:tblInd w:w="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98"/>
              <w:gridCol w:w="586"/>
              <w:gridCol w:w="1023"/>
              <w:gridCol w:w="593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98" w:type="dxa"/>
                  <w:tcBorders>
                    <w:tl2br w:val="nil"/>
                    <w:tr2bl w:val="nil"/>
                  </w:tcBorders>
                  <w:shd w:val="clear" w:color="auto" w:fill="auto"/>
                  <w:noWrap/>
                  <w:vAlign w:val="center"/>
                </w:tcPr>
                <w:p>
                  <w:pPr>
                    <w:spacing w:line="240" w:lineRule="auto"/>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类别</w:t>
                  </w:r>
                </w:p>
              </w:tc>
              <w:tc>
                <w:tcPr>
                  <w:tcW w:w="1609" w:type="dxa"/>
                  <w:gridSpan w:val="2"/>
                  <w:tcBorders>
                    <w:tl2br w:val="nil"/>
                    <w:tr2bl w:val="nil"/>
                  </w:tcBorders>
                  <w:shd w:val="clear" w:color="auto" w:fill="auto"/>
                  <w:noWrap/>
                  <w:vAlign w:val="center"/>
                </w:tcPr>
                <w:p>
                  <w:pPr>
                    <w:spacing w:line="240" w:lineRule="auto"/>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建设内容</w:t>
                  </w:r>
                </w:p>
              </w:tc>
              <w:tc>
                <w:tcPr>
                  <w:tcW w:w="5932" w:type="dxa"/>
                  <w:tcBorders>
                    <w:tl2br w:val="nil"/>
                    <w:tr2bl w:val="nil"/>
                  </w:tcBorders>
                  <w:shd w:val="clear" w:color="auto" w:fill="auto"/>
                  <w:vAlign w:val="center"/>
                </w:tcPr>
                <w:p>
                  <w:pPr>
                    <w:pStyle w:val="7"/>
                    <w:spacing w:line="240" w:lineRule="auto"/>
                    <w:ind w:firstLine="36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工程内容与规模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98" w:type="dxa"/>
                  <w:vMerge w:val="restart"/>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主体工程</w:t>
                  </w:r>
                </w:p>
              </w:tc>
              <w:tc>
                <w:tcPr>
                  <w:tcW w:w="586" w:type="dxa"/>
                  <w:vMerge w:val="restart"/>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地形地貌整治</w:t>
                  </w:r>
                </w:p>
              </w:tc>
              <w:tc>
                <w:tcPr>
                  <w:tcW w:w="1023" w:type="dxa"/>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废弃建筑物拆除清运</w:t>
                  </w:r>
                </w:p>
              </w:tc>
              <w:tc>
                <w:tcPr>
                  <w:tcW w:w="5932" w:type="dxa"/>
                  <w:tcBorders>
                    <w:tl2br w:val="nil"/>
                    <w:tr2bl w:val="nil"/>
                  </w:tcBorders>
                  <w:shd w:val="clear" w:color="auto" w:fill="auto"/>
                  <w:vAlign w:val="center"/>
                </w:tcPr>
                <w:p>
                  <w:pPr>
                    <w:pStyle w:val="7"/>
                    <w:spacing w:line="240" w:lineRule="auto"/>
                    <w:ind w:firstLine="36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根据勘测成果，项目区存在多处废弃的建筑物，本次设计对废弃的建筑物采用推土机、挖掘机等进行机械拆除，拆除建筑垃圾用挖机装自卸汽车运输，运输至政府指定的</w:t>
                  </w:r>
                  <w:r>
                    <w:rPr>
                      <w:color w:val="000000" w:themeColor="text1"/>
                      <w:sz w:val="21"/>
                      <w:szCs w:val="21"/>
                      <w:highlight w:val="none"/>
                      <w14:textFill>
                        <w14:solidFill>
                          <w14:schemeClr w14:val="tx1"/>
                        </w14:solidFill>
                      </w14:textFill>
                    </w:rPr>
                    <w:t>建筑垃圾</w:t>
                  </w:r>
                  <w:r>
                    <w:rPr>
                      <w:rFonts w:hint="eastAsia"/>
                      <w:color w:val="000000" w:themeColor="text1"/>
                      <w:sz w:val="21"/>
                      <w:szCs w:val="21"/>
                      <w:highlight w:val="none"/>
                      <w14:textFill>
                        <w14:solidFill>
                          <w14:schemeClr w14:val="tx1"/>
                        </w14:solidFill>
                      </w14:textFill>
                    </w:rPr>
                    <w:t>填埋场，拆除</w:t>
                  </w:r>
                  <w:r>
                    <w:rPr>
                      <w:color w:val="000000" w:themeColor="text1"/>
                      <w:sz w:val="21"/>
                      <w:szCs w:val="21"/>
                      <w:highlight w:val="none"/>
                      <w14:textFill>
                        <w14:solidFill>
                          <w14:schemeClr w14:val="tx1"/>
                        </w14:solidFill>
                      </w14:textFill>
                    </w:rPr>
                    <w:t>的建筑垃圾量</w:t>
                  </w:r>
                  <w:r>
                    <w:rPr>
                      <w:rStyle w:val="31"/>
                      <w:rFonts w:hint="eastAsia"/>
                      <w:color w:val="000000" w:themeColor="text1"/>
                      <w:sz w:val="21"/>
                      <w:szCs w:val="21"/>
                      <w:highlight w:val="none"/>
                      <w14:textFill>
                        <w14:solidFill>
                          <w14:schemeClr w14:val="tx1"/>
                        </w14:solidFill>
                      </w14:textFill>
                    </w:rPr>
                    <w:t>215.50m</w:t>
                  </w:r>
                  <w:r>
                    <w:rPr>
                      <w:rStyle w:val="31"/>
                      <w:rFonts w:hint="eastAsia"/>
                      <w:color w:val="000000" w:themeColor="text1"/>
                      <w:sz w:val="21"/>
                      <w:szCs w:val="21"/>
                      <w:highlight w:val="none"/>
                      <w:vertAlign w:val="superscript"/>
                      <w14:textFill>
                        <w14:solidFill>
                          <w14:schemeClr w14:val="tx1"/>
                        </w14:solidFill>
                      </w14:textFill>
                    </w:rPr>
                    <w:t>3</w:t>
                  </w:r>
                  <w:r>
                    <w:rPr>
                      <w:rFonts w:hint="eastAsia"/>
                      <w:color w:val="000000" w:themeColor="text1"/>
                      <w:sz w:val="21"/>
                      <w:szCs w:val="21"/>
                      <w:highlight w:val="none"/>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98"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586"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1023" w:type="dxa"/>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边坡坡脚培土及凹陷处回填</w:t>
                  </w:r>
                </w:p>
              </w:tc>
              <w:tc>
                <w:tcPr>
                  <w:tcW w:w="5932" w:type="dxa"/>
                  <w:tcBorders>
                    <w:tl2br w:val="nil"/>
                    <w:tr2bl w:val="nil"/>
                  </w:tcBorders>
                  <w:shd w:val="clear" w:color="auto" w:fill="auto"/>
                  <w:vAlign w:val="center"/>
                </w:tcPr>
                <w:p>
                  <w:pPr>
                    <w:pStyle w:val="7"/>
                    <w:spacing w:line="240" w:lineRule="auto"/>
                    <w:ind w:firstLine="36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根据治理区地形地貌特点，对高陡护坡采取削坡放坡、</w:t>
                  </w:r>
                  <w:r>
                    <w:rPr>
                      <w:rFonts w:hint="eastAsia"/>
                      <w:color w:val="000000" w:themeColor="text1"/>
                      <w:sz w:val="21"/>
                      <w:szCs w:val="21"/>
                      <w:highlight w:val="none"/>
                      <w:lang w:eastAsia="zh-CN"/>
                      <w14:textFill>
                        <w14:solidFill>
                          <w14:schemeClr w14:val="tx1"/>
                        </w14:solidFill>
                      </w14:textFill>
                    </w:rPr>
                    <w:t>边坡坡角培土</w:t>
                  </w:r>
                  <w:r>
                    <w:rPr>
                      <w:rFonts w:hint="eastAsia"/>
                      <w:color w:val="000000" w:themeColor="text1"/>
                      <w:sz w:val="21"/>
                      <w:szCs w:val="21"/>
                      <w:highlight w:val="none"/>
                      <w14:textFill>
                        <w14:solidFill>
                          <w14:schemeClr w14:val="tx1"/>
                        </w14:solidFill>
                      </w14:textFill>
                    </w:rPr>
                    <w:t>及凹陷处回填，构建与周边地形地貌相协调的护坡、稳固的护坡。回填分级进行，每级台阶高度6-8m，坡比1:1.5，预留平台宽度3m，每级平台设2%-5%的反坡，在台阶外侧设置土埂，土埂高0.3m，底宽0.5m，顶宽0.3m。</w:t>
                  </w:r>
                  <w:r>
                    <w:rPr>
                      <w:rFonts w:hint="eastAsia"/>
                      <w:color w:val="000000" w:themeColor="text1"/>
                      <w:sz w:val="21"/>
                      <w:szCs w:val="21"/>
                      <w:highlight w:val="none"/>
                      <w:lang w:eastAsia="zh-CN"/>
                      <w14:textFill>
                        <w14:solidFill>
                          <w14:schemeClr w14:val="tx1"/>
                        </w14:solidFill>
                      </w14:textFill>
                    </w:rPr>
                    <w:t>边坡坡角培土</w:t>
                  </w:r>
                  <w:r>
                    <w:rPr>
                      <w:rFonts w:hint="eastAsia"/>
                      <w:color w:val="000000" w:themeColor="text1"/>
                      <w:sz w:val="21"/>
                      <w:szCs w:val="21"/>
                      <w:highlight w:val="none"/>
                      <w14:textFill>
                        <w14:solidFill>
                          <w14:schemeClr w14:val="tx1"/>
                        </w14:solidFill>
                      </w14:textFill>
                    </w:rPr>
                    <w:t>及凹陷处回填区域的土方进行压实，压实系数为0.60，</w:t>
                  </w:r>
                  <w:r>
                    <w:rPr>
                      <w:rFonts w:hint="eastAsia"/>
                      <w:color w:val="000000" w:themeColor="text1"/>
                      <w:sz w:val="21"/>
                      <w:szCs w:val="21"/>
                      <w:highlight w:val="none"/>
                      <w:lang w:eastAsia="zh-CN"/>
                      <w14:textFill>
                        <w14:solidFill>
                          <w14:schemeClr w14:val="tx1"/>
                        </w14:solidFill>
                      </w14:textFill>
                    </w:rPr>
                    <w:t>边坡坡角培土</w:t>
                  </w:r>
                  <w:r>
                    <w:rPr>
                      <w:rFonts w:hint="eastAsia"/>
                      <w:color w:val="000000" w:themeColor="text1"/>
                      <w:sz w:val="21"/>
                      <w:szCs w:val="21"/>
                      <w:highlight w:val="none"/>
                      <w14:textFill>
                        <w14:solidFill>
                          <w14:schemeClr w14:val="tx1"/>
                        </w14:solidFill>
                      </w14:textFill>
                    </w:rPr>
                    <w:t>及凹陷处回填土方14</w:t>
                  </w:r>
                  <w:r>
                    <w:rPr>
                      <w:rFonts w:hint="eastAsia"/>
                      <w:color w:val="000000" w:themeColor="text1"/>
                      <w:sz w:val="21"/>
                      <w:szCs w:val="21"/>
                      <w:highlight w:val="none"/>
                      <w:lang w:val="en-US" w:eastAsia="zh-CN"/>
                      <w14:textFill>
                        <w14:solidFill>
                          <w14:schemeClr w14:val="tx1"/>
                        </w14:solidFill>
                      </w14:textFill>
                    </w:rPr>
                    <w:t>4</w:t>
                  </w:r>
                  <w:r>
                    <w:rPr>
                      <w:rFonts w:hint="eastAsia"/>
                      <w:color w:val="000000" w:themeColor="text1"/>
                      <w:sz w:val="21"/>
                      <w:szCs w:val="21"/>
                      <w:highlight w:val="none"/>
                      <w14:textFill>
                        <w14:solidFill>
                          <w14:schemeClr w14:val="tx1"/>
                        </w14:solidFill>
                      </w14:textFill>
                    </w:rPr>
                    <w:t>3689.25m</w:t>
                  </w:r>
                  <w:r>
                    <w:rPr>
                      <w:rFonts w:hint="eastAsia"/>
                      <w:color w:val="000000" w:themeColor="text1"/>
                      <w:sz w:val="21"/>
                      <w:szCs w:val="21"/>
                      <w:highlight w:val="none"/>
                      <w:vertAlign w:val="superscript"/>
                      <w14:textFill>
                        <w14:solidFill>
                          <w14:schemeClr w14:val="tx1"/>
                        </w14:solidFill>
                      </w14:textFill>
                    </w:rPr>
                    <w:t>3</w:t>
                  </w:r>
                  <w:r>
                    <w:rPr>
                      <w:rFonts w:hint="eastAsia"/>
                      <w:color w:val="000000" w:themeColor="text1"/>
                      <w:sz w:val="21"/>
                      <w:szCs w:val="21"/>
                      <w:highlight w:val="none"/>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98"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586"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1023" w:type="dxa"/>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削高垫底</w:t>
                  </w:r>
                </w:p>
              </w:tc>
              <w:tc>
                <w:tcPr>
                  <w:tcW w:w="5932" w:type="dxa"/>
                  <w:tcBorders>
                    <w:tl2br w:val="nil"/>
                    <w:tr2bl w:val="nil"/>
                  </w:tcBorders>
                  <w:shd w:val="clear" w:color="auto" w:fill="auto"/>
                  <w:vAlign w:val="center"/>
                </w:tcPr>
                <w:p>
                  <w:pPr>
                    <w:pStyle w:val="7"/>
                    <w:spacing w:line="240" w:lineRule="auto"/>
                    <w:ind w:left="0" w:leftChars="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结合区内地形条件，同时根据依坡就势原则，采用挖掘机结合推土机推土的措施进行整治，挖高填低，整体挖填整平，使场地整平后与周边地形地貌景观协调一致。削高垫低土石方共1007108.14m</w:t>
                  </w:r>
                  <w:r>
                    <w:rPr>
                      <w:rFonts w:hint="eastAsia"/>
                      <w:color w:val="000000" w:themeColor="text1"/>
                      <w:sz w:val="21"/>
                      <w:szCs w:val="21"/>
                      <w:highlight w:val="none"/>
                      <w:vertAlign w:val="superscript"/>
                      <w14:textFill>
                        <w14:solidFill>
                          <w14:schemeClr w14:val="tx1"/>
                        </w14:solidFill>
                      </w14:textFill>
                    </w:rPr>
                    <w:t>3</w:t>
                  </w:r>
                  <w:r>
                    <w:rPr>
                      <w:rFonts w:hint="eastAsia"/>
                      <w:color w:val="000000" w:themeColor="text1"/>
                      <w:sz w:val="21"/>
                      <w:szCs w:val="21"/>
                      <w:highlight w:val="none"/>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98"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586"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1023" w:type="dxa"/>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采坑回填及平整</w:t>
                  </w:r>
                </w:p>
              </w:tc>
              <w:tc>
                <w:tcPr>
                  <w:tcW w:w="5932" w:type="dxa"/>
                  <w:tcBorders>
                    <w:tl2br w:val="nil"/>
                    <w:tr2bl w:val="nil"/>
                  </w:tcBorders>
                  <w:shd w:val="clear" w:color="auto" w:fill="auto"/>
                  <w:vAlign w:val="center"/>
                </w:tcPr>
                <w:p>
                  <w:pPr>
                    <w:pStyle w:val="7"/>
                    <w:spacing w:line="240" w:lineRule="auto"/>
                    <w:jc w:val="both"/>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回填土源来源周围削坡土方。采坑回填和平整土方共</w:t>
                  </w:r>
                  <w:r>
                    <w:rPr>
                      <w:rFonts w:hint="eastAsia" w:ascii="Times New Roman" w:hAnsi="Times New Roman" w:eastAsia="宋体" w:cs="Times New Roman"/>
                      <w:color w:val="000000" w:themeColor="text1"/>
                      <w:sz w:val="21"/>
                      <w:szCs w:val="21"/>
                      <w:highlight w:val="none"/>
                      <w14:textFill>
                        <w14:solidFill>
                          <w14:schemeClr w14:val="tx1"/>
                        </w14:solidFill>
                      </w14:textFill>
                    </w:rPr>
                    <w:t>22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96187</w:t>
                  </w:r>
                  <w:r>
                    <w:rPr>
                      <w:rFonts w:hint="eastAsia" w:ascii="Times New Roman" w:hAnsi="Times New Roman" w:eastAsia="宋体" w:cs="Times New Roman"/>
                      <w:color w:val="000000" w:themeColor="text1"/>
                      <w:sz w:val="21"/>
                      <w:szCs w:val="21"/>
                      <w:highlight w:val="none"/>
                      <w14:textFill>
                        <w14:solidFill>
                          <w14:schemeClr w14:val="tx1"/>
                        </w14:solidFill>
                      </w14:textFill>
                    </w:rPr>
                    <w:t>.24</w:t>
                  </w:r>
                  <w:r>
                    <w:rPr>
                      <w:rFonts w:hint="eastAsia"/>
                      <w:color w:val="000000" w:themeColor="text1"/>
                      <w:sz w:val="21"/>
                      <w:szCs w:val="21"/>
                      <w:highlight w:val="none"/>
                      <w14:textFill>
                        <w14:solidFill>
                          <w14:schemeClr w14:val="tx1"/>
                        </w14:solidFill>
                      </w14:textFill>
                    </w:rPr>
                    <w:t>m</w:t>
                  </w:r>
                  <w:r>
                    <w:rPr>
                      <w:rFonts w:hint="eastAsia"/>
                      <w:color w:val="000000" w:themeColor="text1"/>
                      <w:sz w:val="21"/>
                      <w:szCs w:val="21"/>
                      <w:highlight w:val="none"/>
                      <w:vertAlign w:val="superscript"/>
                      <w14:textFill>
                        <w14:solidFill>
                          <w14:schemeClr w14:val="tx1"/>
                        </w14:solidFill>
                      </w14:textFill>
                    </w:rPr>
                    <w:t>3</w:t>
                  </w:r>
                  <w:r>
                    <w:rPr>
                      <w:rFonts w:hint="eastAsia"/>
                      <w:color w:val="000000" w:themeColor="text1"/>
                      <w:sz w:val="21"/>
                      <w:szCs w:val="21"/>
                      <w:highlight w:val="none"/>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98"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1609" w:type="dxa"/>
                  <w:gridSpan w:val="2"/>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植被恢复工程</w:t>
                  </w:r>
                </w:p>
              </w:tc>
              <w:tc>
                <w:tcPr>
                  <w:tcW w:w="5932" w:type="dxa"/>
                  <w:tcBorders>
                    <w:tl2br w:val="nil"/>
                    <w:tr2bl w:val="nil"/>
                  </w:tcBorders>
                  <w:shd w:val="clear" w:color="auto" w:fill="auto"/>
                  <w:vAlign w:val="center"/>
                </w:tcPr>
                <w:p>
                  <w:pPr>
                    <w:pStyle w:val="7"/>
                    <w:spacing w:line="240" w:lineRule="auto"/>
                    <w:ind w:firstLine="36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治理区及周边土地类型主要为天然牧草地和灌木林地，因此治理区生态恢复方向为灌木林地和草地。整地覆土后栽植灌木和撒播草籽进行生态恢复。灌木选择适宜当地的文冠果、柠条、红柳。草籽选择扁穗冰草、沙蒿、梭梭草、短花针茅，采用撒播种草方式。共栽植柠条210713墩、红柳24334墩，种植文冠果2412株，撒播草籽96.65公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98"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1609" w:type="dxa"/>
                  <w:gridSpan w:val="2"/>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坑塘工程</w:t>
                  </w:r>
                </w:p>
              </w:tc>
              <w:tc>
                <w:tcPr>
                  <w:tcW w:w="5932" w:type="dxa"/>
                  <w:tcBorders>
                    <w:tl2br w:val="nil"/>
                    <w:tr2bl w:val="nil"/>
                  </w:tcBorders>
                  <w:shd w:val="clear" w:color="auto" w:fill="auto"/>
                  <w:vAlign w:val="center"/>
                </w:tcPr>
                <w:p>
                  <w:pPr>
                    <w:pStyle w:val="7"/>
                    <w:spacing w:line="240" w:lineRule="auto"/>
                    <w:ind w:left="0" w:leftChars="0" w:firstLine="420" w:firstLineChars="200"/>
                    <w:rPr>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改造现状坑塘6座，浆砌石护坡2706m</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通过项目区近自然地形的构建、土体的近自然构建、保留部分有水源的采坑、改造部分有水源的采坑为坑塘等，最大限度蓄积天然降水，通过修建鱼鳞坑</w:t>
                  </w:r>
                  <w:r>
                    <w:rPr>
                      <w:rFonts w:hint="eastAsia"/>
                      <w:color w:val="000000" w:themeColor="text1"/>
                      <w:sz w:val="21"/>
                      <w:szCs w:val="21"/>
                      <w:highlight w:val="none"/>
                      <w14:textFill>
                        <w14:solidFill>
                          <w14:schemeClr w14:val="tx1"/>
                        </w14:solidFill>
                      </w14:textFill>
                    </w:rPr>
                    <w:t>、反坡地形、挡水土埂等水土保持措施，改变微地形，雨水就地蓄积，为项目区植物和动物提供水资源。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98" w:type="dxa"/>
                  <w:vMerge w:val="restart"/>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辅助工程</w:t>
                  </w:r>
                </w:p>
              </w:tc>
              <w:tc>
                <w:tcPr>
                  <w:tcW w:w="1609" w:type="dxa"/>
                  <w:gridSpan w:val="2"/>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防护警示工程</w:t>
                  </w:r>
                </w:p>
              </w:tc>
              <w:tc>
                <w:tcPr>
                  <w:tcW w:w="5932" w:type="dxa"/>
                  <w:tcBorders>
                    <w:tl2br w:val="nil"/>
                    <w:tr2bl w:val="nil"/>
                  </w:tcBorders>
                  <w:shd w:val="clear" w:color="auto" w:fill="auto"/>
                  <w:vAlign w:val="center"/>
                </w:tcPr>
                <w:p>
                  <w:pPr>
                    <w:pStyle w:val="7"/>
                    <w:spacing w:line="240" w:lineRule="auto"/>
                    <w:ind w:firstLine="420" w:firstLineChars="200"/>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在治理点周围靠近道路等处布设生态修复宣传牌5处，以起到宣传、警示作用。宣传牌尺寸为5000mm×3000mm，支撑采用双立柱，埋地深800mm。基础长×宽×深：800×800×800mm，底座采用C20混凝土现浇或预制混凝土预埋件后现场埋设。基础开挖后原土夯实后作为基础持力层，通过预埋扣件与立柱牢固连接</w:t>
                  </w:r>
                  <w:r>
                    <w:rPr>
                      <w:rFonts w:hint="eastAsia"/>
                      <w:color w:val="000000" w:themeColor="text1"/>
                      <w:sz w:val="21"/>
                      <w:szCs w:val="21"/>
                      <w:highlight w:val="none"/>
                      <w:lang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98" w:type="dxa"/>
                  <w:vMerge w:val="continue"/>
                  <w:tcBorders>
                    <w:tl2br w:val="nil"/>
                    <w:tr2bl w:val="nil"/>
                  </w:tcBorders>
                  <w:shd w:val="clear" w:color="auto" w:fill="auto"/>
                  <w:vAlign w:val="center"/>
                </w:tcPr>
                <w:p>
                  <w:pPr>
                    <w:spacing w:line="240" w:lineRule="auto"/>
                    <w:rPr>
                      <w:rFonts w:hint="eastAsia"/>
                      <w:color w:val="000000" w:themeColor="text1"/>
                      <w:sz w:val="21"/>
                      <w:szCs w:val="21"/>
                      <w:highlight w:val="none"/>
                      <w14:textFill>
                        <w14:solidFill>
                          <w14:schemeClr w14:val="tx1"/>
                        </w14:solidFill>
                      </w14:textFill>
                    </w:rPr>
                  </w:pPr>
                </w:p>
              </w:tc>
              <w:tc>
                <w:tcPr>
                  <w:tcW w:w="1609" w:type="dxa"/>
                  <w:gridSpan w:val="2"/>
                  <w:tcBorders>
                    <w:tl2br w:val="nil"/>
                    <w:tr2bl w:val="nil"/>
                  </w:tcBorders>
                  <w:shd w:val="clear" w:color="auto" w:fill="auto"/>
                  <w:noWrap/>
                  <w:vAlign w:val="center"/>
                </w:tcPr>
                <w:p>
                  <w:pPr>
                    <w:spacing w:line="240" w:lineRule="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视频监控工程</w:t>
                  </w:r>
                </w:p>
              </w:tc>
              <w:tc>
                <w:tcPr>
                  <w:tcW w:w="5932" w:type="dxa"/>
                  <w:tcBorders>
                    <w:tl2br w:val="nil"/>
                    <w:tr2bl w:val="nil"/>
                  </w:tcBorders>
                  <w:shd w:val="clear" w:color="auto" w:fill="auto"/>
                  <w:vAlign w:val="center"/>
                </w:tcPr>
                <w:p>
                  <w:pPr>
                    <w:pStyle w:val="7"/>
                    <w:spacing w:line="240" w:lineRule="auto"/>
                    <w:ind w:firstLine="420" w:firstLineChars="20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新建5个矿山盗采出入口高清视频监控点，迁移1个矿山盗采出入口高清视频监控点。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98" w:type="dxa"/>
                  <w:vMerge w:val="continue"/>
                  <w:tcBorders>
                    <w:tl2br w:val="nil"/>
                    <w:tr2bl w:val="nil"/>
                  </w:tcBorders>
                  <w:shd w:val="clear" w:color="auto" w:fill="auto"/>
                  <w:vAlign w:val="center"/>
                </w:tcPr>
                <w:p>
                  <w:pPr>
                    <w:spacing w:line="240" w:lineRule="auto"/>
                    <w:rPr>
                      <w:rFonts w:hint="eastAsia"/>
                      <w:color w:val="000000" w:themeColor="text1"/>
                      <w:sz w:val="21"/>
                      <w:szCs w:val="21"/>
                      <w:highlight w:val="none"/>
                      <w14:textFill>
                        <w14:solidFill>
                          <w14:schemeClr w14:val="tx1"/>
                        </w14:solidFill>
                      </w14:textFill>
                    </w:rPr>
                  </w:pPr>
                </w:p>
              </w:tc>
              <w:tc>
                <w:tcPr>
                  <w:tcW w:w="1609" w:type="dxa"/>
                  <w:gridSpan w:val="2"/>
                  <w:tcBorders>
                    <w:tl2br w:val="nil"/>
                    <w:tr2bl w:val="nil"/>
                  </w:tcBorders>
                  <w:shd w:val="clear" w:color="auto" w:fill="auto"/>
                  <w:noWrap/>
                  <w:vAlign w:val="center"/>
                </w:tcPr>
                <w:p>
                  <w:pPr>
                    <w:spacing w:line="240" w:lineRule="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覆土工程</w:t>
                  </w:r>
                </w:p>
              </w:tc>
              <w:tc>
                <w:tcPr>
                  <w:tcW w:w="5932" w:type="dxa"/>
                  <w:tcBorders>
                    <w:tl2br w:val="nil"/>
                    <w:tr2bl w:val="nil"/>
                  </w:tcBorders>
                  <w:shd w:val="clear" w:color="auto" w:fill="auto"/>
                  <w:vAlign w:val="center"/>
                </w:tcPr>
                <w:p>
                  <w:pPr>
                    <w:pStyle w:val="7"/>
                    <w:spacing w:line="240" w:lineRule="auto"/>
                    <w:ind w:firstLine="420" w:firstLineChars="20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为</w:t>
                  </w:r>
                  <w:r>
                    <w:rPr>
                      <w:color w:val="000000" w:themeColor="text1"/>
                      <w:sz w:val="21"/>
                      <w:szCs w:val="21"/>
                      <w:highlight w:val="none"/>
                      <w14:textFill>
                        <w14:solidFill>
                          <w14:schemeClr w14:val="tx1"/>
                        </w14:solidFill>
                      </w14:textFill>
                    </w:rPr>
                    <w:t>满足绿化要求，</w:t>
                  </w:r>
                  <w:r>
                    <w:rPr>
                      <w:rFonts w:hint="eastAsia"/>
                      <w:color w:val="000000" w:themeColor="text1"/>
                      <w:sz w:val="21"/>
                      <w:szCs w:val="21"/>
                      <w:highlight w:val="none"/>
                      <w14:textFill>
                        <w14:solidFill>
                          <w14:schemeClr w14:val="tx1"/>
                        </w14:solidFill>
                      </w14:textFill>
                    </w:rPr>
                    <w:t>项目区</w:t>
                  </w:r>
                  <w:r>
                    <w:rPr>
                      <w:rFonts w:hint="eastAsia"/>
                      <w:color w:val="000000" w:themeColor="text1"/>
                      <w:sz w:val="21"/>
                      <w:szCs w:val="21"/>
                      <w:highlight w:val="none"/>
                      <w:lang w:eastAsia="zh-CN"/>
                      <w14:textFill>
                        <w14:solidFill>
                          <w14:schemeClr w14:val="tx1"/>
                        </w14:solidFill>
                      </w14:textFill>
                    </w:rPr>
                    <w:t>地表覆土</w:t>
                  </w:r>
                  <w:r>
                    <w:rPr>
                      <w:rFonts w:hint="eastAsia"/>
                      <w:color w:val="000000" w:themeColor="text1"/>
                      <w:sz w:val="21"/>
                      <w:szCs w:val="21"/>
                      <w:highlight w:val="none"/>
                      <w14:textFill>
                        <w14:solidFill>
                          <w14:schemeClr w14:val="tx1"/>
                        </w14:solidFill>
                      </w14:textFill>
                    </w:rPr>
                    <w:t>，覆土厚度为0.3m（栽植灌木区域灌木之间也进行覆土，栽植时采取坑穴换土）。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98"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1609" w:type="dxa"/>
                  <w:gridSpan w:val="2"/>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养护工程</w:t>
                  </w:r>
                </w:p>
              </w:tc>
              <w:tc>
                <w:tcPr>
                  <w:tcW w:w="5932" w:type="dxa"/>
                  <w:tcBorders>
                    <w:tl2br w:val="nil"/>
                    <w:tr2bl w:val="nil"/>
                  </w:tcBorders>
                  <w:shd w:val="clear" w:color="auto" w:fill="auto"/>
                  <w:vAlign w:val="center"/>
                </w:tcPr>
                <w:p>
                  <w:pPr>
                    <w:pStyle w:val="7"/>
                    <w:spacing w:line="240" w:lineRule="auto"/>
                    <w:ind w:firstLine="36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此次生态修复工程在植被修复工程完成后，对人工栽植的林灌木和草地区域，设计3年养护管期。管护内容为对治理区内种植的林灌木和草地进行浇水、施肥、松土、修剪、补植、更新和病虫害防治等的护养和管理。养护期过后，植被后期养护移交给当地政府部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98" w:type="dxa"/>
                  <w:vMerge w:val="restart"/>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临时工程</w:t>
                  </w:r>
                </w:p>
              </w:tc>
              <w:tc>
                <w:tcPr>
                  <w:tcW w:w="1609" w:type="dxa"/>
                  <w:gridSpan w:val="2"/>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取土场</w:t>
                  </w:r>
                </w:p>
              </w:tc>
              <w:tc>
                <w:tcPr>
                  <w:tcW w:w="5932" w:type="dxa"/>
                  <w:tcBorders>
                    <w:tl2br w:val="nil"/>
                    <w:tr2bl w:val="nil"/>
                  </w:tcBorders>
                  <w:shd w:val="clear" w:color="auto" w:fill="auto"/>
                  <w:vAlign w:val="center"/>
                </w:tcPr>
                <w:p>
                  <w:pPr>
                    <w:pStyle w:val="7"/>
                    <w:spacing w:line="240" w:lineRule="auto"/>
                    <w:ind w:firstLine="36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本项目在治理区内设置取土场，取用的土方量均用于绿化覆土工程。其中香山梁水园村北治理区设置取土场8个，香山黄泉村二采区治理区设置取土场12个。取土</w:t>
                  </w:r>
                  <w:r>
                    <w:rPr>
                      <w:color w:val="000000" w:themeColor="text1"/>
                      <w:sz w:val="21"/>
                      <w:szCs w:val="21"/>
                      <w:highlight w:val="none"/>
                      <w14:textFill>
                        <w14:solidFill>
                          <w14:schemeClr w14:val="tx1"/>
                        </w14:solidFill>
                      </w14:textFill>
                    </w:rPr>
                    <w:t>量</w:t>
                  </w:r>
                  <w:r>
                    <w:rPr>
                      <w:rFonts w:hint="eastAsia"/>
                      <w:color w:val="000000" w:themeColor="text1"/>
                      <w:sz w:val="21"/>
                      <w:szCs w:val="21"/>
                      <w:highlight w:val="none"/>
                      <w14:textFill>
                        <w14:solidFill>
                          <w14:schemeClr w14:val="tx1"/>
                        </w14:solidFill>
                      </w14:textFill>
                    </w:rPr>
                    <w:t>共</w:t>
                  </w:r>
                  <w:r>
                    <w:rPr>
                      <w:color w:val="000000" w:themeColor="text1"/>
                      <w:sz w:val="21"/>
                      <w:szCs w:val="21"/>
                      <w:highlight w:val="none"/>
                      <w14:textFill>
                        <w14:solidFill>
                          <w14:schemeClr w14:val="tx1"/>
                        </w14:solidFill>
                      </w14:textFill>
                    </w:rPr>
                    <w:t>取</w:t>
                  </w:r>
                  <w:r>
                    <w:rPr>
                      <w:rFonts w:hint="eastAsia"/>
                      <w:color w:val="000000" w:themeColor="text1"/>
                      <w:sz w:val="21"/>
                      <w:szCs w:val="21"/>
                      <w:highlight w:val="none"/>
                      <w14:textFill>
                        <w14:solidFill>
                          <w14:schemeClr w14:val="tx1"/>
                        </w14:solidFill>
                      </w14:textFill>
                    </w:rPr>
                    <w:t>土</w:t>
                  </w:r>
                  <w:r>
                    <w:rPr>
                      <w:color w:val="000000" w:themeColor="text1"/>
                      <w:sz w:val="21"/>
                      <w:szCs w:val="21"/>
                      <w:highlight w:val="none"/>
                      <w14:textFill>
                        <w14:solidFill>
                          <w14:schemeClr w14:val="tx1"/>
                        </w14:solidFill>
                      </w14:textFill>
                    </w:rPr>
                    <w:t>量</w:t>
                  </w:r>
                  <w:r>
                    <w:rPr>
                      <w:color w:val="000000" w:themeColor="text1"/>
                      <w:sz w:val="21"/>
                      <w:szCs w:val="21"/>
                      <w:highlight w:val="none"/>
                      <w:lang w:bidi="ar"/>
                      <w14:textFill>
                        <w14:solidFill>
                          <w14:schemeClr w14:val="tx1"/>
                        </w14:solidFill>
                      </w14:textFill>
                    </w:rPr>
                    <w:t>15.34</w:t>
                  </w:r>
                  <w:r>
                    <w:rPr>
                      <w:rFonts w:hint="eastAsia"/>
                      <w:color w:val="000000" w:themeColor="text1"/>
                      <w:sz w:val="21"/>
                      <w:szCs w:val="21"/>
                      <w:highlight w:val="none"/>
                      <w:lang w:bidi="ar"/>
                      <w14:textFill>
                        <w14:solidFill>
                          <w14:schemeClr w14:val="tx1"/>
                        </w14:solidFill>
                      </w14:textFill>
                    </w:rPr>
                    <w:t>万m</w:t>
                  </w:r>
                  <w:r>
                    <w:rPr>
                      <w:rFonts w:hint="eastAsia"/>
                      <w:color w:val="000000" w:themeColor="text1"/>
                      <w:sz w:val="21"/>
                      <w:szCs w:val="21"/>
                      <w:highlight w:val="none"/>
                      <w:vertAlign w:val="superscript"/>
                      <w:lang w:bidi="ar"/>
                      <w14:textFill>
                        <w14:solidFill>
                          <w14:schemeClr w14:val="tx1"/>
                        </w14:solidFill>
                      </w14:textFill>
                    </w:rPr>
                    <w:t>3</w:t>
                  </w:r>
                  <w:r>
                    <w:rPr>
                      <w:rFonts w:hint="eastAsia"/>
                      <w:color w:val="000000" w:themeColor="text1"/>
                      <w:sz w:val="21"/>
                      <w:szCs w:val="21"/>
                      <w:highlight w:val="none"/>
                      <w:lang w:bidi="ar"/>
                      <w14:textFill>
                        <w14:solidFill>
                          <w14:schemeClr w14:val="tx1"/>
                        </w14:solidFill>
                      </w14:textFill>
                    </w:rPr>
                    <w:t>，</w:t>
                  </w:r>
                  <w:r>
                    <w:rPr>
                      <w:rFonts w:hint="eastAsia"/>
                      <w:color w:val="000000" w:themeColor="text1"/>
                      <w:sz w:val="21"/>
                      <w:szCs w:val="21"/>
                      <w:highlight w:val="none"/>
                      <w14:textFill>
                        <w14:solidFill>
                          <w14:schemeClr w14:val="tx1"/>
                        </w14:solidFill>
                      </w14:textFill>
                    </w:rPr>
                    <w:t>取土场具体位置见各个治理点分区图。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98"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1609" w:type="dxa"/>
                  <w:gridSpan w:val="2"/>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施工营地</w:t>
                  </w:r>
                </w:p>
              </w:tc>
              <w:tc>
                <w:tcPr>
                  <w:tcW w:w="5932" w:type="dxa"/>
                  <w:tcBorders>
                    <w:tl2br w:val="nil"/>
                    <w:tr2bl w:val="nil"/>
                  </w:tcBorders>
                  <w:shd w:val="clear" w:color="auto" w:fill="auto"/>
                  <w:vAlign w:val="center"/>
                </w:tcPr>
                <w:p>
                  <w:pPr>
                    <w:pStyle w:val="7"/>
                    <w:spacing w:line="240" w:lineRule="auto"/>
                    <w:ind w:firstLine="36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本项目不设置施工营地，施工人员依托周边农户。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98"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1609" w:type="dxa"/>
                  <w:gridSpan w:val="2"/>
                  <w:tcBorders>
                    <w:tl2br w:val="nil"/>
                    <w:tr2bl w:val="nil"/>
                  </w:tcBorders>
                  <w:shd w:val="clear" w:color="auto" w:fill="auto"/>
                  <w:noWrap/>
                  <w:vAlign w:val="center"/>
                </w:tcPr>
                <w:p>
                  <w:pPr>
                    <w:spacing w:line="240" w:lineRule="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施工便道</w:t>
                  </w:r>
                </w:p>
              </w:tc>
              <w:tc>
                <w:tcPr>
                  <w:tcW w:w="5932" w:type="dxa"/>
                  <w:tcBorders>
                    <w:tl2br w:val="nil"/>
                    <w:tr2bl w:val="nil"/>
                  </w:tcBorders>
                  <w:shd w:val="clear" w:color="auto" w:fill="auto"/>
                  <w:vAlign w:val="center"/>
                </w:tcPr>
                <w:p>
                  <w:pPr>
                    <w:pStyle w:val="7"/>
                    <w:spacing w:line="240" w:lineRule="auto"/>
                    <w:ind w:firstLine="420" w:firstLineChars="20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施工道路利用废弃矿区现有道路进行修整，不</w:t>
                  </w:r>
                  <w:r>
                    <w:rPr>
                      <w:rFonts w:hint="eastAsia"/>
                      <w:color w:val="000000" w:themeColor="text1"/>
                      <w:sz w:val="21"/>
                      <w:szCs w:val="21"/>
                      <w:highlight w:val="none"/>
                      <w:lang w:eastAsia="zh-CN"/>
                      <w14:textFill>
                        <w14:solidFill>
                          <w14:schemeClr w14:val="tx1"/>
                        </w14:solidFill>
                      </w14:textFill>
                    </w:rPr>
                    <w:t>设置</w:t>
                  </w:r>
                  <w:r>
                    <w:rPr>
                      <w:rFonts w:hint="eastAsia"/>
                      <w:color w:val="000000" w:themeColor="text1"/>
                      <w:sz w:val="21"/>
                      <w:szCs w:val="21"/>
                      <w:highlight w:val="none"/>
                      <w14:textFill>
                        <w14:solidFill>
                          <w14:schemeClr w14:val="tx1"/>
                        </w14:solidFill>
                      </w14:textFill>
                    </w:rPr>
                    <w:t>临时占地修筑施工便道。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98" w:type="dxa"/>
                  <w:vMerge w:val="restart"/>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公用工程</w:t>
                  </w:r>
                </w:p>
              </w:tc>
              <w:tc>
                <w:tcPr>
                  <w:tcW w:w="1609" w:type="dxa"/>
                  <w:gridSpan w:val="2"/>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供水</w:t>
                  </w:r>
                </w:p>
              </w:tc>
              <w:tc>
                <w:tcPr>
                  <w:tcW w:w="5932" w:type="dxa"/>
                  <w:tcBorders>
                    <w:tl2br w:val="nil"/>
                    <w:tr2bl w:val="nil"/>
                  </w:tcBorders>
                  <w:shd w:val="clear" w:color="auto" w:fill="auto"/>
                  <w:vAlign w:val="center"/>
                </w:tcPr>
                <w:p>
                  <w:pPr>
                    <w:pStyle w:val="7"/>
                    <w:spacing w:line="240" w:lineRule="auto"/>
                    <w:ind w:firstLine="36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施工期用水主要为作业区抑尘用水、运输车辆轮胎冲洗用水。施工期用水由罐车运至施工场地。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98"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1609" w:type="dxa"/>
                  <w:gridSpan w:val="2"/>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供电</w:t>
                  </w:r>
                </w:p>
              </w:tc>
              <w:tc>
                <w:tcPr>
                  <w:tcW w:w="5932" w:type="dxa"/>
                  <w:tcBorders>
                    <w:tl2br w:val="nil"/>
                    <w:tr2bl w:val="nil"/>
                  </w:tcBorders>
                  <w:shd w:val="clear" w:color="auto" w:fill="auto"/>
                  <w:vAlign w:val="center"/>
                </w:tcPr>
                <w:p>
                  <w:pPr>
                    <w:pStyle w:val="7"/>
                    <w:spacing w:line="240" w:lineRule="auto"/>
                    <w:ind w:firstLine="360"/>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施工期、运营期用电由</w:t>
                  </w:r>
                  <w:r>
                    <w:rPr>
                      <w:color w:val="000000" w:themeColor="text1"/>
                      <w:sz w:val="21"/>
                      <w:szCs w:val="21"/>
                      <w:highlight w:val="none"/>
                      <w14:textFill>
                        <w14:solidFill>
                          <w14:schemeClr w14:val="tx1"/>
                        </w14:solidFill>
                      </w14:textFill>
                    </w:rPr>
                    <w:t>附近</w:t>
                  </w:r>
                  <w:r>
                    <w:rPr>
                      <w:rFonts w:hint="eastAsia"/>
                      <w:color w:val="000000" w:themeColor="text1"/>
                      <w:sz w:val="21"/>
                      <w:szCs w:val="21"/>
                      <w:highlight w:val="none"/>
                      <w14:textFill>
                        <w14:solidFill>
                          <w14:schemeClr w14:val="tx1"/>
                        </w14:solidFill>
                      </w14:textFill>
                    </w:rPr>
                    <w:t>供电</w:t>
                  </w:r>
                  <w:r>
                    <w:rPr>
                      <w:color w:val="000000" w:themeColor="text1"/>
                      <w:sz w:val="21"/>
                      <w:szCs w:val="21"/>
                      <w:highlight w:val="none"/>
                      <w14:textFill>
                        <w14:solidFill>
                          <w14:schemeClr w14:val="tx1"/>
                        </w14:solidFill>
                      </w14:textFill>
                    </w:rPr>
                    <w:t>电网</w:t>
                  </w:r>
                  <w:r>
                    <w:rPr>
                      <w:rFonts w:hint="eastAsia"/>
                      <w:color w:val="000000" w:themeColor="text1"/>
                      <w:sz w:val="21"/>
                      <w:szCs w:val="21"/>
                      <w:highlight w:val="none"/>
                      <w14:textFill>
                        <w14:solidFill>
                          <w14:schemeClr w14:val="tx1"/>
                        </w14:solidFill>
                      </w14:textFill>
                    </w:rPr>
                    <w:t>接入</w:t>
                  </w:r>
                  <w:r>
                    <w:rPr>
                      <w:rFonts w:hint="eastAsia"/>
                      <w:color w:val="000000" w:themeColor="text1"/>
                      <w:sz w:val="21"/>
                      <w:szCs w:val="21"/>
                      <w:highlight w:val="none"/>
                      <w:lang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98"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1609" w:type="dxa"/>
                  <w:gridSpan w:val="2"/>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排水</w:t>
                  </w:r>
                </w:p>
              </w:tc>
              <w:tc>
                <w:tcPr>
                  <w:tcW w:w="5932" w:type="dxa"/>
                  <w:tcBorders>
                    <w:tl2br w:val="nil"/>
                    <w:tr2bl w:val="nil"/>
                  </w:tcBorders>
                  <w:shd w:val="clear" w:color="auto" w:fill="auto"/>
                  <w:vAlign w:val="center"/>
                </w:tcPr>
                <w:p>
                  <w:pPr>
                    <w:pStyle w:val="7"/>
                    <w:spacing w:line="240" w:lineRule="auto"/>
                    <w:ind w:firstLine="36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施工期施工废水、车辆清洗废水经沉淀池处理后，用于施工场地洒水降尘等，废水不外排；施工人员生活污水依托周边民居既有旱厕，本</w:t>
                  </w:r>
                  <w:r>
                    <w:rPr>
                      <w:color w:val="000000" w:themeColor="text1"/>
                      <w:sz w:val="21"/>
                      <w:szCs w:val="21"/>
                      <w:highlight w:val="none"/>
                      <w14:textFill>
                        <w14:solidFill>
                          <w14:schemeClr w14:val="tx1"/>
                        </w14:solidFill>
                      </w14:textFill>
                    </w:rPr>
                    <w:t>项目</w:t>
                  </w:r>
                  <w:r>
                    <w:rPr>
                      <w:rFonts w:hint="eastAsia"/>
                      <w:color w:val="000000" w:themeColor="text1"/>
                      <w:sz w:val="21"/>
                      <w:szCs w:val="21"/>
                      <w:highlight w:val="none"/>
                      <w14:textFill>
                        <w14:solidFill>
                          <w14:schemeClr w14:val="tx1"/>
                        </w14:solidFill>
                      </w14:textFill>
                    </w:rPr>
                    <w:t>无生活废水产生。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98" w:type="dxa"/>
                  <w:vMerge w:val="restart"/>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环保工程</w:t>
                  </w:r>
                </w:p>
              </w:tc>
              <w:tc>
                <w:tcPr>
                  <w:tcW w:w="1609" w:type="dxa"/>
                  <w:gridSpan w:val="2"/>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废气</w:t>
                  </w:r>
                </w:p>
              </w:tc>
              <w:tc>
                <w:tcPr>
                  <w:tcW w:w="5932" w:type="dxa"/>
                  <w:tcBorders>
                    <w:tl2br w:val="nil"/>
                    <w:tr2bl w:val="nil"/>
                  </w:tcBorders>
                  <w:shd w:val="clear" w:color="auto" w:fill="auto"/>
                  <w:vAlign w:val="center"/>
                </w:tcPr>
                <w:p>
                  <w:pPr>
                    <w:pStyle w:val="7"/>
                    <w:spacing w:line="240" w:lineRule="auto"/>
                    <w:ind w:firstLine="36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施工期产生的扬尘影响主要为治理区施工产生的扬尘、取土场扬尘</w:t>
                  </w:r>
                  <w:r>
                    <w:rPr>
                      <w:color w:val="000000" w:themeColor="text1"/>
                      <w:sz w:val="21"/>
                      <w:szCs w:val="21"/>
                      <w:highlight w:val="none"/>
                      <w14:textFill>
                        <w14:solidFill>
                          <w14:schemeClr w14:val="tx1"/>
                        </w14:solidFill>
                      </w14:textFill>
                    </w:rPr>
                    <w:t>及</w:t>
                  </w:r>
                  <w:r>
                    <w:rPr>
                      <w:rFonts w:hint="eastAsia"/>
                      <w:color w:val="000000" w:themeColor="text1"/>
                      <w:sz w:val="21"/>
                      <w:szCs w:val="21"/>
                      <w:highlight w:val="none"/>
                      <w14:textFill>
                        <w14:solidFill>
                          <w14:schemeClr w14:val="tx1"/>
                        </w14:solidFill>
                      </w14:textFill>
                    </w:rPr>
                    <w:t>运输过程产生的扬尘，经过洒水抑尘、合理分配取土位置，车辆封闭运输等措施，可减少扬尘对环境的影响。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98"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1609" w:type="dxa"/>
                  <w:gridSpan w:val="2"/>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废水</w:t>
                  </w:r>
                </w:p>
              </w:tc>
              <w:tc>
                <w:tcPr>
                  <w:tcW w:w="5932" w:type="dxa"/>
                  <w:tcBorders>
                    <w:tl2br w:val="nil"/>
                    <w:tr2bl w:val="nil"/>
                  </w:tcBorders>
                  <w:shd w:val="clear" w:color="auto" w:fill="auto"/>
                  <w:vAlign w:val="center"/>
                </w:tcPr>
                <w:p>
                  <w:pPr>
                    <w:pStyle w:val="7"/>
                    <w:spacing w:line="240" w:lineRule="auto"/>
                    <w:ind w:firstLine="36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施工期施工废水、车辆清洗废水经沉淀池处理后，用于施工场地洒水降尘等，废水不外排；施工人员生活污水依托周边民居既有旱厕，本</w:t>
                  </w:r>
                  <w:r>
                    <w:rPr>
                      <w:color w:val="000000" w:themeColor="text1"/>
                      <w:sz w:val="21"/>
                      <w:szCs w:val="21"/>
                      <w:highlight w:val="none"/>
                      <w14:textFill>
                        <w14:solidFill>
                          <w14:schemeClr w14:val="tx1"/>
                        </w14:solidFill>
                      </w14:textFill>
                    </w:rPr>
                    <w:t xml:space="preserve">项目无生活污水产生。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98"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1609" w:type="dxa"/>
                  <w:gridSpan w:val="2"/>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噪声</w:t>
                  </w:r>
                </w:p>
              </w:tc>
              <w:tc>
                <w:tcPr>
                  <w:tcW w:w="5932" w:type="dxa"/>
                  <w:tcBorders>
                    <w:tl2br w:val="nil"/>
                    <w:tr2bl w:val="nil"/>
                  </w:tcBorders>
                  <w:shd w:val="clear" w:color="auto" w:fill="auto"/>
                  <w:vAlign w:val="center"/>
                </w:tcPr>
                <w:p>
                  <w:pPr>
                    <w:pStyle w:val="7"/>
                    <w:spacing w:line="240" w:lineRule="auto"/>
                    <w:ind w:firstLine="360"/>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施工噪声</w:t>
                  </w:r>
                  <w:r>
                    <w:rPr>
                      <w:rFonts w:hint="eastAsia"/>
                      <w:color w:val="000000" w:themeColor="text1"/>
                      <w:sz w:val="21"/>
                      <w:szCs w:val="21"/>
                      <w:highlight w:val="none"/>
                      <w14:textFill>
                        <w14:solidFill>
                          <w14:schemeClr w14:val="tx1"/>
                        </w14:solidFill>
                      </w14:textFill>
                    </w:rPr>
                    <w:t>选取低噪声设备；加快施工进度，合理安排施工</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运输车辆时间等。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398"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1609" w:type="dxa"/>
                  <w:gridSpan w:val="2"/>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固废</w:t>
                  </w:r>
                </w:p>
              </w:tc>
              <w:tc>
                <w:tcPr>
                  <w:tcW w:w="5932" w:type="dxa"/>
                  <w:tcBorders>
                    <w:tl2br w:val="nil"/>
                    <w:tr2bl w:val="nil"/>
                  </w:tcBorders>
                  <w:shd w:val="clear" w:color="auto" w:fill="auto"/>
                  <w:vAlign w:val="center"/>
                </w:tcPr>
                <w:p>
                  <w:pPr>
                    <w:pStyle w:val="7"/>
                    <w:spacing w:line="240" w:lineRule="auto"/>
                    <w:ind w:firstLine="36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包括建筑垃圾和生活垃圾，建筑垃圾主要为拆除的废弃建筑物，拆除垃圾用挖机装自卸汽车运输，运输至政府指定的</w:t>
                  </w:r>
                  <w:r>
                    <w:rPr>
                      <w:color w:val="000000" w:themeColor="text1"/>
                      <w:sz w:val="21"/>
                      <w:szCs w:val="21"/>
                      <w:highlight w:val="none"/>
                      <w14:textFill>
                        <w14:solidFill>
                          <w14:schemeClr w14:val="tx1"/>
                        </w14:solidFill>
                      </w14:textFill>
                    </w:rPr>
                    <w:t>建筑垃圾</w:t>
                  </w:r>
                  <w:r>
                    <w:rPr>
                      <w:rFonts w:hint="eastAsia"/>
                      <w:color w:val="000000" w:themeColor="text1"/>
                      <w:sz w:val="21"/>
                      <w:szCs w:val="21"/>
                      <w:highlight w:val="none"/>
                      <w14:textFill>
                        <w14:solidFill>
                          <w14:schemeClr w14:val="tx1"/>
                        </w14:solidFill>
                      </w14:textFill>
                    </w:rPr>
                    <w:t>填埋场。生活垃圾集中收集，由施工单位组织收集统一外运至环卫部门指定地点。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77" w:hRule="atLeast"/>
              </w:trPr>
              <w:tc>
                <w:tcPr>
                  <w:tcW w:w="398"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1609" w:type="dxa"/>
                  <w:gridSpan w:val="2"/>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生态</w:t>
                  </w:r>
                </w:p>
              </w:tc>
              <w:tc>
                <w:tcPr>
                  <w:tcW w:w="5932" w:type="dxa"/>
                  <w:tcBorders>
                    <w:tl2br w:val="nil"/>
                    <w:tr2bl w:val="nil"/>
                  </w:tcBorders>
                  <w:shd w:val="clear" w:color="auto" w:fill="auto"/>
                  <w:vAlign w:val="center"/>
                </w:tcPr>
                <w:p>
                  <w:pPr>
                    <w:pStyle w:val="7"/>
                    <w:spacing w:line="240" w:lineRule="auto"/>
                    <w:ind w:firstLine="36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施工完成后对施工区域进行生态绿化、植被恢复</w:t>
                  </w:r>
                  <w:r>
                    <w:rPr>
                      <w:rFonts w:hint="eastAsia"/>
                      <w:color w:val="000000" w:themeColor="text1"/>
                      <w:sz w:val="21"/>
                      <w:szCs w:val="21"/>
                      <w:highlight w:val="none"/>
                      <w:lang w:eastAsia="zh-CN"/>
                      <w14:textFill>
                        <w14:solidFill>
                          <w14:schemeClr w14:val="tx1"/>
                        </w14:solidFill>
                      </w14:textFill>
                    </w:rPr>
                    <w:t>，并进行生态监测</w:t>
                  </w:r>
                  <w:r>
                    <w:rPr>
                      <w:rFonts w:hint="eastAsia"/>
                      <w:color w:val="000000" w:themeColor="text1"/>
                      <w:sz w:val="21"/>
                      <w:szCs w:val="21"/>
                      <w:highlight w:val="none"/>
                      <w14:textFill>
                        <w14:solidFill>
                          <w14:schemeClr w14:val="tx1"/>
                        </w14:solidFill>
                      </w14:textFill>
                    </w:rPr>
                    <w:t>；此次生态修复工程在植被修复工程完成后，对</w:t>
                  </w:r>
                  <w:r>
                    <w:rPr>
                      <w:color w:val="000000" w:themeColor="text1"/>
                      <w:sz w:val="21"/>
                      <w:szCs w:val="21"/>
                      <w:highlight w:val="none"/>
                      <w14:textFill>
                        <w14:solidFill>
                          <w14:schemeClr w14:val="tx1"/>
                        </w14:solidFill>
                      </w14:textFill>
                    </w:rPr>
                    <w:t>人工栽植的林灌木</w:t>
                  </w:r>
                  <w:r>
                    <w:rPr>
                      <w:rFonts w:hint="eastAsia"/>
                      <w:color w:val="000000" w:themeColor="text1"/>
                      <w:sz w:val="21"/>
                      <w:szCs w:val="21"/>
                      <w:highlight w:val="none"/>
                      <w14:textFill>
                        <w14:solidFill>
                          <w14:schemeClr w14:val="tx1"/>
                        </w14:solidFill>
                      </w14:textFill>
                    </w:rPr>
                    <w:t>和草地区域进行3年管护管理，监测各区域林草措施保存率、生长状况及覆盖度，及时对未成活植物进行</w:t>
                  </w:r>
                  <w:r>
                    <w:rPr>
                      <w:rFonts w:hint="eastAsia"/>
                      <w:color w:val="000000" w:themeColor="text1"/>
                      <w:sz w:val="21"/>
                      <w:szCs w:val="21"/>
                      <w:highlight w:val="none"/>
                      <w:lang w:eastAsia="zh-CN"/>
                      <w14:textFill>
                        <w14:solidFill>
                          <w14:schemeClr w14:val="tx1"/>
                        </w14:solidFill>
                      </w14:textFill>
                    </w:rPr>
                    <w:t>补充，</w:t>
                  </w:r>
                  <w:r>
                    <w:rPr>
                      <w:rFonts w:hint="eastAsia"/>
                      <w:color w:val="000000" w:themeColor="text1"/>
                      <w:sz w:val="21"/>
                      <w:szCs w:val="21"/>
                      <w:highlight w:val="none"/>
                      <w14:textFill>
                        <w14:solidFill>
                          <w14:schemeClr w14:val="tx1"/>
                        </w14:solidFill>
                      </w14:textFill>
                    </w:rPr>
                    <w:t>保证林草恢复率和效果。</w:t>
                  </w:r>
                </w:p>
              </w:tc>
            </w:tr>
          </w:tbl>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4、施工方案</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241" w:firstLineChars="100"/>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4.1</w:t>
            </w:r>
            <w:r>
              <w:rPr>
                <w:b/>
                <w:bCs/>
                <w:color w:val="000000" w:themeColor="text1"/>
                <w:sz w:val="24"/>
                <w:szCs w:val="24"/>
                <w:highlight w:val="none"/>
                <w14:textFill>
                  <w14:solidFill>
                    <w14:schemeClr w14:val="tx1"/>
                  </w14:solidFill>
                </w14:textFill>
              </w:rPr>
              <w:t>香山梁水园村北生态修复治理区</w:t>
            </w:r>
          </w:p>
          <w:p>
            <w:pPr>
              <w:pStyle w:val="7"/>
              <w:keepNext w:val="0"/>
              <w:keepLines w:val="0"/>
              <w:pageBreakBefore w:val="0"/>
              <w:widowControl w:val="0"/>
              <w:kinsoku/>
              <w:wordWrap/>
              <w:overflowPunct/>
              <w:topLinePunct w:val="0"/>
              <w:autoSpaceDE/>
              <w:autoSpaceDN/>
              <w:bidi w:val="0"/>
              <w:adjustRightInd w:val="0"/>
              <w:snapToGrid w:val="0"/>
              <w:spacing w:line="440" w:lineRule="exact"/>
              <w:ind w:firstLine="420"/>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1</w:t>
            </w:r>
            <w:r>
              <w:rPr>
                <w:rFonts w:hint="eastAsia"/>
                <w:b/>
                <w:bCs/>
                <w:color w:val="000000" w:themeColor="text1"/>
                <w:sz w:val="24"/>
                <w:szCs w:val="24"/>
                <w:highlight w:val="none"/>
                <w:lang w:eastAsia="zh-CN"/>
                <w14:textFill>
                  <w14:solidFill>
                    <w14:schemeClr w14:val="tx1"/>
                  </w14:solidFill>
                </w14:textFill>
              </w:rPr>
              <w:t>）</w:t>
            </w:r>
            <w:r>
              <w:rPr>
                <w:b/>
                <w:bCs/>
                <w:color w:val="000000" w:themeColor="text1"/>
                <w:sz w:val="24"/>
                <w:szCs w:val="24"/>
                <w:highlight w:val="none"/>
                <w14:textFill>
                  <w14:solidFill>
                    <w14:schemeClr w14:val="tx1"/>
                  </w14:solidFill>
                </w14:textFill>
              </w:rPr>
              <w:t>1号治理点</w:t>
            </w:r>
          </w:p>
          <w:p>
            <w:pPr>
              <w:pStyle w:val="7"/>
              <w:keepNext w:val="0"/>
              <w:keepLines w:val="0"/>
              <w:pageBreakBefore w:val="0"/>
              <w:widowControl w:val="0"/>
              <w:kinsoku/>
              <w:wordWrap/>
              <w:overflowPunct/>
              <w:topLinePunct w:val="0"/>
              <w:autoSpaceDE/>
              <w:autoSpaceDN/>
              <w:bidi w:val="0"/>
              <w:adjustRightInd w:val="0"/>
              <w:snapToGrid w:val="0"/>
              <w:spacing w:line="440" w:lineRule="exact"/>
              <w:ind w:firstLine="42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w:t>
            </w:r>
            <w:r>
              <w:rPr>
                <w:color w:val="000000" w:themeColor="text1"/>
                <w:sz w:val="24"/>
                <w:szCs w:val="24"/>
                <w:highlight w:val="none"/>
                <w14:textFill>
                  <w14:solidFill>
                    <w14:schemeClr w14:val="tx1"/>
                  </w14:solidFill>
                </w14:textFill>
              </w:rPr>
              <w:t>地形地貌治理分区</w:t>
            </w:r>
          </w:p>
          <w:p>
            <w:pPr>
              <w:pStyle w:val="7"/>
              <w:keepNext w:val="0"/>
              <w:keepLines w:val="0"/>
              <w:pageBreakBefore w:val="0"/>
              <w:widowControl w:val="0"/>
              <w:kinsoku/>
              <w:wordWrap/>
              <w:overflowPunct/>
              <w:topLinePunct w:val="0"/>
              <w:autoSpaceDE/>
              <w:autoSpaceDN/>
              <w:bidi w:val="0"/>
              <w:adjustRightInd w:val="0"/>
              <w:snapToGrid w:val="0"/>
              <w:spacing w:line="440" w:lineRule="exact"/>
              <w:ind w:firstLine="42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1号治理点总治理面积为14.49hm</w:t>
            </w:r>
            <w:r>
              <w:rPr>
                <w:rFonts w:hint="eastAsia"/>
                <w:color w:val="000000" w:themeColor="text1"/>
                <w:sz w:val="24"/>
                <w:szCs w:val="24"/>
                <w:highlight w:val="none"/>
                <w:vertAlign w:val="superscript"/>
                <w14:textFill>
                  <w14:solidFill>
                    <w14:schemeClr w14:val="tx1"/>
                  </w14:solidFill>
                </w14:textFill>
              </w:rPr>
              <w:t>2</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根据项目已确定的治理单元、现场实际情况及治理工程部署，现将1号治理点地形地貌整治工程进行分区。</w:t>
            </w:r>
          </w:p>
          <w:p>
            <w:pPr>
              <w:pStyle w:val="33"/>
              <w:rPr>
                <w:color w:val="000000" w:themeColor="text1"/>
                <w:sz w:val="24"/>
                <w:szCs w:val="24"/>
                <w:highlight w:val="none"/>
                <w14:textFill>
                  <w14:solidFill>
                    <w14:schemeClr w14:val="tx1"/>
                  </w14:solidFill>
                </w14:textFill>
              </w:rPr>
            </w:pPr>
            <w:r>
              <w:rPr>
                <w:color w:val="000000" w:themeColor="text1"/>
                <w:sz w:val="24"/>
                <w:szCs w:val="24"/>
                <w:highlight w:val="none"/>
                <w:lang w:val="en-US" w:bidi="ar-SA"/>
                <w14:textFill>
                  <w14:solidFill>
                    <w14:schemeClr w14:val="tx1"/>
                  </w14:solidFill>
                </w14:textFill>
              </w:rPr>
              <w:drawing>
                <wp:inline distT="0" distB="0" distL="0" distR="0">
                  <wp:extent cx="4875530" cy="2576830"/>
                  <wp:effectExtent l="0" t="0" r="1270" b="13970"/>
                  <wp:docPr id="32"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a:picLocks noChangeAspect="1"/>
                          </pic:cNvPicPr>
                        </pic:nvPicPr>
                        <pic:blipFill>
                          <a:blip r:embed="rId7" cstate="print"/>
                          <a:stretch>
                            <a:fillRect/>
                          </a:stretch>
                        </pic:blipFill>
                        <pic:spPr>
                          <a:xfrm>
                            <a:off x="0" y="0"/>
                            <a:ext cx="4875530" cy="2576830"/>
                          </a:xfrm>
                          <a:prstGeom prst="rect">
                            <a:avLst/>
                          </a:prstGeom>
                        </pic:spPr>
                      </pic:pic>
                    </a:graphicData>
                  </a:graphic>
                </wp:inline>
              </w:drawing>
            </w:r>
          </w:p>
          <w:p>
            <w:pPr>
              <w:pStyle w:val="13"/>
              <w:outlineLvl w:val="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图2-</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lang w:val="en-US" w:eastAsia="zh-CN"/>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1号</w:t>
            </w:r>
            <w:r>
              <w:rPr>
                <w:color w:val="000000" w:themeColor="text1"/>
                <w:sz w:val="24"/>
                <w:szCs w:val="24"/>
                <w:highlight w:val="none"/>
                <w14:textFill>
                  <w14:solidFill>
                    <w14:schemeClr w14:val="tx1"/>
                  </w14:solidFill>
                </w14:textFill>
              </w:rPr>
              <w:t>治理</w:t>
            </w:r>
            <w:r>
              <w:rPr>
                <w:rFonts w:hint="eastAsia"/>
                <w:color w:val="000000" w:themeColor="text1"/>
                <w:sz w:val="24"/>
                <w:szCs w:val="24"/>
                <w:highlight w:val="none"/>
                <w14:textFill>
                  <w14:solidFill>
                    <w14:schemeClr w14:val="tx1"/>
                  </w14:solidFill>
                </w14:textFill>
              </w:rPr>
              <w:t>点</w:t>
            </w:r>
            <w:r>
              <w:rPr>
                <w:color w:val="000000" w:themeColor="text1"/>
                <w:sz w:val="24"/>
                <w:szCs w:val="24"/>
                <w:highlight w:val="none"/>
                <w14:textFill>
                  <w14:solidFill>
                    <w14:schemeClr w14:val="tx1"/>
                  </w14:solidFill>
                </w14:textFill>
              </w:rPr>
              <w:t>分区图</w:t>
            </w:r>
          </w:p>
          <w:p>
            <w:pPr>
              <w:rPr>
                <w:color w:val="000000" w:themeColor="text1"/>
                <w:highlight w:val="none"/>
                <w14:textFill>
                  <w14:solidFill>
                    <w14:schemeClr w14:val="tx1"/>
                  </w14:solidFill>
                </w14:textFill>
              </w:rPr>
            </w:pPr>
          </w:p>
          <w:p>
            <w:pPr>
              <w:rPr>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040630" cy="1265555"/>
                  <wp:effectExtent l="0" t="0" r="7620" b="10795"/>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pic:cNvPicPr>
                        </pic:nvPicPr>
                        <pic:blipFill>
                          <a:blip r:embed="rId8"/>
                          <a:stretch>
                            <a:fillRect/>
                          </a:stretch>
                        </pic:blipFill>
                        <pic:spPr>
                          <a:xfrm>
                            <a:off x="0" y="0"/>
                            <a:ext cx="5040630" cy="1265555"/>
                          </a:xfrm>
                          <a:prstGeom prst="rect">
                            <a:avLst/>
                          </a:prstGeom>
                          <a:noFill/>
                          <a:ln>
                            <a:noFill/>
                          </a:ln>
                        </pic:spPr>
                      </pic:pic>
                    </a:graphicData>
                  </a:graphic>
                </wp:inline>
              </w:drawing>
            </w:r>
          </w:p>
          <w:p>
            <w:pPr>
              <w:pStyle w:val="7"/>
              <w:rPr>
                <w:color w:val="000000" w:themeColor="text1"/>
                <w:sz w:val="24"/>
                <w:szCs w:val="24"/>
                <w:highlight w:val="none"/>
                <w14:textFill>
                  <w14:solidFill>
                    <w14:schemeClr w14:val="tx1"/>
                  </w14:solidFill>
                </w14:textFill>
              </w:rPr>
            </w:pPr>
          </w:p>
          <w:p>
            <w:pPr>
              <w:pStyle w:val="7"/>
              <w:ind w:left="0" w:leftChars="0" w:firstLine="0" w:firstLineChars="0"/>
              <w:rPr>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041265" cy="2381885"/>
                  <wp:effectExtent l="0" t="0" r="6985" b="18415"/>
                  <wp:docPr id="7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5"/>
                          <pic:cNvPicPr>
                            <a:picLocks noChangeAspect="1"/>
                          </pic:cNvPicPr>
                        </pic:nvPicPr>
                        <pic:blipFill>
                          <a:blip r:embed="rId9"/>
                          <a:stretch>
                            <a:fillRect/>
                          </a:stretch>
                        </pic:blipFill>
                        <pic:spPr>
                          <a:xfrm>
                            <a:off x="0" y="0"/>
                            <a:ext cx="5041265" cy="2381885"/>
                          </a:xfrm>
                          <a:prstGeom prst="rect">
                            <a:avLst/>
                          </a:prstGeom>
                          <a:noFill/>
                          <a:ln>
                            <a:noFill/>
                          </a:ln>
                        </pic:spPr>
                      </pic:pic>
                    </a:graphicData>
                  </a:graphic>
                </wp:inline>
              </w:drawing>
            </w:r>
          </w:p>
          <w:p>
            <w:pPr>
              <w:pStyle w:val="13"/>
              <w:outlineLvl w:val="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图2-</w:t>
            </w:r>
            <w:r>
              <w:rPr>
                <w:rFonts w:hint="eastAsia"/>
                <w:color w:val="000000" w:themeColor="text1"/>
                <w:sz w:val="24"/>
                <w:szCs w:val="24"/>
                <w:highlight w:val="none"/>
                <w:lang w:val="en-US" w:eastAsia="zh-CN"/>
                <w14:textFill>
                  <w14:solidFill>
                    <w14:schemeClr w14:val="tx1"/>
                  </w14:solidFill>
                </w14:textFill>
              </w:rPr>
              <w:t xml:space="preserve">2  </w:t>
            </w:r>
            <w:r>
              <w:rPr>
                <w:rFonts w:hint="eastAsia"/>
                <w:color w:val="000000" w:themeColor="text1"/>
                <w:sz w:val="24"/>
                <w:szCs w:val="24"/>
                <w:highlight w:val="none"/>
                <w14:textFill>
                  <w14:solidFill>
                    <w14:schemeClr w14:val="tx1"/>
                  </w14:solidFill>
                </w14:textFill>
              </w:rPr>
              <w:t>1号</w:t>
            </w:r>
            <w:r>
              <w:rPr>
                <w:color w:val="000000" w:themeColor="text1"/>
                <w:sz w:val="24"/>
                <w:szCs w:val="24"/>
                <w:highlight w:val="none"/>
                <w14:textFill>
                  <w14:solidFill>
                    <w14:schemeClr w14:val="tx1"/>
                  </w14:solidFill>
                </w14:textFill>
              </w:rPr>
              <w:t>治理</w:t>
            </w:r>
            <w:r>
              <w:rPr>
                <w:rFonts w:hint="eastAsia"/>
                <w:color w:val="000000" w:themeColor="text1"/>
                <w:sz w:val="24"/>
                <w:szCs w:val="24"/>
                <w:highlight w:val="none"/>
                <w14:textFill>
                  <w14:solidFill>
                    <w14:schemeClr w14:val="tx1"/>
                  </w14:solidFill>
                </w14:textFill>
              </w:rPr>
              <w:t>点剖面图</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（2）生态修复方案主要内容</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根据</w:t>
            </w:r>
            <w:r>
              <w:rPr>
                <w:color w:val="000000" w:themeColor="text1"/>
                <w:sz w:val="24"/>
                <w:szCs w:val="24"/>
                <w:highlight w:val="none"/>
                <w14:textFill>
                  <w14:solidFill>
                    <w14:schemeClr w14:val="tx1"/>
                  </w14:solidFill>
                </w14:textFill>
              </w:rPr>
              <w:t>1号治理点</w:t>
            </w:r>
            <w:r>
              <w:rPr>
                <w:rFonts w:hint="eastAsia"/>
                <w:color w:val="000000" w:themeColor="text1"/>
                <w:sz w:val="24"/>
                <w:szCs w:val="24"/>
                <w:highlight w:val="none"/>
                <w14:textFill>
                  <w14:solidFill>
                    <w14:schemeClr w14:val="tx1"/>
                  </w14:solidFill>
                </w14:textFill>
              </w:rPr>
              <w:t>矿山地形现状、地表植被发育情况以及地表土壤分布状况，生态修复技术措施包括：</w:t>
            </w:r>
            <w:r>
              <w:rPr>
                <w:rFonts w:hint="eastAsia"/>
                <w:color w:val="000000" w:themeColor="text1"/>
                <w:sz w:val="24"/>
                <w:szCs w:val="24"/>
                <w:highlight w:val="none"/>
                <w:lang w:eastAsia="zh-CN"/>
                <w14:textFill>
                  <w14:solidFill>
                    <w14:schemeClr w14:val="tx1"/>
                  </w14:solidFill>
                </w14:textFill>
              </w:rPr>
              <w:t>边坡坡角培土</w:t>
            </w:r>
            <w:r>
              <w:rPr>
                <w:color w:val="000000" w:themeColor="text1"/>
                <w:sz w:val="24"/>
                <w:szCs w:val="24"/>
                <w:highlight w:val="none"/>
                <w14:textFill>
                  <w14:solidFill>
                    <w14:schemeClr w14:val="tx1"/>
                  </w14:solidFill>
                </w14:textFill>
              </w:rPr>
              <w:t>及凹陷处回填</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削高填低（削高填低及削坡降台）</w:t>
            </w:r>
            <w:r>
              <w:rPr>
                <w:rFonts w:hint="eastAsia"/>
                <w:color w:val="000000" w:themeColor="text1"/>
                <w:sz w:val="24"/>
                <w:szCs w:val="24"/>
                <w:highlight w:val="none"/>
                <w14:textFill>
                  <w14:solidFill>
                    <w14:schemeClr w14:val="tx1"/>
                  </w14:solidFill>
                </w14:textFill>
              </w:rPr>
              <w:t>、采坑回填</w:t>
            </w:r>
            <w:r>
              <w:rPr>
                <w:rFonts w:hint="eastAsia"/>
                <w:color w:val="000000" w:themeColor="text1"/>
                <w:sz w:val="24"/>
                <w:szCs w:val="24"/>
                <w:highlight w:val="none"/>
                <w:lang w:eastAsia="zh-CN"/>
                <w14:textFill>
                  <w14:solidFill>
                    <w14:schemeClr w14:val="tx1"/>
                  </w14:solidFill>
                </w14:textFill>
              </w:rPr>
              <w:t>和平整</w:t>
            </w:r>
            <w:r>
              <w:rPr>
                <w:rFonts w:hint="eastAsia"/>
                <w:color w:val="000000" w:themeColor="text1"/>
                <w:sz w:val="24"/>
                <w:szCs w:val="24"/>
                <w:highlight w:val="none"/>
                <w14:textFill>
                  <w14:solidFill>
                    <w14:schemeClr w14:val="tx1"/>
                  </w14:solidFill>
                </w14:textFill>
              </w:rPr>
              <w:t>、绿化覆土、植被恢复工程、宣传牌工程等工程措施。</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主要工</w:t>
            </w:r>
            <w:r>
              <w:rPr>
                <w:rFonts w:hint="eastAsia"/>
                <w:color w:val="000000" w:themeColor="text1"/>
                <w:sz w:val="24"/>
                <w:szCs w:val="24"/>
                <w:highlight w:val="none"/>
                <w:lang w:eastAsia="zh-CN"/>
                <w14:textFill>
                  <w14:solidFill>
                    <w14:schemeClr w14:val="tx1"/>
                  </w14:solidFill>
                </w14:textFill>
              </w:rPr>
              <w:t>程</w:t>
            </w:r>
            <w:r>
              <w:rPr>
                <w:rFonts w:hint="eastAsia"/>
                <w:color w:val="000000" w:themeColor="text1"/>
                <w:sz w:val="24"/>
                <w:szCs w:val="24"/>
                <w:highlight w:val="none"/>
                <w14:textFill>
                  <w14:solidFill>
                    <w14:schemeClr w14:val="tx1"/>
                  </w14:solidFill>
                </w14:textFill>
              </w:rPr>
              <w:t>量如下表。</w:t>
            </w:r>
          </w:p>
          <w:p>
            <w:pPr>
              <w:pStyle w:val="13"/>
              <w:spacing w:line="240" w:lineRule="auto"/>
              <w:outlineLvl w:val="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 xml:space="preserve">表2-3 </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1号治理点生态修复工程量统计表</w:t>
            </w:r>
          </w:p>
          <w:tbl>
            <w:tblPr>
              <w:tblStyle w:val="27"/>
              <w:tblW w:w="77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2955"/>
              <w:gridCol w:w="956"/>
              <w:gridCol w:w="904"/>
              <w:gridCol w:w="2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编号</w:t>
                  </w:r>
                </w:p>
              </w:tc>
              <w:tc>
                <w:tcPr>
                  <w:tcW w:w="2955"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工程名称</w:t>
                  </w:r>
                </w:p>
              </w:tc>
              <w:tc>
                <w:tcPr>
                  <w:tcW w:w="956"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单位</w:t>
                  </w:r>
                </w:p>
              </w:tc>
              <w:tc>
                <w:tcPr>
                  <w:tcW w:w="904"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工程量</w:t>
                  </w:r>
                </w:p>
              </w:tc>
              <w:tc>
                <w:tcPr>
                  <w:tcW w:w="2194"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w:t>
                  </w:r>
                </w:p>
              </w:tc>
              <w:tc>
                <w:tcPr>
                  <w:tcW w:w="295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边</w:t>
                  </w:r>
                  <w:r>
                    <w:rPr>
                      <w:rFonts w:hint="eastAsia"/>
                      <w:color w:val="000000" w:themeColor="text1"/>
                      <w:sz w:val="21"/>
                      <w:szCs w:val="21"/>
                      <w:highlight w:val="none"/>
                      <w14:textFill>
                        <w14:solidFill>
                          <w14:schemeClr w14:val="tx1"/>
                        </w14:solidFill>
                      </w14:textFill>
                    </w:rPr>
                    <w:t>坡</w:t>
                  </w:r>
                  <w:r>
                    <w:rPr>
                      <w:color w:val="000000" w:themeColor="text1"/>
                      <w:sz w:val="21"/>
                      <w:szCs w:val="21"/>
                      <w:highlight w:val="none"/>
                      <w14:textFill>
                        <w14:solidFill>
                          <w14:schemeClr w14:val="tx1"/>
                        </w14:solidFill>
                      </w14:textFill>
                    </w:rPr>
                    <w:t>坡角培土及凹陷处回填</w:t>
                  </w:r>
                </w:p>
              </w:tc>
              <w:tc>
                <w:tcPr>
                  <w:tcW w:w="956"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904"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491</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18</w:t>
                  </w:r>
                </w:p>
              </w:tc>
              <w:tc>
                <w:tcPr>
                  <w:tcW w:w="2194" w:type="dxa"/>
                  <w:tcBorders>
                    <w:tl2br w:val="nil"/>
                    <w:tr2bl w:val="nil"/>
                  </w:tcBorders>
                  <w:vAlign w:val="center"/>
                </w:tcPr>
                <w:p>
                  <w:pPr>
                    <w:spacing w:line="240" w:lineRule="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w:t>
                  </w:r>
                </w:p>
              </w:tc>
              <w:tc>
                <w:tcPr>
                  <w:tcW w:w="2955" w:type="dxa"/>
                  <w:tcBorders>
                    <w:tl2br w:val="nil"/>
                    <w:tr2bl w:val="nil"/>
                  </w:tcBorders>
                  <w:vAlign w:val="center"/>
                </w:tcPr>
                <w:p>
                  <w:pPr>
                    <w:spacing w:line="240" w:lineRule="auto"/>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采坑回填</w:t>
                  </w:r>
                  <w:r>
                    <w:rPr>
                      <w:rFonts w:hint="eastAsia"/>
                      <w:color w:val="000000" w:themeColor="text1"/>
                      <w:sz w:val="21"/>
                      <w:szCs w:val="21"/>
                      <w:highlight w:val="none"/>
                      <w:lang w:eastAsia="zh-CN"/>
                      <w14:textFill>
                        <w14:solidFill>
                          <w14:schemeClr w14:val="tx1"/>
                        </w14:solidFill>
                      </w14:textFill>
                    </w:rPr>
                    <w:t>和平整</w:t>
                  </w:r>
                </w:p>
              </w:tc>
              <w:tc>
                <w:tcPr>
                  <w:tcW w:w="956"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904"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495</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09</w:t>
                  </w:r>
                </w:p>
              </w:tc>
              <w:tc>
                <w:tcPr>
                  <w:tcW w:w="2194"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三</w:t>
                  </w:r>
                </w:p>
              </w:tc>
              <w:tc>
                <w:tcPr>
                  <w:tcW w:w="295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削高填低</w:t>
                  </w:r>
                </w:p>
              </w:tc>
              <w:tc>
                <w:tcPr>
                  <w:tcW w:w="956"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904"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1039</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0</w:t>
                  </w:r>
                  <w:r>
                    <w:rPr>
                      <w:rFonts w:hint="eastAsia"/>
                      <w:color w:val="000000" w:themeColor="text1"/>
                      <w:sz w:val="21"/>
                      <w:szCs w:val="21"/>
                      <w:highlight w:val="none"/>
                      <w:lang w:val="en-US" w:eastAsia="zh-CN"/>
                      <w14:textFill>
                        <w14:solidFill>
                          <w14:schemeClr w14:val="tx1"/>
                        </w14:solidFill>
                      </w14:textFill>
                    </w:rPr>
                    <w:t>5</w:t>
                  </w:r>
                </w:p>
              </w:tc>
              <w:tc>
                <w:tcPr>
                  <w:tcW w:w="2194"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四</w:t>
                  </w:r>
                </w:p>
              </w:tc>
              <w:tc>
                <w:tcPr>
                  <w:tcW w:w="295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绿化覆土</w:t>
                  </w:r>
                </w:p>
              </w:tc>
              <w:tc>
                <w:tcPr>
                  <w:tcW w:w="956" w:type="dxa"/>
                  <w:tcBorders>
                    <w:tl2br w:val="nil"/>
                    <w:tr2bl w:val="nil"/>
                  </w:tcBorders>
                  <w:vAlign w:val="center"/>
                </w:tcPr>
                <w:p>
                  <w:pPr>
                    <w:spacing w:before="24" w:after="24"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904"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194"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295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1-1取土场</w:t>
                  </w:r>
                </w:p>
              </w:tc>
              <w:tc>
                <w:tcPr>
                  <w:tcW w:w="956"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904"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33</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00</w:t>
                  </w:r>
                </w:p>
              </w:tc>
              <w:tc>
                <w:tcPr>
                  <w:tcW w:w="2194" w:type="dxa"/>
                  <w:tcBorders>
                    <w:tl2br w:val="nil"/>
                    <w:tr2bl w:val="nil"/>
                  </w:tcBorders>
                  <w:vAlign w:val="center"/>
                </w:tcPr>
                <w:p>
                  <w:pPr>
                    <w:spacing w:line="240" w:lineRule="auto"/>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项目区内，用于绿化覆土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2955" w:type="dxa"/>
                  <w:tcBorders>
                    <w:tl2br w:val="nil"/>
                    <w:tr2bl w:val="nil"/>
                  </w:tcBorders>
                  <w:vAlign w:val="center"/>
                </w:tcPr>
                <w:p>
                  <w:pPr>
                    <w:spacing w:line="240" w:lineRule="auto"/>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采场剥离和挖出的黄土</w:t>
                  </w:r>
                </w:p>
              </w:tc>
              <w:tc>
                <w:tcPr>
                  <w:tcW w:w="956"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904"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501</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3</w:t>
                  </w:r>
                  <w:r>
                    <w:rPr>
                      <w:rFonts w:hint="eastAsia"/>
                      <w:color w:val="000000" w:themeColor="text1"/>
                      <w:sz w:val="21"/>
                      <w:szCs w:val="21"/>
                      <w:highlight w:val="none"/>
                      <w14:textFill>
                        <w14:solidFill>
                          <w14:schemeClr w14:val="tx1"/>
                        </w14:solidFill>
                      </w14:textFill>
                    </w:rPr>
                    <w:t>9</w:t>
                  </w:r>
                </w:p>
              </w:tc>
              <w:tc>
                <w:tcPr>
                  <w:tcW w:w="2194" w:type="dxa"/>
                  <w:tcBorders>
                    <w:tl2br w:val="nil"/>
                    <w:tr2bl w:val="nil"/>
                  </w:tcBorders>
                  <w:vAlign w:val="center"/>
                </w:tcPr>
                <w:p>
                  <w:pPr>
                    <w:spacing w:line="240" w:lineRule="auto"/>
                    <w:ind w:firstLine="840" w:firstLineChars="400"/>
                    <w:jc w:val="left"/>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五</w:t>
                  </w:r>
                </w:p>
              </w:tc>
              <w:tc>
                <w:tcPr>
                  <w:tcW w:w="295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植被恢复工程</w:t>
                  </w:r>
                </w:p>
              </w:tc>
              <w:tc>
                <w:tcPr>
                  <w:tcW w:w="956" w:type="dxa"/>
                  <w:tcBorders>
                    <w:tl2br w:val="nil"/>
                    <w:tr2bl w:val="nil"/>
                  </w:tcBorders>
                  <w:vAlign w:val="center"/>
                </w:tcPr>
                <w:p>
                  <w:pPr>
                    <w:spacing w:before="24" w:after="24"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904"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194" w:type="dxa"/>
                  <w:tcBorders>
                    <w:tl2br w:val="nil"/>
                    <w:tr2bl w:val="nil"/>
                  </w:tcBorders>
                  <w:vAlign w:val="center"/>
                </w:tcPr>
                <w:p>
                  <w:pPr>
                    <w:spacing w:line="240" w:lineRule="auto"/>
                    <w:ind w:firstLine="840" w:firstLineChars="400"/>
                    <w:jc w:val="left"/>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295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栽</w:t>
                  </w:r>
                  <w:r>
                    <w:rPr>
                      <w:rFonts w:hint="eastAsia"/>
                      <w:color w:val="000000" w:themeColor="text1"/>
                      <w:sz w:val="21"/>
                      <w:szCs w:val="21"/>
                      <w:highlight w:val="none"/>
                      <w:lang w:eastAsia="zh-CN"/>
                      <w14:textFill>
                        <w14:solidFill>
                          <w14:schemeClr w14:val="tx1"/>
                        </w14:solidFill>
                      </w14:textFill>
                    </w:rPr>
                    <w:t>植</w:t>
                  </w:r>
                  <w:r>
                    <w:rPr>
                      <w:rFonts w:hint="eastAsia"/>
                      <w:color w:val="000000" w:themeColor="text1"/>
                      <w:sz w:val="21"/>
                      <w:szCs w:val="21"/>
                      <w:highlight w:val="none"/>
                      <w14:textFill>
                        <w14:solidFill>
                          <w14:schemeClr w14:val="tx1"/>
                        </w14:solidFill>
                      </w14:textFill>
                    </w:rPr>
                    <w:t>柠条</w:t>
                  </w:r>
                </w:p>
              </w:tc>
              <w:tc>
                <w:tcPr>
                  <w:tcW w:w="956"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墩</w:t>
                  </w:r>
                </w:p>
              </w:tc>
              <w:tc>
                <w:tcPr>
                  <w:tcW w:w="904"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14112</w:t>
                  </w:r>
                </w:p>
              </w:tc>
              <w:tc>
                <w:tcPr>
                  <w:tcW w:w="2194" w:type="dxa"/>
                  <w:tcBorders>
                    <w:tl2br w:val="nil"/>
                    <w:tr2bl w:val="nil"/>
                  </w:tcBorders>
                  <w:vAlign w:val="center"/>
                </w:tcPr>
                <w:p>
                  <w:pPr>
                    <w:spacing w:line="240" w:lineRule="auto"/>
                    <w:jc w:val="left"/>
                    <w:rPr>
                      <w:rFonts w:hint="default"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株</w:t>
                  </w:r>
                  <w:r>
                    <w:rPr>
                      <w:rFonts w:hint="eastAsia"/>
                      <w:color w:val="000000" w:themeColor="text1"/>
                      <w:sz w:val="21"/>
                      <w:szCs w:val="21"/>
                      <w:highlight w:val="none"/>
                      <w14:textFill>
                        <w14:solidFill>
                          <w14:schemeClr w14:val="tx1"/>
                        </w14:solidFill>
                      </w14:textFill>
                    </w:rPr>
                    <w:t>距</w:t>
                  </w:r>
                  <w:r>
                    <w:rPr>
                      <w:color w:val="000000" w:themeColor="text1"/>
                      <w:sz w:val="21"/>
                      <w:szCs w:val="21"/>
                      <w:highlight w:val="none"/>
                      <w14:textFill>
                        <w14:solidFill>
                          <w14:schemeClr w14:val="tx1"/>
                        </w14:solidFill>
                      </w14:textFill>
                    </w:rPr>
                    <w:t>1.00m×2.00m</w:t>
                  </w:r>
                  <w:r>
                    <w:rPr>
                      <w:rFonts w:hint="eastAsia"/>
                      <w:color w:val="000000" w:themeColor="text1"/>
                      <w:sz w:val="21"/>
                      <w:szCs w:val="21"/>
                      <w:highlight w:val="none"/>
                      <w:lang w:eastAsia="zh-CN"/>
                      <w14:textFill>
                        <w14:solidFill>
                          <w14:schemeClr w14:val="tx1"/>
                        </w14:solidFill>
                      </w14:textFill>
                    </w:rPr>
                    <w:t>，两年生苗，</w:t>
                  </w:r>
                  <w:r>
                    <w:rPr>
                      <w:rFonts w:hint="eastAsia"/>
                      <w:color w:val="000000" w:themeColor="text1"/>
                      <w:sz w:val="21"/>
                      <w:szCs w:val="21"/>
                      <w:highlight w:val="none"/>
                      <w:lang w:val="en-US" w:eastAsia="zh-CN"/>
                      <w14:textFill>
                        <w14:solidFill>
                          <w14:schemeClr w14:val="tx1"/>
                        </w14:solidFill>
                      </w14:textFill>
                    </w:rPr>
                    <w:t>5株/墩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295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撒播草籽</w:t>
                  </w:r>
                </w:p>
              </w:tc>
              <w:tc>
                <w:tcPr>
                  <w:tcW w:w="956"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hm</w:t>
                  </w:r>
                  <w:r>
                    <w:rPr>
                      <w:rFonts w:hint="eastAsia"/>
                      <w:color w:val="000000" w:themeColor="text1"/>
                      <w:sz w:val="21"/>
                      <w:szCs w:val="21"/>
                      <w:highlight w:val="none"/>
                      <w:vertAlign w:val="superscript"/>
                      <w14:textFill>
                        <w14:solidFill>
                          <w14:schemeClr w14:val="tx1"/>
                        </w14:solidFill>
                      </w14:textFill>
                    </w:rPr>
                    <w:t>2</w:t>
                  </w:r>
                </w:p>
              </w:tc>
              <w:tc>
                <w:tcPr>
                  <w:tcW w:w="904"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12.33</w:t>
                  </w:r>
                </w:p>
              </w:tc>
              <w:tc>
                <w:tcPr>
                  <w:tcW w:w="2194" w:type="dxa"/>
                  <w:tcBorders>
                    <w:tl2br w:val="nil"/>
                    <w:tr2bl w:val="nil"/>
                  </w:tcBorders>
                  <w:vAlign w:val="center"/>
                </w:tcPr>
                <w:p>
                  <w:pPr>
                    <w:spacing w:line="240" w:lineRule="auto"/>
                    <w:jc w:val="left"/>
                    <w:rPr>
                      <w:rFonts w:hint="eastAsia"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沙蒿、芨芨草、梭梭草 、短花针茅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六</w:t>
                  </w:r>
                </w:p>
              </w:tc>
              <w:tc>
                <w:tcPr>
                  <w:tcW w:w="295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宣传牌工程</w:t>
                  </w:r>
                </w:p>
              </w:tc>
              <w:tc>
                <w:tcPr>
                  <w:tcW w:w="95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处</w:t>
                  </w:r>
                </w:p>
              </w:tc>
              <w:tc>
                <w:tcPr>
                  <w:tcW w:w="904"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2194" w:type="dxa"/>
                  <w:tcBorders>
                    <w:tl2br w:val="nil"/>
                    <w:tr2bl w:val="nil"/>
                  </w:tcBorders>
                  <w:vAlign w:val="center"/>
                </w:tcPr>
                <w:p>
                  <w:pPr>
                    <w:spacing w:line="240" w:lineRule="auto"/>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起到宣传、警示作用</w:t>
                  </w:r>
                </w:p>
              </w:tc>
            </w:tr>
          </w:tbl>
          <w:p>
            <w:pPr>
              <w:pStyle w:val="7"/>
              <w:ind w:firstLine="420"/>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2</w:t>
            </w:r>
            <w:r>
              <w:rPr>
                <w:rFonts w:hint="eastAsia"/>
                <w:b/>
                <w:bCs/>
                <w:color w:val="000000" w:themeColor="text1"/>
                <w:sz w:val="24"/>
                <w:szCs w:val="24"/>
                <w:highlight w:val="none"/>
                <w:lang w:eastAsia="zh-CN"/>
                <w14:textFill>
                  <w14:solidFill>
                    <w14:schemeClr w14:val="tx1"/>
                  </w14:solidFill>
                </w14:textFill>
              </w:rPr>
              <w:t>）</w:t>
            </w:r>
            <w:r>
              <w:rPr>
                <w:b/>
                <w:bCs/>
                <w:color w:val="000000" w:themeColor="text1"/>
                <w:sz w:val="24"/>
                <w:szCs w:val="24"/>
                <w:highlight w:val="none"/>
                <w14:textFill>
                  <w14:solidFill>
                    <w14:schemeClr w14:val="tx1"/>
                  </w14:solidFill>
                </w14:textFill>
              </w:rPr>
              <w:t>2号治理点</w:t>
            </w:r>
          </w:p>
          <w:p>
            <w:pPr>
              <w:pStyle w:val="7"/>
              <w:ind w:left="420" w:leftChars="200" w:firstLine="0"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w:t>
            </w:r>
            <w:r>
              <w:rPr>
                <w:color w:val="000000" w:themeColor="text1"/>
                <w:sz w:val="24"/>
                <w:szCs w:val="24"/>
                <w:highlight w:val="none"/>
                <w14:textFill>
                  <w14:solidFill>
                    <w14:schemeClr w14:val="tx1"/>
                  </w14:solidFill>
                </w14:textFill>
              </w:rPr>
              <w:t>地形地貌治理分区</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2号治理点总治理面积为12.01hm</w:t>
            </w:r>
            <w:r>
              <w:rPr>
                <w:rFonts w:hint="eastAsia"/>
                <w:color w:val="000000" w:themeColor="text1"/>
                <w:sz w:val="24"/>
                <w:szCs w:val="24"/>
                <w:highlight w:val="none"/>
                <w:vertAlign w:val="superscript"/>
                <w14:textFill>
                  <w14:solidFill>
                    <w14:schemeClr w14:val="tx1"/>
                  </w14:solidFill>
                </w14:textFill>
              </w:rPr>
              <w:t>2</w:t>
            </w:r>
            <w:r>
              <w:rPr>
                <w:rFonts w:hint="eastAsia"/>
                <w:color w:val="000000" w:themeColor="text1"/>
                <w:sz w:val="24"/>
                <w:szCs w:val="24"/>
                <w:highlight w:val="none"/>
                <w14:textFill>
                  <w14:solidFill>
                    <w14:schemeClr w14:val="tx1"/>
                  </w14:solidFill>
                </w14:textFill>
              </w:rPr>
              <w:t>，</w:t>
            </w:r>
            <w:r>
              <w:rPr>
                <w:rStyle w:val="35"/>
                <w:color w:val="000000" w:themeColor="text1"/>
                <w:sz w:val="24"/>
                <w:szCs w:val="24"/>
                <w:highlight w:val="none"/>
                <w14:textFill>
                  <w14:solidFill>
                    <w14:schemeClr w14:val="tx1"/>
                  </w14:solidFill>
                </w14:textFill>
              </w:rPr>
              <w:t>根据项目已确定的治理单元、现场实际情况及治理工程部署，现将2号治理点地形地貌整治工程进行分区。</w:t>
            </w:r>
          </w:p>
          <w:p>
            <w:pPr>
              <w:pStyle w:val="33"/>
              <w:rPr>
                <w:color w:val="000000" w:themeColor="text1"/>
                <w:sz w:val="24"/>
                <w:szCs w:val="24"/>
                <w:highlight w:val="none"/>
                <w14:textFill>
                  <w14:solidFill>
                    <w14:schemeClr w14:val="tx1"/>
                  </w14:solidFill>
                </w14:textFill>
              </w:rPr>
            </w:pPr>
            <w:r>
              <w:rPr>
                <w:color w:val="000000" w:themeColor="text1"/>
                <w:sz w:val="24"/>
                <w:szCs w:val="24"/>
                <w:highlight w:val="none"/>
                <w:lang w:val="en-US" w:bidi="ar-SA"/>
                <w14:textFill>
                  <w14:solidFill>
                    <w14:schemeClr w14:val="tx1"/>
                  </w14:solidFill>
                </w14:textFill>
              </w:rPr>
              <w:drawing>
                <wp:inline distT="0" distB="0" distL="0" distR="0">
                  <wp:extent cx="4891405" cy="3799840"/>
                  <wp:effectExtent l="0" t="0" r="4445" b="10160"/>
                  <wp:docPr id="3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jpeg"/>
                          <pic:cNvPicPr>
                            <a:picLocks noChangeAspect="1"/>
                          </pic:cNvPicPr>
                        </pic:nvPicPr>
                        <pic:blipFill>
                          <a:blip r:embed="rId10" cstate="print"/>
                          <a:stretch>
                            <a:fillRect/>
                          </a:stretch>
                        </pic:blipFill>
                        <pic:spPr>
                          <a:xfrm>
                            <a:off x="0" y="0"/>
                            <a:ext cx="4891405" cy="3799840"/>
                          </a:xfrm>
                          <a:prstGeom prst="rect">
                            <a:avLst/>
                          </a:prstGeom>
                        </pic:spPr>
                      </pic:pic>
                    </a:graphicData>
                  </a:graphic>
                </wp:inline>
              </w:drawing>
            </w:r>
          </w:p>
          <w:p>
            <w:pPr>
              <w:pStyle w:val="13"/>
              <w:outlineLvl w:val="6"/>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图2-</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 xml:space="preserve">  2号</w:t>
            </w:r>
            <w:r>
              <w:rPr>
                <w:color w:val="000000" w:themeColor="text1"/>
                <w:sz w:val="24"/>
                <w:szCs w:val="24"/>
                <w:highlight w:val="none"/>
                <w14:textFill>
                  <w14:solidFill>
                    <w14:schemeClr w14:val="tx1"/>
                  </w14:solidFill>
                </w14:textFill>
              </w:rPr>
              <w:t>治理</w:t>
            </w:r>
            <w:r>
              <w:rPr>
                <w:rFonts w:hint="eastAsia"/>
                <w:color w:val="000000" w:themeColor="text1"/>
                <w:sz w:val="24"/>
                <w:szCs w:val="24"/>
                <w:highlight w:val="none"/>
                <w14:textFill>
                  <w14:solidFill>
                    <w14:schemeClr w14:val="tx1"/>
                  </w14:solidFill>
                </w14:textFill>
              </w:rPr>
              <w:t>点</w:t>
            </w:r>
            <w:r>
              <w:rPr>
                <w:color w:val="000000" w:themeColor="text1"/>
                <w:sz w:val="24"/>
                <w:szCs w:val="24"/>
                <w:highlight w:val="none"/>
                <w14:textFill>
                  <w14:solidFill>
                    <w14:schemeClr w14:val="tx1"/>
                  </w14:solidFill>
                </w14:textFill>
              </w:rPr>
              <w:t>分区图</w:t>
            </w:r>
          </w:p>
          <w:p>
            <w:pPr>
              <w:pStyle w:val="33"/>
              <w:rPr>
                <w:color w:val="000000" w:themeColor="text1"/>
                <w:sz w:val="24"/>
                <w:szCs w:val="24"/>
                <w:highlight w:val="none"/>
                <w:lang w:val="en-US"/>
                <w14:textFill>
                  <w14:solidFill>
                    <w14:schemeClr w14:val="tx1"/>
                  </w14:solidFill>
                </w14:textFill>
              </w:rPr>
            </w:pPr>
            <w:r>
              <w:rPr>
                <w:rFonts w:hint="eastAsia"/>
                <w:color w:val="000000" w:themeColor="text1"/>
                <w:sz w:val="24"/>
                <w:szCs w:val="24"/>
                <w:highlight w:val="none"/>
                <w:lang w:val="en-US" w:bidi="ar-SA"/>
                <w14:textFill>
                  <w14:solidFill>
                    <w14:schemeClr w14:val="tx1"/>
                  </w14:solidFill>
                </w14:textFill>
              </w:rPr>
              <w:drawing>
                <wp:inline distT="0" distB="0" distL="114300" distR="114300">
                  <wp:extent cx="4912360" cy="2044065"/>
                  <wp:effectExtent l="0" t="0" r="2540" b="13335"/>
                  <wp:docPr id="3" name="图片 3" descr="2号治理点剖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号治理点剖面图"/>
                          <pic:cNvPicPr>
                            <a:picLocks noChangeAspect="1"/>
                          </pic:cNvPicPr>
                        </pic:nvPicPr>
                        <pic:blipFill>
                          <a:blip r:embed="rId11"/>
                          <a:stretch>
                            <a:fillRect/>
                          </a:stretch>
                        </pic:blipFill>
                        <pic:spPr>
                          <a:xfrm>
                            <a:off x="0" y="0"/>
                            <a:ext cx="4912360" cy="2044065"/>
                          </a:xfrm>
                          <a:prstGeom prst="rect">
                            <a:avLst/>
                          </a:prstGeom>
                        </pic:spPr>
                      </pic:pic>
                    </a:graphicData>
                  </a:graphic>
                </wp:inline>
              </w:drawing>
            </w:r>
          </w:p>
          <w:p>
            <w:pPr>
              <w:pStyle w:val="13"/>
              <w:outlineLvl w:val="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图2-</w:t>
            </w:r>
            <w:r>
              <w:rPr>
                <w:rFonts w:hint="eastAsia"/>
                <w:color w:val="000000" w:themeColor="text1"/>
                <w:sz w:val="24"/>
                <w:szCs w:val="24"/>
                <w:highlight w:val="none"/>
                <w:lang w:val="en-US" w:eastAsia="zh-CN"/>
                <w14:textFill>
                  <w14:solidFill>
                    <w14:schemeClr w14:val="tx1"/>
                  </w14:solidFill>
                </w14:textFill>
              </w:rPr>
              <w:t>4</w:t>
            </w:r>
            <w:r>
              <w:rPr>
                <w:rFonts w:hint="eastAsia"/>
                <w:color w:val="000000" w:themeColor="text1"/>
                <w:sz w:val="24"/>
                <w:szCs w:val="24"/>
                <w:highlight w:val="none"/>
                <w14:textFill>
                  <w14:solidFill>
                    <w14:schemeClr w14:val="tx1"/>
                  </w14:solidFill>
                </w14:textFill>
              </w:rPr>
              <w:t xml:space="preserve">  2号</w:t>
            </w:r>
            <w:r>
              <w:rPr>
                <w:color w:val="000000" w:themeColor="text1"/>
                <w:sz w:val="24"/>
                <w:szCs w:val="24"/>
                <w:highlight w:val="none"/>
                <w14:textFill>
                  <w14:solidFill>
                    <w14:schemeClr w14:val="tx1"/>
                  </w14:solidFill>
                </w14:textFill>
              </w:rPr>
              <w:t>治理</w:t>
            </w:r>
            <w:r>
              <w:rPr>
                <w:rFonts w:hint="eastAsia"/>
                <w:color w:val="000000" w:themeColor="text1"/>
                <w:sz w:val="24"/>
                <w:szCs w:val="24"/>
                <w:highlight w:val="none"/>
                <w14:textFill>
                  <w14:solidFill>
                    <w14:schemeClr w14:val="tx1"/>
                  </w14:solidFill>
                </w14:textFill>
              </w:rPr>
              <w:t>点剖面图</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（2）生态修复方案主要内容</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根据</w:t>
            </w:r>
            <w:r>
              <w:rPr>
                <w:rFonts w:hint="eastAsia"/>
                <w:color w:val="000000" w:themeColor="text1"/>
                <w:sz w:val="24"/>
                <w:szCs w:val="24"/>
                <w:highlight w:val="none"/>
                <w:lang w:val="en-US" w:eastAsia="zh-CN"/>
                <w14:textFill>
                  <w14:solidFill>
                    <w14:schemeClr w14:val="tx1"/>
                  </w14:solidFill>
                </w14:textFill>
              </w:rPr>
              <w:t>2</w:t>
            </w:r>
            <w:r>
              <w:rPr>
                <w:color w:val="000000" w:themeColor="text1"/>
                <w:sz w:val="24"/>
                <w:szCs w:val="24"/>
                <w:highlight w:val="none"/>
                <w14:textFill>
                  <w14:solidFill>
                    <w14:schemeClr w14:val="tx1"/>
                  </w14:solidFill>
                </w14:textFill>
              </w:rPr>
              <w:t>号治理点</w:t>
            </w:r>
            <w:r>
              <w:rPr>
                <w:rFonts w:hint="eastAsia"/>
                <w:color w:val="000000" w:themeColor="text1"/>
                <w:sz w:val="24"/>
                <w:szCs w:val="24"/>
                <w:highlight w:val="none"/>
                <w14:textFill>
                  <w14:solidFill>
                    <w14:schemeClr w14:val="tx1"/>
                  </w14:solidFill>
                </w14:textFill>
              </w:rPr>
              <w:t>矿山地形现状、地表植被发育情况以及地表土壤分布状况，生态修复技术措施包括：</w:t>
            </w:r>
            <w:r>
              <w:rPr>
                <w:rFonts w:hint="eastAsia"/>
                <w:color w:val="000000" w:themeColor="text1"/>
                <w:sz w:val="24"/>
                <w:szCs w:val="24"/>
                <w:highlight w:val="none"/>
                <w:lang w:eastAsia="zh-CN"/>
                <w14:textFill>
                  <w14:solidFill>
                    <w14:schemeClr w14:val="tx1"/>
                  </w14:solidFill>
                </w14:textFill>
              </w:rPr>
              <w:t>边坡坡角培土</w:t>
            </w:r>
            <w:r>
              <w:rPr>
                <w:color w:val="000000" w:themeColor="text1"/>
                <w:sz w:val="24"/>
                <w:szCs w:val="24"/>
                <w:highlight w:val="none"/>
                <w14:textFill>
                  <w14:solidFill>
                    <w14:schemeClr w14:val="tx1"/>
                  </w14:solidFill>
                </w14:textFill>
              </w:rPr>
              <w:t>及凹陷处回填</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削高填低（削高填低及削坡降台）</w:t>
            </w:r>
            <w:r>
              <w:rPr>
                <w:rFonts w:hint="eastAsia"/>
                <w:color w:val="000000" w:themeColor="text1"/>
                <w:sz w:val="24"/>
                <w:szCs w:val="24"/>
                <w:highlight w:val="none"/>
                <w14:textFill>
                  <w14:solidFill>
                    <w14:schemeClr w14:val="tx1"/>
                  </w14:solidFill>
                </w14:textFill>
              </w:rPr>
              <w:t>、绿化覆土、植被恢复工程，主要工</w:t>
            </w:r>
            <w:r>
              <w:rPr>
                <w:rFonts w:hint="eastAsia"/>
                <w:color w:val="000000" w:themeColor="text1"/>
                <w:sz w:val="24"/>
                <w:szCs w:val="24"/>
                <w:highlight w:val="none"/>
                <w:lang w:eastAsia="zh-CN"/>
                <w14:textFill>
                  <w14:solidFill>
                    <w14:schemeClr w14:val="tx1"/>
                  </w14:solidFill>
                </w14:textFill>
              </w:rPr>
              <w:t>程</w:t>
            </w:r>
            <w:r>
              <w:rPr>
                <w:rFonts w:hint="eastAsia"/>
                <w:color w:val="000000" w:themeColor="text1"/>
                <w:sz w:val="24"/>
                <w:szCs w:val="24"/>
                <w:highlight w:val="none"/>
                <w14:textFill>
                  <w14:solidFill>
                    <w14:schemeClr w14:val="tx1"/>
                  </w14:solidFill>
                </w14:textFill>
              </w:rPr>
              <w:t>量如下表。</w:t>
            </w:r>
          </w:p>
          <w:p>
            <w:pPr>
              <w:pStyle w:val="13"/>
              <w:spacing w:line="240" w:lineRule="auto"/>
              <w:outlineLvl w:val="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 xml:space="preserve">表2-4 </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2号治理点生态修复工程量统计表</w:t>
            </w:r>
          </w:p>
          <w:tbl>
            <w:tblPr>
              <w:tblStyle w:val="27"/>
              <w:tblW w:w="77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2734"/>
              <w:gridCol w:w="1020"/>
              <w:gridCol w:w="915"/>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编号</w:t>
                  </w:r>
                </w:p>
              </w:tc>
              <w:tc>
                <w:tcPr>
                  <w:tcW w:w="2734"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工程名称</w:t>
                  </w:r>
                </w:p>
              </w:tc>
              <w:tc>
                <w:tcPr>
                  <w:tcW w:w="1020"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单位</w:t>
                  </w:r>
                </w:p>
              </w:tc>
              <w:tc>
                <w:tcPr>
                  <w:tcW w:w="915"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工程量</w:t>
                  </w:r>
                </w:p>
              </w:tc>
              <w:tc>
                <w:tcPr>
                  <w:tcW w:w="2340"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w:t>
                  </w:r>
                </w:p>
              </w:tc>
              <w:tc>
                <w:tcPr>
                  <w:tcW w:w="2734"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边坡坡角培土</w:t>
                  </w:r>
                  <w:r>
                    <w:rPr>
                      <w:color w:val="000000" w:themeColor="text1"/>
                      <w:sz w:val="21"/>
                      <w:szCs w:val="21"/>
                      <w:highlight w:val="none"/>
                      <w14:textFill>
                        <w14:solidFill>
                          <w14:schemeClr w14:val="tx1"/>
                        </w14:solidFill>
                      </w14:textFill>
                    </w:rPr>
                    <w:t>及凹陷处</w:t>
                  </w:r>
                </w:p>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回填</w:t>
                  </w:r>
                </w:p>
              </w:tc>
              <w:tc>
                <w:tcPr>
                  <w:tcW w:w="1020"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91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342</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85</w:t>
                  </w:r>
                </w:p>
              </w:tc>
              <w:tc>
                <w:tcPr>
                  <w:tcW w:w="2340"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w:t>
                  </w:r>
                </w:p>
              </w:tc>
              <w:tc>
                <w:tcPr>
                  <w:tcW w:w="2734"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削高填低</w:t>
                  </w:r>
                </w:p>
              </w:tc>
              <w:tc>
                <w:tcPr>
                  <w:tcW w:w="102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91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1777</w:t>
                  </w:r>
                  <w:r>
                    <w:rPr>
                      <w:rFonts w:hint="eastAsia"/>
                      <w:color w:val="000000" w:themeColor="text1"/>
                      <w:sz w:val="21"/>
                      <w:szCs w:val="21"/>
                      <w:highlight w:val="none"/>
                      <w14:textFill>
                        <w14:solidFill>
                          <w14:schemeClr w14:val="tx1"/>
                        </w14:solidFill>
                      </w14:textFill>
                    </w:rPr>
                    <w:t>.70</w:t>
                  </w:r>
                </w:p>
              </w:tc>
              <w:tc>
                <w:tcPr>
                  <w:tcW w:w="2340"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三</w:t>
                  </w:r>
                </w:p>
              </w:tc>
              <w:tc>
                <w:tcPr>
                  <w:tcW w:w="2734"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绿化覆土</w:t>
                  </w:r>
                </w:p>
              </w:tc>
              <w:tc>
                <w:tcPr>
                  <w:tcW w:w="1020"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915"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340"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2734"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r>
                    <w:rPr>
                      <w:rFonts w:hint="eastAsia"/>
                      <w:color w:val="000000" w:themeColor="text1"/>
                      <w:sz w:val="21"/>
                      <w:szCs w:val="21"/>
                      <w:highlight w:val="none"/>
                      <w14:textFill>
                        <w14:solidFill>
                          <w14:schemeClr w14:val="tx1"/>
                        </w14:solidFill>
                      </w14:textFill>
                    </w:rPr>
                    <w:t>2</w:t>
                  </w:r>
                  <w:r>
                    <w:rPr>
                      <w:color w:val="000000" w:themeColor="text1"/>
                      <w:sz w:val="21"/>
                      <w:szCs w:val="21"/>
                      <w:highlight w:val="none"/>
                      <w14:textFill>
                        <w14:solidFill>
                          <w14:schemeClr w14:val="tx1"/>
                        </w14:solidFill>
                      </w14:textFill>
                    </w:rPr>
                    <w:t>取土场</w:t>
                  </w:r>
                </w:p>
              </w:tc>
              <w:tc>
                <w:tcPr>
                  <w:tcW w:w="1020"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91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12</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80</w:t>
                  </w:r>
                </w:p>
              </w:tc>
              <w:tc>
                <w:tcPr>
                  <w:tcW w:w="2340" w:type="dxa"/>
                  <w:tcBorders>
                    <w:tl2br w:val="nil"/>
                    <w:tr2bl w:val="nil"/>
                  </w:tcBorders>
                  <w:vAlign w:val="center"/>
                </w:tcPr>
                <w:p>
                  <w:pPr>
                    <w:spacing w:line="240" w:lineRule="auto"/>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项目区内，用于绿化覆土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2734"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采场剥离和挖出的黄土</w:t>
                  </w:r>
                </w:p>
                <w:p>
                  <w:pPr>
                    <w:spacing w:line="240" w:lineRule="auto"/>
                    <w:rPr>
                      <w:rFonts w:hint="eastAsia" w:eastAsia="宋体"/>
                      <w:color w:val="000000" w:themeColor="text1"/>
                      <w:sz w:val="21"/>
                      <w:szCs w:val="21"/>
                      <w:highlight w:val="none"/>
                      <w:lang w:eastAsia="zh-CN"/>
                      <w14:textFill>
                        <w14:solidFill>
                          <w14:schemeClr w14:val="tx1"/>
                        </w14:solidFill>
                      </w14:textFill>
                    </w:rPr>
                  </w:pPr>
                </w:p>
              </w:tc>
              <w:tc>
                <w:tcPr>
                  <w:tcW w:w="1020"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91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439</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41</w:t>
                  </w:r>
                </w:p>
              </w:tc>
              <w:tc>
                <w:tcPr>
                  <w:tcW w:w="2340" w:type="dxa"/>
                  <w:tcBorders>
                    <w:tl2br w:val="nil"/>
                    <w:tr2bl w:val="nil"/>
                  </w:tcBorders>
                  <w:vAlign w:val="center"/>
                </w:tcPr>
                <w:p>
                  <w:pPr>
                    <w:spacing w:line="240" w:lineRule="auto"/>
                    <w:ind w:firstLine="840" w:firstLineChars="400"/>
                    <w:jc w:val="left"/>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四</w:t>
                  </w:r>
                </w:p>
              </w:tc>
              <w:tc>
                <w:tcPr>
                  <w:tcW w:w="2734"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植被恢复工程</w:t>
                  </w:r>
                </w:p>
              </w:tc>
              <w:tc>
                <w:tcPr>
                  <w:tcW w:w="1020" w:type="dxa"/>
                  <w:tcBorders>
                    <w:tl2br w:val="nil"/>
                    <w:tr2bl w:val="nil"/>
                  </w:tcBorders>
                  <w:vAlign w:val="center"/>
                </w:tcPr>
                <w:p>
                  <w:pPr>
                    <w:spacing w:before="24" w:after="24"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915"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340" w:type="dxa"/>
                  <w:tcBorders>
                    <w:tl2br w:val="nil"/>
                    <w:tr2bl w:val="nil"/>
                  </w:tcBorders>
                  <w:vAlign w:val="center"/>
                </w:tcPr>
                <w:p>
                  <w:pPr>
                    <w:spacing w:line="240" w:lineRule="auto"/>
                    <w:ind w:firstLine="840" w:firstLineChars="400"/>
                    <w:jc w:val="left"/>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2734"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栽植柠条</w:t>
                  </w:r>
                </w:p>
              </w:tc>
              <w:tc>
                <w:tcPr>
                  <w:tcW w:w="1020"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墩</w:t>
                  </w:r>
                </w:p>
              </w:tc>
              <w:tc>
                <w:tcPr>
                  <w:tcW w:w="91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10025</w:t>
                  </w:r>
                </w:p>
              </w:tc>
              <w:tc>
                <w:tcPr>
                  <w:tcW w:w="2340" w:type="dxa"/>
                  <w:tcBorders>
                    <w:tl2br w:val="nil"/>
                    <w:tr2bl w:val="nil"/>
                  </w:tcBorders>
                  <w:vAlign w:val="center"/>
                </w:tcPr>
                <w:p>
                  <w:pPr>
                    <w:spacing w:line="240" w:lineRule="auto"/>
                    <w:jc w:val="left"/>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株</w:t>
                  </w:r>
                  <w:r>
                    <w:rPr>
                      <w:rFonts w:hint="eastAsia"/>
                      <w:color w:val="000000" w:themeColor="text1"/>
                      <w:sz w:val="21"/>
                      <w:szCs w:val="21"/>
                      <w:highlight w:val="none"/>
                      <w14:textFill>
                        <w14:solidFill>
                          <w14:schemeClr w14:val="tx1"/>
                        </w14:solidFill>
                      </w14:textFill>
                    </w:rPr>
                    <w:t>距</w:t>
                  </w:r>
                  <w:r>
                    <w:rPr>
                      <w:color w:val="000000" w:themeColor="text1"/>
                      <w:sz w:val="21"/>
                      <w:szCs w:val="21"/>
                      <w:highlight w:val="none"/>
                      <w14:textFill>
                        <w14:solidFill>
                          <w14:schemeClr w14:val="tx1"/>
                        </w14:solidFill>
                      </w14:textFill>
                    </w:rPr>
                    <w:t>1.00m×2.00m</w:t>
                  </w:r>
                  <w:r>
                    <w:rPr>
                      <w:rFonts w:hint="eastAsia"/>
                      <w:color w:val="000000" w:themeColor="text1"/>
                      <w:sz w:val="21"/>
                      <w:szCs w:val="21"/>
                      <w:highlight w:val="none"/>
                      <w:lang w:eastAsia="zh-CN"/>
                      <w14:textFill>
                        <w14:solidFill>
                          <w14:schemeClr w14:val="tx1"/>
                        </w14:solidFill>
                      </w14:textFill>
                    </w:rPr>
                    <w:t>，两年生苗，</w:t>
                  </w:r>
                  <w:r>
                    <w:rPr>
                      <w:rFonts w:hint="eastAsia"/>
                      <w:color w:val="000000" w:themeColor="text1"/>
                      <w:sz w:val="21"/>
                      <w:szCs w:val="21"/>
                      <w:highlight w:val="none"/>
                      <w:lang w:val="en-US" w:eastAsia="zh-CN"/>
                      <w14:textFill>
                        <w14:solidFill>
                          <w14:schemeClr w14:val="tx1"/>
                        </w14:solidFill>
                      </w14:textFill>
                    </w:rPr>
                    <w:t>5株/墩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2734"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撒播草籽</w:t>
                  </w:r>
                </w:p>
              </w:tc>
              <w:tc>
                <w:tcPr>
                  <w:tcW w:w="1020"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hm</w:t>
                  </w:r>
                  <w:r>
                    <w:rPr>
                      <w:rFonts w:hint="eastAsia"/>
                      <w:color w:val="000000" w:themeColor="text1"/>
                      <w:sz w:val="21"/>
                      <w:szCs w:val="21"/>
                      <w:highlight w:val="none"/>
                      <w:vertAlign w:val="superscript"/>
                      <w14:textFill>
                        <w14:solidFill>
                          <w14:schemeClr w14:val="tx1"/>
                        </w14:solidFill>
                      </w14:textFill>
                    </w:rPr>
                    <w:t>2</w:t>
                  </w:r>
                </w:p>
              </w:tc>
              <w:tc>
                <w:tcPr>
                  <w:tcW w:w="91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10.63</w:t>
                  </w:r>
                </w:p>
              </w:tc>
              <w:tc>
                <w:tcPr>
                  <w:tcW w:w="2340" w:type="dxa"/>
                  <w:tcBorders>
                    <w:tl2br w:val="nil"/>
                    <w:tr2bl w:val="nil"/>
                  </w:tcBorders>
                  <w:vAlign w:val="center"/>
                </w:tcPr>
                <w:p>
                  <w:pPr>
                    <w:spacing w:line="240" w:lineRule="auto"/>
                    <w:jc w:val="left"/>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沙蒿、芨芨草、梭梭草 、短花针茅</w:t>
                  </w:r>
                </w:p>
              </w:tc>
            </w:tr>
          </w:tbl>
          <w:p>
            <w:pPr>
              <w:pStyle w:val="7"/>
              <w:ind w:firstLine="420"/>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3</w:t>
            </w:r>
            <w:r>
              <w:rPr>
                <w:rFonts w:hint="eastAsia"/>
                <w:b/>
                <w:bCs/>
                <w:color w:val="000000" w:themeColor="text1"/>
                <w:sz w:val="24"/>
                <w:szCs w:val="24"/>
                <w:highlight w:val="none"/>
                <w:lang w:eastAsia="zh-CN"/>
                <w14:textFill>
                  <w14:solidFill>
                    <w14:schemeClr w14:val="tx1"/>
                  </w14:solidFill>
                </w14:textFill>
              </w:rPr>
              <w:t>）</w:t>
            </w:r>
            <w:r>
              <w:rPr>
                <w:rFonts w:hint="eastAsia"/>
                <w:b/>
                <w:bCs/>
                <w:color w:val="000000" w:themeColor="text1"/>
                <w:sz w:val="24"/>
                <w:szCs w:val="24"/>
                <w:highlight w:val="none"/>
                <w14:textFill>
                  <w14:solidFill>
                    <w14:schemeClr w14:val="tx1"/>
                  </w14:solidFill>
                </w14:textFill>
              </w:rPr>
              <w:t>3</w:t>
            </w:r>
            <w:r>
              <w:rPr>
                <w:b/>
                <w:bCs/>
                <w:color w:val="000000" w:themeColor="text1"/>
                <w:sz w:val="24"/>
                <w:szCs w:val="24"/>
                <w:highlight w:val="none"/>
                <w14:textFill>
                  <w14:solidFill>
                    <w14:schemeClr w14:val="tx1"/>
                  </w14:solidFill>
                </w14:textFill>
              </w:rPr>
              <w:t>号治理点</w:t>
            </w:r>
          </w:p>
          <w:p>
            <w:pPr>
              <w:pStyle w:val="7"/>
              <w:ind w:left="420" w:leftChars="200" w:firstLine="0"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w:t>
            </w:r>
            <w:r>
              <w:rPr>
                <w:color w:val="000000" w:themeColor="text1"/>
                <w:sz w:val="24"/>
                <w:szCs w:val="24"/>
                <w:highlight w:val="none"/>
                <w14:textFill>
                  <w14:solidFill>
                    <w14:schemeClr w14:val="tx1"/>
                  </w14:solidFill>
                </w14:textFill>
              </w:rPr>
              <w:t>地形地貌治理分区</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3号治理点总治理面积为15.20hm</w:t>
            </w:r>
            <w:r>
              <w:rPr>
                <w:rFonts w:hint="eastAsia"/>
                <w:color w:val="000000" w:themeColor="text1"/>
                <w:sz w:val="24"/>
                <w:szCs w:val="24"/>
                <w:highlight w:val="none"/>
                <w:vertAlign w:val="superscript"/>
                <w14:textFill>
                  <w14:solidFill>
                    <w14:schemeClr w14:val="tx1"/>
                  </w14:solidFill>
                </w14:textFill>
              </w:rPr>
              <w:t>2</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根据项目已确定的治理单元、现场实际情况及治理工程部署，现将</w:t>
            </w:r>
            <w:r>
              <w:rPr>
                <w:rFonts w:hint="eastAsia"/>
                <w:color w:val="000000" w:themeColor="text1"/>
                <w:sz w:val="24"/>
                <w:szCs w:val="24"/>
                <w:highlight w:val="none"/>
                <w14:textFill>
                  <w14:solidFill>
                    <w14:schemeClr w14:val="tx1"/>
                  </w14:solidFill>
                </w14:textFill>
              </w:rPr>
              <w:t>3</w:t>
            </w:r>
            <w:r>
              <w:rPr>
                <w:color w:val="000000" w:themeColor="text1"/>
                <w:sz w:val="24"/>
                <w:szCs w:val="24"/>
                <w:highlight w:val="none"/>
                <w14:textFill>
                  <w14:solidFill>
                    <w14:schemeClr w14:val="tx1"/>
                  </w14:solidFill>
                </w14:textFill>
              </w:rPr>
              <w:t>号治理点地形地貌整治工程进行分区。</w:t>
            </w:r>
          </w:p>
          <w:p>
            <w:pPr>
              <w:pStyle w:val="7"/>
              <w:ind w:left="0" w:leftChars="0" w:firstLine="0" w:firstLineChars="0"/>
              <w:rPr>
                <w:color w:val="000000" w:themeColor="text1"/>
                <w:sz w:val="24"/>
                <w:szCs w:val="24"/>
                <w:highlight w:val="none"/>
                <w14:textFill>
                  <w14:solidFill>
                    <w14:schemeClr w14:val="tx1"/>
                  </w14:solidFill>
                </w14:textFill>
              </w:rPr>
            </w:pPr>
            <w:r>
              <w:rPr>
                <w:color w:val="000000" w:themeColor="text1"/>
                <w:sz w:val="24"/>
                <w:szCs w:val="24"/>
                <w:highlight w:val="none"/>
                <w:lang w:val="en-US" w:bidi="ar-SA"/>
                <w14:textFill>
                  <w14:solidFill>
                    <w14:schemeClr w14:val="tx1"/>
                  </w14:solidFill>
                </w14:textFill>
              </w:rPr>
              <w:drawing>
                <wp:inline distT="0" distB="0" distL="0" distR="0">
                  <wp:extent cx="4885690" cy="2473960"/>
                  <wp:effectExtent l="0" t="0" r="10160" b="2540"/>
                  <wp:docPr id="3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5.jpeg"/>
                          <pic:cNvPicPr>
                            <a:picLocks noChangeAspect="1"/>
                          </pic:cNvPicPr>
                        </pic:nvPicPr>
                        <pic:blipFill>
                          <a:blip r:embed="rId12" cstate="print"/>
                          <a:stretch>
                            <a:fillRect/>
                          </a:stretch>
                        </pic:blipFill>
                        <pic:spPr>
                          <a:xfrm>
                            <a:off x="0" y="0"/>
                            <a:ext cx="4885690" cy="2473960"/>
                          </a:xfrm>
                          <a:prstGeom prst="rect">
                            <a:avLst/>
                          </a:prstGeom>
                        </pic:spPr>
                      </pic:pic>
                    </a:graphicData>
                  </a:graphic>
                </wp:inline>
              </w:drawing>
            </w:r>
          </w:p>
          <w:p>
            <w:pPr>
              <w:pStyle w:val="13"/>
              <w:outlineLvl w:val="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图2-</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 xml:space="preserve">  3号</w:t>
            </w:r>
            <w:r>
              <w:rPr>
                <w:color w:val="000000" w:themeColor="text1"/>
                <w:sz w:val="24"/>
                <w:szCs w:val="24"/>
                <w:highlight w:val="none"/>
                <w14:textFill>
                  <w14:solidFill>
                    <w14:schemeClr w14:val="tx1"/>
                  </w14:solidFill>
                </w14:textFill>
              </w:rPr>
              <w:t>治理</w:t>
            </w:r>
            <w:r>
              <w:rPr>
                <w:rFonts w:hint="eastAsia"/>
                <w:color w:val="000000" w:themeColor="text1"/>
                <w:sz w:val="24"/>
                <w:szCs w:val="24"/>
                <w:highlight w:val="none"/>
                <w14:textFill>
                  <w14:solidFill>
                    <w14:schemeClr w14:val="tx1"/>
                  </w14:solidFill>
                </w14:textFill>
              </w:rPr>
              <w:t>点</w:t>
            </w:r>
            <w:r>
              <w:rPr>
                <w:color w:val="000000" w:themeColor="text1"/>
                <w:sz w:val="24"/>
                <w:szCs w:val="24"/>
                <w:highlight w:val="none"/>
                <w14:textFill>
                  <w14:solidFill>
                    <w14:schemeClr w14:val="tx1"/>
                  </w14:solidFill>
                </w14:textFill>
              </w:rPr>
              <w:t>分区图</w:t>
            </w:r>
          </w:p>
          <w:p>
            <w:pPr>
              <w:rPr>
                <w:color w:val="000000" w:themeColor="text1"/>
                <w:sz w:val="24"/>
                <w:szCs w:val="24"/>
                <w:highlight w:val="none"/>
                <w14:textFill>
                  <w14:solidFill>
                    <w14:schemeClr w14:val="tx1"/>
                  </w14:solidFill>
                </w14:textFill>
              </w:rPr>
            </w:pPr>
          </w:p>
          <w:p>
            <w:pPr>
              <w:pStyle w:val="3"/>
              <w:rPr>
                <w:color w:val="000000" w:themeColor="text1"/>
                <w:sz w:val="24"/>
                <w:szCs w:val="24"/>
                <w:highlight w:val="none"/>
                <w14:textFill>
                  <w14:solidFill>
                    <w14:schemeClr w14:val="tx1"/>
                  </w14:solidFill>
                </w14:textFill>
              </w:rPr>
            </w:pPr>
          </w:p>
          <w:p>
            <w:pPr>
              <w:pStyle w:val="4"/>
              <w:rPr>
                <w:color w:val="000000" w:themeColor="text1"/>
                <w:highlight w:val="none"/>
                <w14:textFill>
                  <w14:solidFill>
                    <w14:schemeClr w14:val="tx1"/>
                  </w14:solidFill>
                </w14:textFill>
              </w:rPr>
            </w:pPr>
          </w:p>
          <w:p>
            <w:pPr>
              <w:pStyle w:val="7"/>
              <w:ind w:left="0" w:leftChars="0" w:firstLine="0" w:firstLineChars="0"/>
              <w:rPr>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041265" cy="1523365"/>
                  <wp:effectExtent l="0" t="0" r="6985" b="635"/>
                  <wp:docPr id="7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6"/>
                          <pic:cNvPicPr>
                            <a:picLocks noChangeAspect="1"/>
                          </pic:cNvPicPr>
                        </pic:nvPicPr>
                        <pic:blipFill>
                          <a:blip r:embed="rId13"/>
                          <a:stretch>
                            <a:fillRect/>
                          </a:stretch>
                        </pic:blipFill>
                        <pic:spPr>
                          <a:xfrm>
                            <a:off x="0" y="0"/>
                            <a:ext cx="5041265" cy="1523365"/>
                          </a:xfrm>
                          <a:prstGeom prst="rect">
                            <a:avLst/>
                          </a:prstGeom>
                          <a:noFill/>
                          <a:ln>
                            <a:noFill/>
                          </a:ln>
                        </pic:spPr>
                      </pic:pic>
                    </a:graphicData>
                  </a:graphic>
                </wp:inline>
              </w:drawing>
            </w:r>
          </w:p>
          <w:p>
            <w:pPr>
              <w:pStyle w:val="7"/>
              <w:ind w:left="0" w:leftChars="0" w:firstLine="0" w:firstLineChars="0"/>
              <w:rPr>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039995" cy="2033270"/>
                  <wp:effectExtent l="0" t="0" r="8255" b="5080"/>
                  <wp:docPr id="7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7"/>
                          <pic:cNvPicPr>
                            <a:picLocks noChangeAspect="1"/>
                          </pic:cNvPicPr>
                        </pic:nvPicPr>
                        <pic:blipFill>
                          <a:blip r:embed="rId14"/>
                          <a:stretch>
                            <a:fillRect/>
                          </a:stretch>
                        </pic:blipFill>
                        <pic:spPr>
                          <a:xfrm>
                            <a:off x="0" y="0"/>
                            <a:ext cx="5039995" cy="2033270"/>
                          </a:xfrm>
                          <a:prstGeom prst="rect">
                            <a:avLst/>
                          </a:prstGeom>
                          <a:noFill/>
                          <a:ln>
                            <a:noFill/>
                          </a:ln>
                        </pic:spPr>
                      </pic:pic>
                    </a:graphicData>
                  </a:graphic>
                </wp:inline>
              </w:drawing>
            </w:r>
          </w:p>
          <w:p>
            <w:pPr>
              <w:pStyle w:val="13"/>
              <w:outlineLvl w:val="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图2-</w:t>
            </w:r>
            <w:r>
              <w:rPr>
                <w:rFonts w:hint="eastAsia"/>
                <w:color w:val="000000" w:themeColor="text1"/>
                <w:sz w:val="24"/>
                <w:szCs w:val="24"/>
                <w:highlight w:val="none"/>
                <w:lang w:val="en-US" w:eastAsia="zh-CN"/>
                <w14:textFill>
                  <w14:solidFill>
                    <w14:schemeClr w14:val="tx1"/>
                  </w14:solidFill>
                </w14:textFill>
              </w:rPr>
              <w:t>6</w:t>
            </w:r>
            <w:r>
              <w:rPr>
                <w:rFonts w:hint="eastAsia"/>
                <w:color w:val="000000" w:themeColor="text1"/>
                <w:sz w:val="24"/>
                <w:szCs w:val="24"/>
                <w:highlight w:val="none"/>
                <w14:textFill>
                  <w14:solidFill>
                    <w14:schemeClr w14:val="tx1"/>
                  </w14:solidFill>
                </w14:textFill>
              </w:rPr>
              <w:t xml:space="preserve">  3号</w:t>
            </w:r>
            <w:r>
              <w:rPr>
                <w:color w:val="000000" w:themeColor="text1"/>
                <w:sz w:val="24"/>
                <w:szCs w:val="24"/>
                <w:highlight w:val="none"/>
                <w14:textFill>
                  <w14:solidFill>
                    <w14:schemeClr w14:val="tx1"/>
                  </w14:solidFill>
                </w14:textFill>
              </w:rPr>
              <w:t>治理</w:t>
            </w:r>
            <w:r>
              <w:rPr>
                <w:rFonts w:hint="eastAsia"/>
                <w:color w:val="000000" w:themeColor="text1"/>
                <w:sz w:val="24"/>
                <w:szCs w:val="24"/>
                <w:highlight w:val="none"/>
                <w14:textFill>
                  <w14:solidFill>
                    <w14:schemeClr w14:val="tx1"/>
                  </w14:solidFill>
                </w14:textFill>
              </w:rPr>
              <w:t>点剖面图</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（2）生态修复方案主要内容</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根据3</w:t>
            </w:r>
            <w:r>
              <w:rPr>
                <w:color w:val="000000" w:themeColor="text1"/>
                <w:sz w:val="24"/>
                <w:szCs w:val="24"/>
                <w:highlight w:val="none"/>
                <w14:textFill>
                  <w14:solidFill>
                    <w14:schemeClr w14:val="tx1"/>
                  </w14:solidFill>
                </w14:textFill>
              </w:rPr>
              <w:t>号治理点</w:t>
            </w:r>
            <w:r>
              <w:rPr>
                <w:rFonts w:hint="eastAsia"/>
                <w:color w:val="000000" w:themeColor="text1"/>
                <w:sz w:val="24"/>
                <w:szCs w:val="24"/>
                <w:highlight w:val="none"/>
                <w14:textFill>
                  <w14:solidFill>
                    <w14:schemeClr w14:val="tx1"/>
                  </w14:solidFill>
                </w14:textFill>
              </w:rPr>
              <w:t>矿山地形现状、地表植被发育情况以及地表土壤分布状况，生态修复技术措施包括：</w:t>
            </w:r>
            <w:r>
              <w:rPr>
                <w:rFonts w:hint="eastAsia"/>
                <w:color w:val="000000" w:themeColor="text1"/>
                <w:sz w:val="24"/>
                <w:szCs w:val="24"/>
                <w:highlight w:val="none"/>
                <w:lang w:eastAsia="zh-CN"/>
                <w14:textFill>
                  <w14:solidFill>
                    <w14:schemeClr w14:val="tx1"/>
                  </w14:solidFill>
                </w14:textFill>
              </w:rPr>
              <w:t>边坡坡角培土</w:t>
            </w:r>
            <w:r>
              <w:rPr>
                <w:color w:val="000000" w:themeColor="text1"/>
                <w:sz w:val="24"/>
                <w:szCs w:val="24"/>
                <w:highlight w:val="none"/>
                <w14:textFill>
                  <w14:solidFill>
                    <w14:schemeClr w14:val="tx1"/>
                  </w14:solidFill>
                </w14:textFill>
              </w:rPr>
              <w:t>及凹陷处回填</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削高填低（削高填低及削坡降台）</w:t>
            </w:r>
            <w:r>
              <w:rPr>
                <w:rFonts w:hint="eastAsia"/>
                <w:color w:val="000000" w:themeColor="text1"/>
                <w:sz w:val="24"/>
                <w:szCs w:val="24"/>
                <w:highlight w:val="none"/>
                <w14:textFill>
                  <w14:solidFill>
                    <w14:schemeClr w14:val="tx1"/>
                  </w14:solidFill>
                </w14:textFill>
              </w:rPr>
              <w:t>、采坑回填</w:t>
            </w:r>
            <w:r>
              <w:rPr>
                <w:rFonts w:hint="eastAsia"/>
                <w:color w:val="000000" w:themeColor="text1"/>
                <w:sz w:val="21"/>
                <w:szCs w:val="21"/>
                <w:highlight w:val="none"/>
                <w:lang w:eastAsia="zh-CN"/>
                <w14:textFill>
                  <w14:solidFill>
                    <w14:schemeClr w14:val="tx1"/>
                  </w14:solidFill>
                </w14:textFill>
              </w:rPr>
              <w:t>和平整</w:t>
            </w:r>
            <w:r>
              <w:rPr>
                <w:rFonts w:hint="eastAsia"/>
                <w:color w:val="000000" w:themeColor="text1"/>
                <w:sz w:val="24"/>
                <w:szCs w:val="24"/>
                <w:highlight w:val="none"/>
                <w14:textFill>
                  <w14:solidFill>
                    <w14:schemeClr w14:val="tx1"/>
                  </w14:solidFill>
                </w14:textFill>
              </w:rPr>
              <w:t>、绿化覆土、植被恢复工程，主要工</w:t>
            </w:r>
            <w:r>
              <w:rPr>
                <w:rFonts w:hint="eastAsia"/>
                <w:color w:val="000000" w:themeColor="text1"/>
                <w:sz w:val="24"/>
                <w:szCs w:val="24"/>
                <w:highlight w:val="none"/>
                <w:lang w:eastAsia="zh-CN"/>
                <w14:textFill>
                  <w14:solidFill>
                    <w14:schemeClr w14:val="tx1"/>
                  </w14:solidFill>
                </w14:textFill>
              </w:rPr>
              <w:t>程</w:t>
            </w:r>
            <w:r>
              <w:rPr>
                <w:rFonts w:hint="eastAsia"/>
                <w:color w:val="000000" w:themeColor="text1"/>
                <w:sz w:val="24"/>
                <w:szCs w:val="24"/>
                <w:highlight w:val="none"/>
                <w14:textFill>
                  <w14:solidFill>
                    <w14:schemeClr w14:val="tx1"/>
                  </w14:solidFill>
                </w14:textFill>
              </w:rPr>
              <w:t>量如下表。</w:t>
            </w:r>
          </w:p>
          <w:p>
            <w:pPr>
              <w:pStyle w:val="13"/>
              <w:spacing w:line="240" w:lineRule="auto"/>
              <w:outlineLvl w:val="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 xml:space="preserve">表2-5 </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3号治理点生态修复工程量统计表</w:t>
            </w:r>
          </w:p>
          <w:tbl>
            <w:tblPr>
              <w:tblStyle w:val="27"/>
              <w:tblW w:w="77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2569"/>
              <w:gridCol w:w="945"/>
              <w:gridCol w:w="1020"/>
              <w:gridCol w:w="2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编号</w:t>
                  </w:r>
                </w:p>
              </w:tc>
              <w:tc>
                <w:tcPr>
                  <w:tcW w:w="2569"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工程名称</w:t>
                  </w:r>
                </w:p>
              </w:tc>
              <w:tc>
                <w:tcPr>
                  <w:tcW w:w="945"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单位</w:t>
                  </w:r>
                </w:p>
              </w:tc>
              <w:tc>
                <w:tcPr>
                  <w:tcW w:w="1020"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工程量</w:t>
                  </w:r>
                </w:p>
              </w:tc>
              <w:tc>
                <w:tcPr>
                  <w:tcW w:w="2475"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w:t>
                  </w:r>
                </w:p>
              </w:tc>
              <w:tc>
                <w:tcPr>
                  <w:tcW w:w="2569"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边坡坡角培土</w:t>
                  </w:r>
                  <w:r>
                    <w:rPr>
                      <w:color w:val="000000" w:themeColor="text1"/>
                      <w:sz w:val="21"/>
                      <w:szCs w:val="21"/>
                      <w:highlight w:val="none"/>
                      <w14:textFill>
                        <w14:solidFill>
                          <w14:schemeClr w14:val="tx1"/>
                        </w14:solidFill>
                      </w14:textFill>
                    </w:rPr>
                    <w:t>及凹陷处回填</w:t>
                  </w:r>
                </w:p>
              </w:tc>
              <w:tc>
                <w:tcPr>
                  <w:tcW w:w="945"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02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r>
                    <w:rPr>
                      <w:rFonts w:hint="eastAsia"/>
                      <w:color w:val="000000" w:themeColor="text1"/>
                      <w:sz w:val="21"/>
                      <w:szCs w:val="21"/>
                      <w:highlight w:val="none"/>
                      <w:lang w:val="en-US" w:eastAsia="zh-CN"/>
                      <w14:textFill>
                        <w14:solidFill>
                          <w14:schemeClr w14:val="tx1"/>
                        </w14:solidFill>
                      </w14:textFill>
                    </w:rPr>
                    <w:t>9</w:t>
                  </w:r>
                  <w:r>
                    <w:rPr>
                      <w:color w:val="000000" w:themeColor="text1"/>
                      <w:sz w:val="21"/>
                      <w:szCs w:val="21"/>
                      <w:highlight w:val="none"/>
                      <w14:textFill>
                        <w14:solidFill>
                          <w14:schemeClr w14:val="tx1"/>
                        </w14:solidFill>
                      </w14:textFill>
                    </w:rPr>
                    <w:t>63</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5</w:t>
                  </w:r>
                  <w:r>
                    <w:rPr>
                      <w:rFonts w:hint="eastAsia"/>
                      <w:color w:val="000000" w:themeColor="text1"/>
                      <w:sz w:val="21"/>
                      <w:szCs w:val="21"/>
                      <w:highlight w:val="none"/>
                      <w14:textFill>
                        <w14:solidFill>
                          <w14:schemeClr w14:val="tx1"/>
                        </w14:solidFill>
                      </w14:textFill>
                    </w:rPr>
                    <w:t>2</w:t>
                  </w:r>
                </w:p>
              </w:tc>
              <w:tc>
                <w:tcPr>
                  <w:tcW w:w="2475"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w:t>
                  </w:r>
                </w:p>
              </w:tc>
              <w:tc>
                <w:tcPr>
                  <w:tcW w:w="2569" w:type="dxa"/>
                  <w:tcBorders>
                    <w:tl2br w:val="nil"/>
                    <w:tr2bl w:val="nil"/>
                  </w:tcBorders>
                  <w:vAlign w:val="center"/>
                </w:tcPr>
                <w:p>
                  <w:pPr>
                    <w:spacing w:line="240" w:lineRule="auto"/>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采坑回填</w:t>
                  </w:r>
                  <w:r>
                    <w:rPr>
                      <w:rFonts w:hint="eastAsia"/>
                      <w:color w:val="000000" w:themeColor="text1"/>
                      <w:sz w:val="21"/>
                      <w:szCs w:val="21"/>
                      <w:highlight w:val="none"/>
                      <w:lang w:eastAsia="zh-CN"/>
                      <w14:textFill>
                        <w14:solidFill>
                          <w14:schemeClr w14:val="tx1"/>
                        </w14:solidFill>
                      </w14:textFill>
                    </w:rPr>
                    <w:t>和平整</w:t>
                  </w:r>
                </w:p>
              </w:tc>
              <w:tc>
                <w:tcPr>
                  <w:tcW w:w="945"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02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643</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0</w:t>
                  </w:r>
                  <w:r>
                    <w:rPr>
                      <w:rFonts w:hint="eastAsia"/>
                      <w:color w:val="000000" w:themeColor="text1"/>
                      <w:sz w:val="21"/>
                      <w:szCs w:val="21"/>
                      <w:highlight w:val="none"/>
                      <w14:textFill>
                        <w14:solidFill>
                          <w14:schemeClr w14:val="tx1"/>
                        </w14:solidFill>
                      </w14:textFill>
                    </w:rPr>
                    <w:t>1</w:t>
                  </w:r>
                </w:p>
              </w:tc>
              <w:tc>
                <w:tcPr>
                  <w:tcW w:w="2475" w:type="dxa"/>
                  <w:tcBorders>
                    <w:tl2br w:val="nil"/>
                    <w:tr2bl w:val="nil"/>
                  </w:tcBorders>
                  <w:vAlign w:val="center"/>
                </w:tcPr>
                <w:p>
                  <w:pPr>
                    <w:spacing w:line="240" w:lineRule="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三</w:t>
                  </w:r>
                </w:p>
              </w:tc>
              <w:tc>
                <w:tcPr>
                  <w:tcW w:w="2569"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削高填低</w:t>
                  </w:r>
                </w:p>
              </w:tc>
              <w:tc>
                <w:tcPr>
                  <w:tcW w:w="94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02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687</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0</w:t>
                  </w:r>
                  <w:r>
                    <w:rPr>
                      <w:rFonts w:hint="eastAsia"/>
                      <w:color w:val="000000" w:themeColor="text1"/>
                      <w:sz w:val="21"/>
                      <w:szCs w:val="21"/>
                      <w:highlight w:val="none"/>
                      <w14:textFill>
                        <w14:solidFill>
                          <w14:schemeClr w14:val="tx1"/>
                        </w14:solidFill>
                      </w14:textFill>
                    </w:rPr>
                    <w:t>6</w:t>
                  </w:r>
                </w:p>
              </w:tc>
              <w:tc>
                <w:tcPr>
                  <w:tcW w:w="2475"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四</w:t>
                  </w:r>
                </w:p>
              </w:tc>
              <w:tc>
                <w:tcPr>
                  <w:tcW w:w="2569"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绿化覆土</w:t>
                  </w:r>
                </w:p>
              </w:tc>
              <w:tc>
                <w:tcPr>
                  <w:tcW w:w="945"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020"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475"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2569"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r>
                    <w:rPr>
                      <w:rFonts w:hint="eastAsia"/>
                      <w:color w:val="000000" w:themeColor="text1"/>
                      <w:sz w:val="21"/>
                      <w:szCs w:val="21"/>
                      <w:highlight w:val="none"/>
                      <w14:textFill>
                        <w14:solidFill>
                          <w14:schemeClr w14:val="tx1"/>
                        </w14:solidFill>
                      </w14:textFill>
                    </w:rPr>
                    <w:t>3</w:t>
                  </w:r>
                  <w:r>
                    <w:rPr>
                      <w:color w:val="000000" w:themeColor="text1"/>
                      <w:sz w:val="21"/>
                      <w:szCs w:val="21"/>
                      <w:highlight w:val="none"/>
                      <w14:textFill>
                        <w14:solidFill>
                          <w14:schemeClr w14:val="tx1"/>
                        </w14:solidFill>
                      </w14:textFill>
                    </w:rPr>
                    <w:t>取土场</w:t>
                  </w:r>
                </w:p>
              </w:tc>
              <w:tc>
                <w:tcPr>
                  <w:tcW w:w="945"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02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89.24</w:t>
                  </w:r>
                </w:p>
              </w:tc>
              <w:tc>
                <w:tcPr>
                  <w:tcW w:w="2475" w:type="dxa"/>
                  <w:tcBorders>
                    <w:tl2br w:val="nil"/>
                    <w:tr2bl w:val="nil"/>
                  </w:tcBorders>
                  <w:vAlign w:val="center"/>
                </w:tcPr>
                <w:p>
                  <w:pPr>
                    <w:spacing w:line="240" w:lineRule="auto"/>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项目区内，用于绿化覆土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2569"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r>
                    <w:rPr>
                      <w:rFonts w:hint="eastAsia"/>
                      <w:color w:val="000000" w:themeColor="text1"/>
                      <w:sz w:val="21"/>
                      <w:szCs w:val="21"/>
                      <w:highlight w:val="none"/>
                      <w14:textFill>
                        <w14:solidFill>
                          <w14:schemeClr w14:val="tx1"/>
                        </w14:solidFill>
                      </w14:textFill>
                    </w:rPr>
                    <w:t>4</w:t>
                  </w:r>
                  <w:r>
                    <w:rPr>
                      <w:color w:val="000000" w:themeColor="text1"/>
                      <w:sz w:val="21"/>
                      <w:szCs w:val="21"/>
                      <w:highlight w:val="none"/>
                      <w14:textFill>
                        <w14:solidFill>
                          <w14:schemeClr w14:val="tx1"/>
                        </w14:solidFill>
                      </w14:textFill>
                    </w:rPr>
                    <w:t>取土场</w:t>
                  </w:r>
                </w:p>
              </w:tc>
              <w:tc>
                <w:tcPr>
                  <w:tcW w:w="945"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02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57.74</w:t>
                  </w:r>
                </w:p>
              </w:tc>
              <w:tc>
                <w:tcPr>
                  <w:tcW w:w="2475" w:type="dxa"/>
                  <w:tcBorders>
                    <w:tl2br w:val="nil"/>
                    <w:tr2bl w:val="nil"/>
                  </w:tcBorders>
                  <w:vAlign w:val="center"/>
                </w:tcPr>
                <w:p>
                  <w:pPr>
                    <w:spacing w:line="240" w:lineRule="auto"/>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项目区内，用于绿化覆土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w:t>
                  </w:r>
                </w:p>
              </w:tc>
              <w:tc>
                <w:tcPr>
                  <w:tcW w:w="2569" w:type="dxa"/>
                  <w:tcBorders>
                    <w:tl2br w:val="nil"/>
                    <w:tr2bl w:val="nil"/>
                  </w:tcBorders>
                  <w:vAlign w:val="center"/>
                </w:tcPr>
                <w:p>
                  <w:pPr>
                    <w:spacing w:line="240" w:lineRule="auto"/>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采场剥离和挖出的黄土</w:t>
                  </w:r>
                </w:p>
              </w:tc>
              <w:tc>
                <w:tcPr>
                  <w:tcW w:w="945"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02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492.33</w:t>
                  </w:r>
                </w:p>
              </w:tc>
              <w:tc>
                <w:tcPr>
                  <w:tcW w:w="2475" w:type="dxa"/>
                  <w:tcBorders>
                    <w:tl2br w:val="nil"/>
                    <w:tr2bl w:val="nil"/>
                  </w:tcBorders>
                  <w:vAlign w:val="center"/>
                </w:tcPr>
                <w:p>
                  <w:pPr>
                    <w:spacing w:line="240" w:lineRule="auto"/>
                    <w:jc w:val="left"/>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五</w:t>
                  </w:r>
                </w:p>
              </w:tc>
              <w:tc>
                <w:tcPr>
                  <w:tcW w:w="2569"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植被恢复工程</w:t>
                  </w:r>
                </w:p>
              </w:tc>
              <w:tc>
                <w:tcPr>
                  <w:tcW w:w="945" w:type="dxa"/>
                  <w:tcBorders>
                    <w:tl2br w:val="nil"/>
                    <w:tr2bl w:val="nil"/>
                  </w:tcBorders>
                  <w:vAlign w:val="center"/>
                </w:tcPr>
                <w:p>
                  <w:pPr>
                    <w:spacing w:before="24" w:after="24"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020"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475" w:type="dxa"/>
                  <w:tcBorders>
                    <w:tl2br w:val="nil"/>
                    <w:tr2bl w:val="nil"/>
                  </w:tcBorders>
                  <w:vAlign w:val="center"/>
                </w:tcPr>
                <w:p>
                  <w:pPr>
                    <w:spacing w:line="240" w:lineRule="auto"/>
                    <w:jc w:val="left"/>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2569"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栽植柠条</w:t>
                  </w:r>
                </w:p>
              </w:tc>
              <w:tc>
                <w:tcPr>
                  <w:tcW w:w="945"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墩</w:t>
                  </w:r>
                </w:p>
              </w:tc>
              <w:tc>
                <w:tcPr>
                  <w:tcW w:w="1020" w:type="dxa"/>
                  <w:tcBorders>
                    <w:tl2br w:val="nil"/>
                    <w:tr2bl w:val="nil"/>
                  </w:tcBorders>
                  <w:vAlign w:val="center"/>
                </w:tcPr>
                <w:p>
                  <w:pPr>
                    <w:spacing w:line="240" w:lineRule="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11594</w:t>
                  </w:r>
                </w:p>
              </w:tc>
              <w:tc>
                <w:tcPr>
                  <w:tcW w:w="2475" w:type="dxa"/>
                  <w:tcBorders>
                    <w:tl2br w:val="nil"/>
                    <w:tr2bl w:val="nil"/>
                  </w:tcBorders>
                  <w:vAlign w:val="center"/>
                </w:tcPr>
                <w:p>
                  <w:pPr>
                    <w:spacing w:line="240" w:lineRule="auto"/>
                    <w:jc w:val="left"/>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株</w:t>
                  </w:r>
                  <w:r>
                    <w:rPr>
                      <w:rFonts w:hint="eastAsia"/>
                      <w:color w:val="000000" w:themeColor="text1"/>
                      <w:sz w:val="21"/>
                      <w:szCs w:val="21"/>
                      <w:highlight w:val="none"/>
                      <w14:textFill>
                        <w14:solidFill>
                          <w14:schemeClr w14:val="tx1"/>
                        </w14:solidFill>
                      </w14:textFill>
                    </w:rPr>
                    <w:t>距</w:t>
                  </w:r>
                  <w:r>
                    <w:rPr>
                      <w:color w:val="000000" w:themeColor="text1"/>
                      <w:sz w:val="21"/>
                      <w:szCs w:val="21"/>
                      <w:highlight w:val="none"/>
                      <w14:textFill>
                        <w14:solidFill>
                          <w14:schemeClr w14:val="tx1"/>
                        </w14:solidFill>
                      </w14:textFill>
                    </w:rPr>
                    <w:t>1.00m×2.00m</w:t>
                  </w:r>
                  <w:r>
                    <w:rPr>
                      <w:rFonts w:hint="eastAsia"/>
                      <w:color w:val="000000" w:themeColor="text1"/>
                      <w:sz w:val="21"/>
                      <w:szCs w:val="21"/>
                      <w:highlight w:val="none"/>
                      <w:lang w:eastAsia="zh-CN"/>
                      <w14:textFill>
                        <w14:solidFill>
                          <w14:schemeClr w14:val="tx1"/>
                        </w14:solidFill>
                      </w14:textFill>
                    </w:rPr>
                    <w:t>，两年生苗，</w:t>
                  </w:r>
                  <w:r>
                    <w:rPr>
                      <w:rFonts w:hint="eastAsia"/>
                      <w:color w:val="000000" w:themeColor="text1"/>
                      <w:sz w:val="21"/>
                      <w:szCs w:val="21"/>
                      <w:highlight w:val="none"/>
                      <w:lang w:val="en-US" w:eastAsia="zh-CN"/>
                      <w14:textFill>
                        <w14:solidFill>
                          <w14:schemeClr w14:val="tx1"/>
                        </w14:solidFill>
                      </w14:textFill>
                    </w:rPr>
                    <w:t>5株/墩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2569"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撒播草籽</w:t>
                  </w:r>
                </w:p>
              </w:tc>
              <w:tc>
                <w:tcPr>
                  <w:tcW w:w="945"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hm</w:t>
                  </w:r>
                  <w:r>
                    <w:rPr>
                      <w:rFonts w:hint="eastAsia"/>
                      <w:color w:val="000000" w:themeColor="text1"/>
                      <w:sz w:val="21"/>
                      <w:szCs w:val="21"/>
                      <w:highlight w:val="none"/>
                      <w:vertAlign w:val="superscript"/>
                      <w14:textFill>
                        <w14:solidFill>
                          <w14:schemeClr w14:val="tx1"/>
                        </w14:solidFill>
                      </w14:textFill>
                    </w:rPr>
                    <w:t>2</w:t>
                  </w:r>
                </w:p>
              </w:tc>
              <w:tc>
                <w:tcPr>
                  <w:tcW w:w="102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12.68</w:t>
                  </w:r>
                </w:p>
              </w:tc>
              <w:tc>
                <w:tcPr>
                  <w:tcW w:w="2475" w:type="dxa"/>
                  <w:tcBorders>
                    <w:tl2br w:val="nil"/>
                    <w:tr2bl w:val="nil"/>
                  </w:tcBorders>
                  <w:vAlign w:val="center"/>
                </w:tcPr>
                <w:p>
                  <w:pPr>
                    <w:spacing w:line="240" w:lineRule="auto"/>
                    <w:jc w:val="left"/>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沙蒿、芨芨草、梭梭草 、短花针茅</w:t>
                  </w:r>
                  <w:r>
                    <w:rPr>
                      <w:rFonts w:hint="eastAsia"/>
                      <w:color w:val="000000" w:themeColor="text1"/>
                      <w:sz w:val="21"/>
                      <w:szCs w:val="21"/>
                      <w:highlight w:val="none"/>
                      <w:lang w:val="en-US" w:eastAsia="zh-CN"/>
                      <w14:textFill>
                        <w14:solidFill>
                          <w14:schemeClr w14:val="tx1"/>
                        </w14:solidFill>
                      </w14:textFill>
                    </w:rPr>
                    <w:t>等</w:t>
                  </w:r>
                </w:p>
              </w:tc>
            </w:tr>
          </w:tbl>
          <w:p>
            <w:pPr>
              <w:pStyle w:val="7"/>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4</w:t>
            </w:r>
            <w:r>
              <w:rPr>
                <w:rFonts w:hint="eastAsia"/>
                <w:b/>
                <w:bCs/>
                <w:color w:val="000000" w:themeColor="text1"/>
                <w:sz w:val="24"/>
                <w:szCs w:val="24"/>
                <w:highlight w:val="none"/>
                <w:lang w:eastAsia="zh-CN"/>
                <w14:textFill>
                  <w14:solidFill>
                    <w14:schemeClr w14:val="tx1"/>
                  </w14:solidFill>
                </w14:textFill>
              </w:rPr>
              <w:t>）</w:t>
            </w:r>
            <w:r>
              <w:rPr>
                <w:rFonts w:hint="eastAsia"/>
                <w:b/>
                <w:bCs/>
                <w:color w:val="000000" w:themeColor="text1"/>
                <w:sz w:val="24"/>
                <w:szCs w:val="24"/>
                <w:highlight w:val="none"/>
                <w14:textFill>
                  <w14:solidFill>
                    <w14:schemeClr w14:val="tx1"/>
                  </w14:solidFill>
                </w14:textFill>
              </w:rPr>
              <w:t>4</w:t>
            </w:r>
            <w:r>
              <w:rPr>
                <w:b/>
                <w:bCs/>
                <w:color w:val="000000" w:themeColor="text1"/>
                <w:sz w:val="24"/>
                <w:szCs w:val="24"/>
                <w:highlight w:val="none"/>
                <w14:textFill>
                  <w14:solidFill>
                    <w14:schemeClr w14:val="tx1"/>
                  </w14:solidFill>
                </w14:textFill>
              </w:rPr>
              <w:t>号治理点</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420" w:leftChars="200"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w:t>
            </w:r>
            <w:r>
              <w:rPr>
                <w:color w:val="000000" w:themeColor="text1"/>
                <w:sz w:val="24"/>
                <w:szCs w:val="24"/>
                <w:highlight w:val="none"/>
                <w14:textFill>
                  <w14:solidFill>
                    <w14:schemeClr w14:val="tx1"/>
                  </w14:solidFill>
                </w14:textFill>
              </w:rPr>
              <w:t>地形地貌治理分区</w:t>
            </w:r>
          </w:p>
          <w:p>
            <w:pPr>
              <w:pStyle w:val="7"/>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4号治理点总治理面积为43.37hm</w:t>
            </w:r>
            <w:r>
              <w:rPr>
                <w:rFonts w:hint="eastAsia"/>
                <w:color w:val="000000" w:themeColor="text1"/>
                <w:sz w:val="24"/>
                <w:szCs w:val="24"/>
                <w:highlight w:val="none"/>
                <w:vertAlign w:val="superscript"/>
                <w14:textFill>
                  <w14:solidFill>
                    <w14:schemeClr w14:val="tx1"/>
                  </w14:solidFill>
                </w14:textFill>
              </w:rPr>
              <w:t>2</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根据项目已确定的治理单元、现场实际情况及治理工程部署，现将</w:t>
            </w:r>
            <w:r>
              <w:rPr>
                <w:rFonts w:hint="eastAsia"/>
                <w:color w:val="000000" w:themeColor="text1"/>
                <w:sz w:val="24"/>
                <w:szCs w:val="24"/>
                <w:highlight w:val="none"/>
                <w14:textFill>
                  <w14:solidFill>
                    <w14:schemeClr w14:val="tx1"/>
                  </w14:solidFill>
                </w14:textFill>
              </w:rPr>
              <w:t>4</w:t>
            </w:r>
            <w:r>
              <w:rPr>
                <w:color w:val="000000" w:themeColor="text1"/>
                <w:sz w:val="24"/>
                <w:szCs w:val="24"/>
                <w:highlight w:val="none"/>
                <w14:textFill>
                  <w14:solidFill>
                    <w14:schemeClr w14:val="tx1"/>
                  </w14:solidFill>
                </w14:textFill>
              </w:rPr>
              <w:t>号治理点地形地貌整治工程进行分区。</w:t>
            </w:r>
          </w:p>
          <w:p>
            <w:pPr>
              <w:pStyle w:val="33"/>
              <w:rPr>
                <w:color w:val="000000" w:themeColor="text1"/>
                <w:sz w:val="24"/>
                <w:szCs w:val="24"/>
                <w:highlight w:val="none"/>
                <w14:textFill>
                  <w14:solidFill>
                    <w14:schemeClr w14:val="tx1"/>
                  </w14:solidFill>
                </w14:textFill>
              </w:rPr>
            </w:pPr>
            <w:r>
              <w:rPr>
                <w:color w:val="000000" w:themeColor="text1"/>
                <w:sz w:val="24"/>
                <w:szCs w:val="24"/>
                <w:highlight w:val="none"/>
                <w:lang w:val="en-US" w:bidi="ar-SA"/>
                <w14:textFill>
                  <w14:solidFill>
                    <w14:schemeClr w14:val="tx1"/>
                  </w14:solidFill>
                </w14:textFill>
              </w:rPr>
              <w:drawing>
                <wp:inline distT="0" distB="0" distL="0" distR="0">
                  <wp:extent cx="4794885" cy="2840355"/>
                  <wp:effectExtent l="0" t="0" r="5715" b="0"/>
                  <wp:docPr id="4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jpeg"/>
                          <pic:cNvPicPr>
                            <a:picLocks noChangeAspect="1"/>
                          </pic:cNvPicPr>
                        </pic:nvPicPr>
                        <pic:blipFill>
                          <a:blip r:embed="rId15" cstate="print"/>
                          <a:stretch>
                            <a:fillRect/>
                          </a:stretch>
                        </pic:blipFill>
                        <pic:spPr>
                          <a:xfrm>
                            <a:off x="0" y="0"/>
                            <a:ext cx="4804112" cy="2845943"/>
                          </a:xfrm>
                          <a:prstGeom prst="rect">
                            <a:avLst/>
                          </a:prstGeom>
                        </pic:spPr>
                      </pic:pic>
                    </a:graphicData>
                  </a:graphic>
                </wp:inline>
              </w:drawing>
            </w:r>
          </w:p>
          <w:p>
            <w:pPr>
              <w:pStyle w:val="13"/>
              <w:keepNext/>
              <w:keepLines/>
              <w:pageBreakBefore w:val="0"/>
              <w:widowControl w:val="0"/>
              <w:kinsoku/>
              <w:wordWrap/>
              <w:overflowPunct/>
              <w:topLinePunct w:val="0"/>
              <w:autoSpaceDE/>
              <w:autoSpaceDN/>
              <w:bidi w:val="0"/>
              <w:adjustRightInd w:val="0"/>
              <w:snapToGrid w:val="0"/>
              <w:spacing w:line="400" w:lineRule="exact"/>
              <w:textAlignment w:val="auto"/>
              <w:outlineLvl w:val="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图2-</w:t>
            </w:r>
            <w:r>
              <w:rPr>
                <w:rFonts w:hint="eastAsia"/>
                <w:color w:val="000000" w:themeColor="text1"/>
                <w:sz w:val="24"/>
                <w:szCs w:val="24"/>
                <w:highlight w:val="none"/>
                <w:lang w:val="en-US" w:eastAsia="zh-CN"/>
                <w14:textFill>
                  <w14:solidFill>
                    <w14:schemeClr w14:val="tx1"/>
                  </w14:solidFill>
                </w14:textFill>
              </w:rPr>
              <w:t>7</w:t>
            </w:r>
            <w:r>
              <w:rPr>
                <w:rFonts w:hint="eastAsia"/>
                <w:color w:val="000000" w:themeColor="text1"/>
                <w:sz w:val="24"/>
                <w:szCs w:val="24"/>
                <w:highlight w:val="none"/>
                <w14:textFill>
                  <w14:solidFill>
                    <w14:schemeClr w14:val="tx1"/>
                  </w14:solidFill>
                </w14:textFill>
              </w:rPr>
              <w:t xml:space="preserve">  4号</w:t>
            </w:r>
            <w:r>
              <w:rPr>
                <w:color w:val="000000" w:themeColor="text1"/>
                <w:sz w:val="24"/>
                <w:szCs w:val="24"/>
                <w:highlight w:val="none"/>
                <w14:textFill>
                  <w14:solidFill>
                    <w14:schemeClr w14:val="tx1"/>
                  </w14:solidFill>
                </w14:textFill>
              </w:rPr>
              <w:t>治理</w:t>
            </w:r>
            <w:r>
              <w:rPr>
                <w:rFonts w:hint="eastAsia"/>
                <w:color w:val="000000" w:themeColor="text1"/>
                <w:sz w:val="24"/>
                <w:szCs w:val="24"/>
                <w:highlight w:val="none"/>
                <w14:textFill>
                  <w14:solidFill>
                    <w14:schemeClr w14:val="tx1"/>
                  </w14:solidFill>
                </w14:textFill>
              </w:rPr>
              <w:t>点</w:t>
            </w:r>
            <w:r>
              <w:rPr>
                <w:color w:val="000000" w:themeColor="text1"/>
                <w:sz w:val="24"/>
                <w:szCs w:val="24"/>
                <w:highlight w:val="none"/>
                <w14:textFill>
                  <w14:solidFill>
                    <w14:schemeClr w14:val="tx1"/>
                  </w14:solidFill>
                </w14:textFill>
              </w:rPr>
              <w:t>分区图</w:t>
            </w:r>
          </w:p>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bidi="ar-SA"/>
                <w14:textFill>
                  <w14:solidFill>
                    <w14:schemeClr w14:val="tx1"/>
                  </w14:solidFill>
                </w14:textFill>
              </w:rPr>
              <w:drawing>
                <wp:inline distT="0" distB="0" distL="114300" distR="114300">
                  <wp:extent cx="4789170" cy="3118485"/>
                  <wp:effectExtent l="0" t="0" r="11430" b="5715"/>
                  <wp:docPr id="9" name="图片 9" descr="4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po"/>
                          <pic:cNvPicPr>
                            <a:picLocks noChangeAspect="1"/>
                          </pic:cNvPicPr>
                        </pic:nvPicPr>
                        <pic:blipFill>
                          <a:blip r:embed="rId16"/>
                          <a:stretch>
                            <a:fillRect/>
                          </a:stretch>
                        </pic:blipFill>
                        <pic:spPr>
                          <a:xfrm>
                            <a:off x="0" y="0"/>
                            <a:ext cx="4789170" cy="3118485"/>
                          </a:xfrm>
                          <a:prstGeom prst="rect">
                            <a:avLst/>
                          </a:prstGeom>
                        </pic:spPr>
                      </pic:pic>
                    </a:graphicData>
                  </a:graphic>
                </wp:inline>
              </w:drawing>
            </w:r>
          </w:p>
          <w:p>
            <w:pPr>
              <w:pStyle w:val="13"/>
              <w:outlineLvl w:val="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图2-</w:t>
            </w:r>
            <w:r>
              <w:rPr>
                <w:rFonts w:hint="eastAsia"/>
                <w:color w:val="000000" w:themeColor="text1"/>
                <w:sz w:val="24"/>
                <w:szCs w:val="24"/>
                <w:highlight w:val="none"/>
                <w:lang w:val="en-US" w:eastAsia="zh-CN"/>
                <w14:textFill>
                  <w14:solidFill>
                    <w14:schemeClr w14:val="tx1"/>
                  </w14:solidFill>
                </w14:textFill>
              </w:rPr>
              <w:t>8</w:t>
            </w:r>
            <w:r>
              <w:rPr>
                <w:rFonts w:hint="eastAsia"/>
                <w:color w:val="000000" w:themeColor="text1"/>
                <w:sz w:val="24"/>
                <w:szCs w:val="24"/>
                <w:highlight w:val="none"/>
                <w14:textFill>
                  <w14:solidFill>
                    <w14:schemeClr w14:val="tx1"/>
                  </w14:solidFill>
                </w14:textFill>
              </w:rPr>
              <w:t xml:space="preserve">  4号</w:t>
            </w:r>
            <w:r>
              <w:rPr>
                <w:color w:val="000000" w:themeColor="text1"/>
                <w:sz w:val="24"/>
                <w:szCs w:val="24"/>
                <w:highlight w:val="none"/>
                <w14:textFill>
                  <w14:solidFill>
                    <w14:schemeClr w14:val="tx1"/>
                  </w14:solidFill>
                </w14:textFill>
              </w:rPr>
              <w:t>治理</w:t>
            </w:r>
            <w:r>
              <w:rPr>
                <w:rFonts w:hint="eastAsia"/>
                <w:color w:val="000000" w:themeColor="text1"/>
                <w:sz w:val="24"/>
                <w:szCs w:val="24"/>
                <w:highlight w:val="none"/>
                <w14:textFill>
                  <w14:solidFill>
                    <w14:schemeClr w14:val="tx1"/>
                  </w14:solidFill>
                </w14:textFill>
              </w:rPr>
              <w:t>点剖面图</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（2）生态修复方案主要内容</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根据</w:t>
            </w:r>
            <w:r>
              <w:rPr>
                <w:rFonts w:hint="eastAsia"/>
                <w:color w:val="000000" w:themeColor="text1"/>
                <w:sz w:val="24"/>
                <w:szCs w:val="24"/>
                <w:highlight w:val="none"/>
                <w:lang w:val="en-US" w:eastAsia="zh-CN"/>
                <w14:textFill>
                  <w14:solidFill>
                    <w14:schemeClr w14:val="tx1"/>
                  </w14:solidFill>
                </w14:textFill>
              </w:rPr>
              <w:t>4</w:t>
            </w:r>
            <w:r>
              <w:rPr>
                <w:color w:val="000000" w:themeColor="text1"/>
                <w:sz w:val="24"/>
                <w:szCs w:val="24"/>
                <w:highlight w:val="none"/>
                <w14:textFill>
                  <w14:solidFill>
                    <w14:schemeClr w14:val="tx1"/>
                  </w14:solidFill>
                </w14:textFill>
              </w:rPr>
              <w:t>号治理点</w:t>
            </w:r>
            <w:r>
              <w:rPr>
                <w:rFonts w:hint="eastAsia"/>
                <w:color w:val="000000" w:themeColor="text1"/>
                <w:sz w:val="24"/>
                <w:szCs w:val="24"/>
                <w:highlight w:val="none"/>
                <w14:textFill>
                  <w14:solidFill>
                    <w14:schemeClr w14:val="tx1"/>
                  </w14:solidFill>
                </w14:textFill>
              </w:rPr>
              <w:t>矿山地形现状、地表植被发育情况以及地表土壤分布状况，生态修复技术措施包括：</w:t>
            </w:r>
            <w:r>
              <w:rPr>
                <w:rFonts w:hint="eastAsia"/>
                <w:color w:val="000000" w:themeColor="text1"/>
                <w:sz w:val="24"/>
                <w:szCs w:val="24"/>
                <w:highlight w:val="none"/>
                <w:lang w:eastAsia="zh-CN"/>
                <w14:textFill>
                  <w14:solidFill>
                    <w14:schemeClr w14:val="tx1"/>
                  </w14:solidFill>
                </w14:textFill>
              </w:rPr>
              <w:t>边坡坡角培土</w:t>
            </w:r>
            <w:r>
              <w:rPr>
                <w:color w:val="000000" w:themeColor="text1"/>
                <w:sz w:val="24"/>
                <w:szCs w:val="24"/>
                <w:highlight w:val="none"/>
                <w14:textFill>
                  <w14:solidFill>
                    <w14:schemeClr w14:val="tx1"/>
                  </w14:solidFill>
                </w14:textFill>
              </w:rPr>
              <w:t>及凹陷处回填</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削高填低（削高填低及削坡降台）</w:t>
            </w:r>
            <w:r>
              <w:rPr>
                <w:rFonts w:hint="eastAsia"/>
                <w:color w:val="000000" w:themeColor="text1"/>
                <w:sz w:val="24"/>
                <w:szCs w:val="24"/>
                <w:highlight w:val="none"/>
                <w14:textFill>
                  <w14:solidFill>
                    <w14:schemeClr w14:val="tx1"/>
                  </w14:solidFill>
                </w14:textFill>
              </w:rPr>
              <w:t>、采坑回填</w:t>
            </w:r>
            <w:r>
              <w:rPr>
                <w:rFonts w:hint="eastAsia"/>
                <w:color w:val="000000" w:themeColor="text1"/>
                <w:sz w:val="24"/>
                <w:szCs w:val="24"/>
                <w:highlight w:val="none"/>
                <w:lang w:eastAsia="zh-CN"/>
                <w14:textFill>
                  <w14:solidFill>
                    <w14:schemeClr w14:val="tx1"/>
                  </w14:solidFill>
                </w14:textFill>
              </w:rPr>
              <w:t>和平整</w:t>
            </w:r>
            <w:r>
              <w:rPr>
                <w:rFonts w:hint="eastAsia"/>
                <w:color w:val="000000" w:themeColor="text1"/>
                <w:sz w:val="24"/>
                <w:szCs w:val="24"/>
                <w:highlight w:val="none"/>
                <w14:textFill>
                  <w14:solidFill>
                    <w14:schemeClr w14:val="tx1"/>
                  </w14:solidFill>
                </w14:textFill>
              </w:rPr>
              <w:t>、绿化覆土、植被恢复工程，主要工</w:t>
            </w:r>
            <w:r>
              <w:rPr>
                <w:rFonts w:hint="eastAsia"/>
                <w:color w:val="000000" w:themeColor="text1"/>
                <w:sz w:val="24"/>
                <w:szCs w:val="24"/>
                <w:highlight w:val="none"/>
                <w:lang w:eastAsia="zh-CN"/>
                <w14:textFill>
                  <w14:solidFill>
                    <w14:schemeClr w14:val="tx1"/>
                  </w14:solidFill>
                </w14:textFill>
              </w:rPr>
              <w:t>程</w:t>
            </w:r>
            <w:r>
              <w:rPr>
                <w:rFonts w:hint="eastAsia"/>
                <w:color w:val="000000" w:themeColor="text1"/>
                <w:sz w:val="24"/>
                <w:szCs w:val="24"/>
                <w:highlight w:val="none"/>
                <w14:textFill>
                  <w14:solidFill>
                    <w14:schemeClr w14:val="tx1"/>
                  </w14:solidFill>
                </w14:textFill>
              </w:rPr>
              <w:t>量如下表。</w:t>
            </w:r>
          </w:p>
          <w:p>
            <w:pPr>
              <w:pStyle w:val="13"/>
              <w:spacing w:line="240" w:lineRule="auto"/>
              <w:outlineLvl w:val="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 xml:space="preserve">表2-6 </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4号治理点生态修复工程量统计表</w:t>
            </w:r>
          </w:p>
          <w:tbl>
            <w:tblPr>
              <w:tblStyle w:val="27"/>
              <w:tblW w:w="77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2419"/>
              <w:gridCol w:w="1050"/>
              <w:gridCol w:w="1050"/>
              <w:gridCol w:w="2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编号</w:t>
                  </w:r>
                </w:p>
              </w:tc>
              <w:tc>
                <w:tcPr>
                  <w:tcW w:w="2419"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工程名称</w:t>
                  </w:r>
                </w:p>
              </w:tc>
              <w:tc>
                <w:tcPr>
                  <w:tcW w:w="1050"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单位</w:t>
                  </w:r>
                </w:p>
              </w:tc>
              <w:tc>
                <w:tcPr>
                  <w:tcW w:w="1050"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工程量</w:t>
                  </w:r>
                </w:p>
              </w:tc>
              <w:tc>
                <w:tcPr>
                  <w:tcW w:w="2490"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w:t>
                  </w:r>
                </w:p>
              </w:tc>
              <w:tc>
                <w:tcPr>
                  <w:tcW w:w="2419"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边坡坡角培土</w:t>
                  </w:r>
                  <w:r>
                    <w:rPr>
                      <w:color w:val="000000" w:themeColor="text1"/>
                      <w:sz w:val="21"/>
                      <w:szCs w:val="21"/>
                      <w:highlight w:val="none"/>
                      <w14:textFill>
                        <w14:solidFill>
                          <w14:schemeClr w14:val="tx1"/>
                        </w14:solidFill>
                      </w14:textFill>
                    </w:rPr>
                    <w:t>及凹陷处回填</w:t>
                  </w:r>
                </w:p>
              </w:tc>
              <w:tc>
                <w:tcPr>
                  <w:tcW w:w="1050"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05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w:t>
                  </w:r>
                  <w:r>
                    <w:rPr>
                      <w:rFonts w:hint="eastAsia"/>
                      <w:color w:val="000000" w:themeColor="text1"/>
                      <w:sz w:val="21"/>
                      <w:szCs w:val="21"/>
                      <w:highlight w:val="none"/>
                      <w:lang w:val="en-US" w:eastAsia="zh-CN"/>
                      <w14:textFill>
                        <w14:solidFill>
                          <w14:schemeClr w14:val="tx1"/>
                        </w14:solidFill>
                      </w14:textFill>
                    </w:rPr>
                    <w:t>3</w:t>
                  </w:r>
                  <w:r>
                    <w:rPr>
                      <w:color w:val="000000" w:themeColor="text1"/>
                      <w:sz w:val="21"/>
                      <w:szCs w:val="21"/>
                      <w:highlight w:val="none"/>
                      <w14:textFill>
                        <w14:solidFill>
                          <w14:schemeClr w14:val="tx1"/>
                        </w14:solidFill>
                      </w14:textFill>
                    </w:rPr>
                    <w:t>78</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47</w:t>
                  </w:r>
                </w:p>
              </w:tc>
              <w:tc>
                <w:tcPr>
                  <w:tcW w:w="2490"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w:t>
                  </w:r>
                </w:p>
              </w:tc>
              <w:tc>
                <w:tcPr>
                  <w:tcW w:w="2419" w:type="dxa"/>
                  <w:tcBorders>
                    <w:tl2br w:val="nil"/>
                    <w:tr2bl w:val="nil"/>
                  </w:tcBorders>
                  <w:vAlign w:val="center"/>
                </w:tcPr>
                <w:p>
                  <w:pPr>
                    <w:spacing w:line="240" w:lineRule="auto"/>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采坑回填</w:t>
                  </w:r>
                  <w:r>
                    <w:rPr>
                      <w:rFonts w:hint="eastAsia"/>
                      <w:color w:val="000000" w:themeColor="text1"/>
                      <w:sz w:val="21"/>
                      <w:szCs w:val="21"/>
                      <w:highlight w:val="none"/>
                      <w:lang w:eastAsia="zh-CN"/>
                      <w14:textFill>
                        <w14:solidFill>
                          <w14:schemeClr w14:val="tx1"/>
                        </w14:solidFill>
                      </w14:textFill>
                    </w:rPr>
                    <w:t>和平整</w:t>
                  </w:r>
                </w:p>
              </w:tc>
              <w:tc>
                <w:tcPr>
                  <w:tcW w:w="1050"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05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3</w:t>
                  </w:r>
                  <w:r>
                    <w:rPr>
                      <w:color w:val="000000" w:themeColor="text1"/>
                      <w:sz w:val="21"/>
                      <w:szCs w:val="21"/>
                      <w:highlight w:val="none"/>
                      <w14:textFill>
                        <w14:solidFill>
                          <w14:schemeClr w14:val="tx1"/>
                        </w14:solidFill>
                      </w14:textFill>
                    </w:rPr>
                    <w:t>38</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12</w:t>
                  </w:r>
                </w:p>
              </w:tc>
              <w:tc>
                <w:tcPr>
                  <w:tcW w:w="2490"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三</w:t>
                  </w:r>
                </w:p>
              </w:tc>
              <w:tc>
                <w:tcPr>
                  <w:tcW w:w="2419"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削高填低</w:t>
                  </w:r>
                </w:p>
              </w:tc>
              <w:tc>
                <w:tcPr>
                  <w:tcW w:w="105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05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3236</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07</w:t>
                  </w:r>
                </w:p>
              </w:tc>
              <w:tc>
                <w:tcPr>
                  <w:tcW w:w="2490"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四</w:t>
                  </w:r>
                </w:p>
              </w:tc>
              <w:tc>
                <w:tcPr>
                  <w:tcW w:w="2419"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绿化覆土</w:t>
                  </w:r>
                </w:p>
              </w:tc>
              <w:tc>
                <w:tcPr>
                  <w:tcW w:w="1050"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050"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490"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2419"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r>
                    <w:rPr>
                      <w:rFonts w:hint="eastAsia"/>
                      <w:color w:val="000000" w:themeColor="text1"/>
                      <w:sz w:val="21"/>
                      <w:szCs w:val="21"/>
                      <w:highlight w:val="none"/>
                      <w14:textFill>
                        <w14:solidFill>
                          <w14:schemeClr w14:val="tx1"/>
                        </w14:solidFill>
                      </w14:textFill>
                    </w:rPr>
                    <w:t>5</w:t>
                  </w:r>
                  <w:r>
                    <w:rPr>
                      <w:color w:val="000000" w:themeColor="text1"/>
                      <w:sz w:val="21"/>
                      <w:szCs w:val="21"/>
                      <w:highlight w:val="none"/>
                      <w14:textFill>
                        <w14:solidFill>
                          <w14:schemeClr w14:val="tx1"/>
                        </w14:solidFill>
                      </w14:textFill>
                    </w:rPr>
                    <w:t>取土场</w:t>
                  </w:r>
                </w:p>
              </w:tc>
              <w:tc>
                <w:tcPr>
                  <w:tcW w:w="1050"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05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38</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62</w:t>
                  </w:r>
                </w:p>
              </w:tc>
              <w:tc>
                <w:tcPr>
                  <w:tcW w:w="249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项目区内，用于绿化覆土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2419"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r>
                    <w:rPr>
                      <w:rFonts w:hint="eastAsia"/>
                      <w:color w:val="000000" w:themeColor="text1"/>
                      <w:sz w:val="21"/>
                      <w:szCs w:val="21"/>
                      <w:highlight w:val="none"/>
                      <w14:textFill>
                        <w14:solidFill>
                          <w14:schemeClr w14:val="tx1"/>
                        </w14:solidFill>
                      </w14:textFill>
                    </w:rPr>
                    <w:t>6</w:t>
                  </w:r>
                  <w:r>
                    <w:rPr>
                      <w:color w:val="000000" w:themeColor="text1"/>
                      <w:sz w:val="21"/>
                      <w:szCs w:val="21"/>
                      <w:highlight w:val="none"/>
                      <w14:textFill>
                        <w14:solidFill>
                          <w14:schemeClr w14:val="tx1"/>
                        </w14:solidFill>
                      </w14:textFill>
                    </w:rPr>
                    <w:t>取土场</w:t>
                  </w:r>
                </w:p>
              </w:tc>
              <w:tc>
                <w:tcPr>
                  <w:tcW w:w="1050"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05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12</w:t>
                  </w:r>
                </w:p>
              </w:tc>
              <w:tc>
                <w:tcPr>
                  <w:tcW w:w="249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项目区内，用于绿化覆土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w:t>
                  </w:r>
                </w:p>
              </w:tc>
              <w:tc>
                <w:tcPr>
                  <w:tcW w:w="2419"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r>
                    <w:rPr>
                      <w:rFonts w:hint="eastAsia"/>
                      <w:color w:val="000000" w:themeColor="text1"/>
                      <w:sz w:val="21"/>
                      <w:szCs w:val="21"/>
                      <w:highlight w:val="none"/>
                      <w14:textFill>
                        <w14:solidFill>
                          <w14:schemeClr w14:val="tx1"/>
                        </w14:solidFill>
                      </w14:textFill>
                    </w:rPr>
                    <w:t>7</w:t>
                  </w:r>
                  <w:r>
                    <w:rPr>
                      <w:color w:val="000000" w:themeColor="text1"/>
                      <w:sz w:val="21"/>
                      <w:szCs w:val="21"/>
                      <w:highlight w:val="none"/>
                      <w14:textFill>
                        <w14:solidFill>
                          <w14:schemeClr w14:val="tx1"/>
                        </w14:solidFill>
                      </w14:textFill>
                    </w:rPr>
                    <w:t>取土场</w:t>
                  </w:r>
                </w:p>
              </w:tc>
              <w:tc>
                <w:tcPr>
                  <w:tcW w:w="1050"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05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72</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76</w:t>
                  </w:r>
                </w:p>
              </w:tc>
              <w:tc>
                <w:tcPr>
                  <w:tcW w:w="249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项目区内，用于绿化覆土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w:t>
                  </w:r>
                </w:p>
              </w:tc>
              <w:tc>
                <w:tcPr>
                  <w:tcW w:w="2419"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r>
                    <w:rPr>
                      <w:rFonts w:hint="eastAsia"/>
                      <w:color w:val="000000" w:themeColor="text1"/>
                      <w:sz w:val="21"/>
                      <w:szCs w:val="21"/>
                      <w:highlight w:val="none"/>
                      <w14:textFill>
                        <w14:solidFill>
                          <w14:schemeClr w14:val="tx1"/>
                        </w14:solidFill>
                      </w14:textFill>
                    </w:rPr>
                    <w:t>8</w:t>
                  </w:r>
                  <w:r>
                    <w:rPr>
                      <w:color w:val="000000" w:themeColor="text1"/>
                      <w:sz w:val="21"/>
                      <w:szCs w:val="21"/>
                      <w:highlight w:val="none"/>
                      <w14:textFill>
                        <w14:solidFill>
                          <w14:schemeClr w14:val="tx1"/>
                        </w14:solidFill>
                      </w14:textFill>
                    </w:rPr>
                    <w:t>取土场</w:t>
                  </w:r>
                </w:p>
              </w:tc>
              <w:tc>
                <w:tcPr>
                  <w:tcW w:w="1050"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05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63</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14</w:t>
                  </w:r>
                </w:p>
              </w:tc>
              <w:tc>
                <w:tcPr>
                  <w:tcW w:w="249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项目区内，用于绿化覆土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w:t>
                  </w:r>
                </w:p>
              </w:tc>
              <w:tc>
                <w:tcPr>
                  <w:tcW w:w="2419" w:type="dxa"/>
                  <w:tcBorders>
                    <w:tl2br w:val="nil"/>
                    <w:tr2bl w:val="nil"/>
                  </w:tcBorders>
                  <w:vAlign w:val="center"/>
                </w:tcPr>
                <w:p>
                  <w:pPr>
                    <w:spacing w:line="240" w:lineRule="auto"/>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采场剥离和挖出的黄土</w:t>
                  </w:r>
                </w:p>
              </w:tc>
              <w:tc>
                <w:tcPr>
                  <w:tcW w:w="1050"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05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1876</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55</w:t>
                  </w:r>
                </w:p>
              </w:tc>
              <w:tc>
                <w:tcPr>
                  <w:tcW w:w="2490" w:type="dxa"/>
                  <w:tcBorders>
                    <w:tl2br w:val="nil"/>
                    <w:tr2bl w:val="nil"/>
                  </w:tcBorders>
                  <w:vAlign w:val="center"/>
                </w:tcPr>
                <w:p>
                  <w:pPr>
                    <w:spacing w:line="240" w:lineRule="auto"/>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五</w:t>
                  </w:r>
                </w:p>
              </w:tc>
              <w:tc>
                <w:tcPr>
                  <w:tcW w:w="2419"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植被恢复工程</w:t>
                  </w:r>
                </w:p>
              </w:tc>
              <w:tc>
                <w:tcPr>
                  <w:tcW w:w="1050" w:type="dxa"/>
                  <w:tcBorders>
                    <w:tl2br w:val="nil"/>
                    <w:tr2bl w:val="nil"/>
                  </w:tcBorders>
                  <w:vAlign w:val="center"/>
                </w:tcPr>
                <w:p>
                  <w:pPr>
                    <w:spacing w:before="24" w:after="24"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050"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490" w:type="dxa"/>
                  <w:tcBorders>
                    <w:tl2br w:val="nil"/>
                    <w:tr2bl w:val="nil"/>
                  </w:tcBorders>
                  <w:vAlign w:val="center"/>
                </w:tcPr>
                <w:p>
                  <w:pPr>
                    <w:tabs>
                      <w:tab w:val="left" w:pos="664"/>
                    </w:tabs>
                    <w:spacing w:line="240" w:lineRule="auto"/>
                    <w:ind w:firstLine="1260" w:firstLineChars="600"/>
                    <w:jc w:val="left"/>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2419"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栽植柠条</w:t>
                  </w:r>
                </w:p>
              </w:tc>
              <w:tc>
                <w:tcPr>
                  <w:tcW w:w="1050"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墩</w:t>
                  </w:r>
                </w:p>
              </w:tc>
              <w:tc>
                <w:tcPr>
                  <w:tcW w:w="105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w:t>
                  </w:r>
                  <w:r>
                    <w:rPr>
                      <w:rFonts w:hint="eastAsia"/>
                      <w:color w:val="000000" w:themeColor="text1"/>
                      <w:sz w:val="21"/>
                      <w:szCs w:val="21"/>
                      <w:highlight w:val="none"/>
                      <w14:textFill>
                        <w14:solidFill>
                          <w14:schemeClr w14:val="tx1"/>
                        </w14:solidFill>
                      </w14:textFill>
                    </w:rPr>
                    <w:t>0962</w:t>
                  </w:r>
                </w:p>
              </w:tc>
              <w:tc>
                <w:tcPr>
                  <w:tcW w:w="2490" w:type="dxa"/>
                  <w:tcBorders>
                    <w:tl2br w:val="nil"/>
                    <w:tr2bl w:val="nil"/>
                  </w:tcBorders>
                  <w:vAlign w:val="center"/>
                </w:tcPr>
                <w:p>
                  <w:pPr>
                    <w:spacing w:line="240" w:lineRule="auto"/>
                    <w:jc w:val="left"/>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株</w:t>
                  </w:r>
                  <w:r>
                    <w:rPr>
                      <w:rFonts w:hint="eastAsia"/>
                      <w:color w:val="000000" w:themeColor="text1"/>
                      <w:sz w:val="21"/>
                      <w:szCs w:val="21"/>
                      <w:highlight w:val="none"/>
                      <w14:textFill>
                        <w14:solidFill>
                          <w14:schemeClr w14:val="tx1"/>
                        </w14:solidFill>
                      </w14:textFill>
                    </w:rPr>
                    <w:t>距</w:t>
                  </w:r>
                  <w:r>
                    <w:rPr>
                      <w:color w:val="000000" w:themeColor="text1"/>
                      <w:sz w:val="21"/>
                      <w:szCs w:val="21"/>
                      <w:highlight w:val="none"/>
                      <w14:textFill>
                        <w14:solidFill>
                          <w14:schemeClr w14:val="tx1"/>
                        </w14:solidFill>
                      </w14:textFill>
                    </w:rPr>
                    <w:t>1.00m×2.00m</w:t>
                  </w:r>
                  <w:r>
                    <w:rPr>
                      <w:rFonts w:hint="eastAsia"/>
                      <w:color w:val="000000" w:themeColor="text1"/>
                      <w:sz w:val="21"/>
                      <w:szCs w:val="21"/>
                      <w:highlight w:val="none"/>
                      <w:lang w:eastAsia="zh-CN"/>
                      <w14:textFill>
                        <w14:solidFill>
                          <w14:schemeClr w14:val="tx1"/>
                        </w14:solidFill>
                      </w14:textFill>
                    </w:rPr>
                    <w:t>，两年生苗，</w:t>
                  </w:r>
                  <w:r>
                    <w:rPr>
                      <w:rFonts w:hint="eastAsia"/>
                      <w:color w:val="000000" w:themeColor="text1"/>
                      <w:sz w:val="21"/>
                      <w:szCs w:val="21"/>
                      <w:highlight w:val="none"/>
                      <w:lang w:val="en-US" w:eastAsia="zh-CN"/>
                      <w14:textFill>
                        <w14:solidFill>
                          <w14:schemeClr w14:val="tx1"/>
                        </w14:solidFill>
                      </w14:textFill>
                    </w:rPr>
                    <w:t>5株/墩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2419"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撒播草籽</w:t>
                  </w:r>
                </w:p>
              </w:tc>
              <w:tc>
                <w:tcPr>
                  <w:tcW w:w="1050"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hm</w:t>
                  </w:r>
                  <w:r>
                    <w:rPr>
                      <w:rFonts w:hint="eastAsia"/>
                      <w:color w:val="000000" w:themeColor="text1"/>
                      <w:sz w:val="21"/>
                      <w:szCs w:val="21"/>
                      <w:highlight w:val="none"/>
                      <w:vertAlign w:val="superscript"/>
                      <w14:textFill>
                        <w14:solidFill>
                          <w14:schemeClr w14:val="tx1"/>
                        </w14:solidFill>
                      </w14:textFill>
                    </w:rPr>
                    <w:t>2</w:t>
                  </w:r>
                </w:p>
              </w:tc>
              <w:tc>
                <w:tcPr>
                  <w:tcW w:w="105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33.10</w:t>
                  </w:r>
                </w:p>
              </w:tc>
              <w:tc>
                <w:tcPr>
                  <w:tcW w:w="2490" w:type="dxa"/>
                  <w:tcBorders>
                    <w:tl2br w:val="nil"/>
                    <w:tr2bl w:val="nil"/>
                  </w:tcBorders>
                  <w:vAlign w:val="center"/>
                </w:tcPr>
                <w:p>
                  <w:pPr>
                    <w:spacing w:line="240" w:lineRule="auto"/>
                    <w:jc w:val="left"/>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沙蒿、芨芨草、梭梭草 、短花针茅</w:t>
                  </w:r>
                  <w:r>
                    <w:rPr>
                      <w:rFonts w:hint="eastAsia"/>
                      <w:color w:val="000000" w:themeColor="text1"/>
                      <w:sz w:val="21"/>
                      <w:szCs w:val="21"/>
                      <w:highlight w:val="none"/>
                      <w:lang w:val="en-US" w:eastAsia="zh-CN"/>
                      <w14:textFill>
                        <w14:solidFill>
                          <w14:schemeClr w14:val="tx1"/>
                        </w14:solidFill>
                      </w14:textFill>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六</w:t>
                  </w:r>
                </w:p>
              </w:tc>
              <w:tc>
                <w:tcPr>
                  <w:tcW w:w="2419"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宣传牌工程</w:t>
                  </w:r>
                </w:p>
              </w:tc>
              <w:tc>
                <w:tcPr>
                  <w:tcW w:w="1050"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处</w:t>
                  </w:r>
                </w:p>
              </w:tc>
              <w:tc>
                <w:tcPr>
                  <w:tcW w:w="105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2490" w:type="dxa"/>
                  <w:tcBorders>
                    <w:tl2br w:val="nil"/>
                    <w:tr2bl w:val="nil"/>
                  </w:tcBorders>
                  <w:vAlign w:val="center"/>
                </w:tcPr>
                <w:p>
                  <w:pPr>
                    <w:spacing w:line="240" w:lineRule="auto"/>
                    <w:jc w:val="left"/>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 xml:space="preserve">          /</w:t>
                  </w:r>
                </w:p>
              </w:tc>
            </w:tr>
          </w:tbl>
          <w:p>
            <w:pPr>
              <w:pStyle w:val="7"/>
              <w:ind w:left="0" w:leftChars="0" w:firstLine="0" w:firstLineChars="0"/>
              <w:rPr>
                <w:b/>
                <w:bCs/>
                <w:color w:val="000000" w:themeColor="text1"/>
                <w:sz w:val="24"/>
                <w:szCs w:val="24"/>
                <w:highlight w:val="none"/>
                <w14:textFill>
                  <w14:solidFill>
                    <w14:schemeClr w14:val="tx1"/>
                  </w14:solidFill>
                </w14:textFill>
              </w:rPr>
            </w:pPr>
            <w:r>
              <w:rPr>
                <w:rStyle w:val="35"/>
                <w:rFonts w:hint="eastAsia"/>
                <w:b/>
                <w:bCs/>
                <w:color w:val="000000" w:themeColor="text1"/>
                <w:sz w:val="24"/>
                <w:szCs w:val="24"/>
                <w:highlight w:val="none"/>
                <w:lang w:val="en-US" w:eastAsia="zh-CN"/>
                <w14:textFill>
                  <w14:solidFill>
                    <w14:schemeClr w14:val="tx1"/>
                  </w14:solidFill>
                </w14:textFill>
              </w:rPr>
              <w:t>4.2</w:t>
            </w:r>
            <w:r>
              <w:rPr>
                <w:rStyle w:val="35"/>
                <w:rFonts w:hint="eastAsia"/>
                <w:b/>
                <w:bCs/>
                <w:color w:val="000000" w:themeColor="text1"/>
                <w:sz w:val="24"/>
                <w:szCs w:val="24"/>
                <w:highlight w:val="none"/>
                <w14:textFill>
                  <w14:solidFill>
                    <w14:schemeClr w14:val="tx1"/>
                  </w14:solidFill>
                </w14:textFill>
              </w:rPr>
              <w:t>香山黄泉村二采区</w:t>
            </w:r>
            <w:r>
              <w:rPr>
                <w:rFonts w:hint="eastAsia"/>
                <w:b/>
                <w:bCs/>
                <w:color w:val="000000" w:themeColor="text1"/>
                <w:sz w:val="24"/>
                <w:szCs w:val="24"/>
                <w:highlight w:val="none"/>
                <w14:textFill>
                  <w14:solidFill>
                    <w14:schemeClr w14:val="tx1"/>
                  </w14:solidFill>
                </w14:textFill>
              </w:rPr>
              <w:t>治理点</w:t>
            </w:r>
          </w:p>
          <w:p>
            <w:pPr>
              <w:pStyle w:val="7"/>
              <w:ind w:firstLine="420"/>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1</w:t>
            </w:r>
            <w:r>
              <w:rPr>
                <w:rFonts w:hint="eastAsia"/>
                <w:b/>
                <w:bCs/>
                <w:color w:val="000000" w:themeColor="text1"/>
                <w:sz w:val="24"/>
                <w:szCs w:val="24"/>
                <w:highlight w:val="none"/>
                <w:lang w:eastAsia="zh-CN"/>
                <w14:textFill>
                  <w14:solidFill>
                    <w14:schemeClr w14:val="tx1"/>
                  </w14:solidFill>
                </w14:textFill>
              </w:rPr>
              <w:t>）</w:t>
            </w:r>
            <w:r>
              <w:rPr>
                <w:rFonts w:hint="eastAsia"/>
                <w:b/>
                <w:bCs/>
                <w:color w:val="000000" w:themeColor="text1"/>
                <w:sz w:val="24"/>
                <w:szCs w:val="24"/>
                <w:highlight w:val="none"/>
                <w14:textFill>
                  <w14:solidFill>
                    <w14:schemeClr w14:val="tx1"/>
                  </w14:solidFill>
                </w14:textFill>
              </w:rPr>
              <w:t>1号治理点</w:t>
            </w:r>
          </w:p>
          <w:p>
            <w:pPr>
              <w:pStyle w:val="7"/>
              <w:ind w:left="420" w:leftChars="200" w:firstLine="0"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w:t>
            </w:r>
            <w:r>
              <w:rPr>
                <w:color w:val="000000" w:themeColor="text1"/>
                <w:sz w:val="24"/>
                <w:szCs w:val="24"/>
                <w:highlight w:val="none"/>
                <w14:textFill>
                  <w14:solidFill>
                    <w14:schemeClr w14:val="tx1"/>
                  </w14:solidFill>
                </w14:textFill>
              </w:rPr>
              <w:t>地形地貌治理分区</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1号治理点总治理面积为1.11hm</w:t>
            </w:r>
            <w:r>
              <w:rPr>
                <w:rFonts w:hint="eastAsia"/>
                <w:color w:val="000000" w:themeColor="text1"/>
                <w:sz w:val="24"/>
                <w:szCs w:val="24"/>
                <w:highlight w:val="none"/>
                <w:vertAlign w:val="superscript"/>
                <w14:textFill>
                  <w14:solidFill>
                    <w14:schemeClr w14:val="tx1"/>
                  </w14:solidFill>
                </w14:textFill>
              </w:rPr>
              <w:t>2</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根据项目已确定的治理单元、现场实际情况及治理工程部署，现将</w:t>
            </w:r>
            <w:r>
              <w:rPr>
                <w:rFonts w:hint="eastAsia"/>
                <w:color w:val="000000" w:themeColor="text1"/>
                <w:sz w:val="24"/>
                <w:szCs w:val="24"/>
                <w:highlight w:val="none"/>
                <w14:textFill>
                  <w14:solidFill>
                    <w14:schemeClr w14:val="tx1"/>
                  </w14:solidFill>
                </w14:textFill>
              </w:rPr>
              <w:t>1</w:t>
            </w:r>
            <w:r>
              <w:rPr>
                <w:color w:val="000000" w:themeColor="text1"/>
                <w:sz w:val="24"/>
                <w:szCs w:val="24"/>
                <w:highlight w:val="none"/>
                <w14:textFill>
                  <w14:solidFill>
                    <w14:schemeClr w14:val="tx1"/>
                  </w14:solidFill>
                </w14:textFill>
              </w:rPr>
              <w:t>号治理点地形地貌整治工程进行分区。</w:t>
            </w:r>
          </w:p>
          <w:p>
            <w:pPr>
              <w:pStyle w:val="7"/>
              <w:ind w:firstLine="420"/>
              <w:rPr>
                <w:color w:val="000000" w:themeColor="text1"/>
                <w:sz w:val="24"/>
                <w:szCs w:val="24"/>
                <w:highlight w:val="none"/>
                <w14:textFill>
                  <w14:solidFill>
                    <w14:schemeClr w14:val="tx1"/>
                  </w14:solidFill>
                </w14:textFill>
              </w:rPr>
            </w:pPr>
          </w:p>
          <w:p>
            <w:pPr>
              <w:pStyle w:val="7"/>
              <w:ind w:firstLine="420"/>
              <w:rPr>
                <w:color w:val="000000" w:themeColor="text1"/>
                <w:sz w:val="24"/>
                <w:szCs w:val="24"/>
                <w:highlight w:val="none"/>
                <w14:textFill>
                  <w14:solidFill>
                    <w14:schemeClr w14:val="tx1"/>
                  </w14:solidFill>
                </w14:textFill>
              </w:rPr>
            </w:pPr>
          </w:p>
          <w:p>
            <w:pPr>
              <w:pStyle w:val="7"/>
              <w:ind w:firstLine="420"/>
              <w:rPr>
                <w:color w:val="000000" w:themeColor="text1"/>
                <w:sz w:val="24"/>
                <w:szCs w:val="24"/>
                <w:highlight w:val="none"/>
                <w14:textFill>
                  <w14:solidFill>
                    <w14:schemeClr w14:val="tx1"/>
                  </w14:solidFill>
                </w14:textFill>
              </w:rPr>
            </w:pPr>
          </w:p>
          <w:p>
            <w:pPr>
              <w:pStyle w:val="7"/>
              <w:ind w:firstLine="420"/>
              <w:rPr>
                <w:color w:val="000000" w:themeColor="text1"/>
                <w:sz w:val="24"/>
                <w:szCs w:val="24"/>
                <w:highlight w:val="none"/>
                <w14:textFill>
                  <w14:solidFill>
                    <w14:schemeClr w14:val="tx1"/>
                  </w14:solidFill>
                </w14:textFill>
              </w:rPr>
            </w:pPr>
          </w:p>
          <w:p>
            <w:pPr>
              <w:pStyle w:val="7"/>
              <w:ind w:firstLine="420"/>
              <w:rPr>
                <w:color w:val="000000" w:themeColor="text1"/>
                <w:sz w:val="24"/>
                <w:szCs w:val="24"/>
                <w:highlight w:val="none"/>
                <w14:textFill>
                  <w14:solidFill>
                    <w14:schemeClr w14:val="tx1"/>
                  </w14:solidFill>
                </w14:textFill>
              </w:rPr>
            </w:pPr>
          </w:p>
          <w:p>
            <w:pPr>
              <w:pStyle w:val="33"/>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bidi="ar-SA"/>
                <w14:textFill>
                  <w14:solidFill>
                    <w14:schemeClr w14:val="tx1"/>
                  </w14:solidFill>
                </w14:textFill>
              </w:rPr>
              <w:drawing>
                <wp:inline distT="0" distB="0" distL="114300" distR="114300">
                  <wp:extent cx="4756785" cy="2782570"/>
                  <wp:effectExtent l="0" t="0" r="5715" b="17780"/>
                  <wp:docPr id="10" name="图片 10" descr="黄泉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黄泉1-3"/>
                          <pic:cNvPicPr>
                            <a:picLocks noChangeAspect="1"/>
                          </pic:cNvPicPr>
                        </pic:nvPicPr>
                        <pic:blipFill>
                          <a:blip r:embed="rId17"/>
                          <a:srcRect r="64221"/>
                          <a:stretch>
                            <a:fillRect/>
                          </a:stretch>
                        </pic:blipFill>
                        <pic:spPr>
                          <a:xfrm>
                            <a:off x="0" y="0"/>
                            <a:ext cx="4756785" cy="2782570"/>
                          </a:xfrm>
                          <a:prstGeom prst="rect">
                            <a:avLst/>
                          </a:prstGeom>
                        </pic:spPr>
                      </pic:pic>
                    </a:graphicData>
                  </a:graphic>
                </wp:inline>
              </w:drawing>
            </w:r>
          </w:p>
          <w:p>
            <w:pPr>
              <w:pStyle w:val="13"/>
              <w:outlineLvl w:val="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图2-</w:t>
            </w:r>
            <w:r>
              <w:rPr>
                <w:rFonts w:hint="eastAsia"/>
                <w:color w:val="000000" w:themeColor="text1"/>
                <w:sz w:val="24"/>
                <w:szCs w:val="24"/>
                <w:highlight w:val="none"/>
                <w:lang w:val="en-US" w:eastAsia="zh-CN"/>
                <w14:textFill>
                  <w14:solidFill>
                    <w14:schemeClr w14:val="tx1"/>
                  </w14:solidFill>
                </w14:textFill>
              </w:rPr>
              <w:t>9</w:t>
            </w:r>
            <w:r>
              <w:rPr>
                <w:rFonts w:hint="eastAsia"/>
                <w:color w:val="000000" w:themeColor="text1"/>
                <w:sz w:val="24"/>
                <w:szCs w:val="24"/>
                <w:highlight w:val="none"/>
                <w14:textFill>
                  <w14:solidFill>
                    <w14:schemeClr w14:val="tx1"/>
                  </w14:solidFill>
                </w14:textFill>
              </w:rPr>
              <w:t xml:space="preserve">  1号</w:t>
            </w:r>
            <w:r>
              <w:rPr>
                <w:color w:val="000000" w:themeColor="text1"/>
                <w:sz w:val="24"/>
                <w:szCs w:val="24"/>
                <w:highlight w:val="none"/>
                <w14:textFill>
                  <w14:solidFill>
                    <w14:schemeClr w14:val="tx1"/>
                  </w14:solidFill>
                </w14:textFill>
              </w:rPr>
              <w:t>治理</w:t>
            </w:r>
            <w:r>
              <w:rPr>
                <w:rFonts w:hint="eastAsia"/>
                <w:color w:val="000000" w:themeColor="text1"/>
                <w:sz w:val="24"/>
                <w:szCs w:val="24"/>
                <w:highlight w:val="none"/>
                <w14:textFill>
                  <w14:solidFill>
                    <w14:schemeClr w14:val="tx1"/>
                  </w14:solidFill>
                </w14:textFill>
              </w:rPr>
              <w:t>点</w:t>
            </w:r>
            <w:r>
              <w:rPr>
                <w:color w:val="000000" w:themeColor="text1"/>
                <w:sz w:val="24"/>
                <w:szCs w:val="24"/>
                <w:highlight w:val="none"/>
                <w14:textFill>
                  <w14:solidFill>
                    <w14:schemeClr w14:val="tx1"/>
                  </w14:solidFill>
                </w14:textFill>
              </w:rPr>
              <w:t>分区图</w:t>
            </w:r>
          </w:p>
          <w:p>
            <w:pPr>
              <w:pStyle w:val="7"/>
              <w:numPr>
                <w:ilvl w:val="0"/>
                <w:numId w:val="5"/>
              </w:numPr>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生态修复方案主要内容</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根</w:t>
            </w:r>
            <w:r>
              <w:rPr>
                <w:rFonts w:hint="eastAsia" w:ascii="Times New Roman" w:hAnsi="Times New Roman" w:eastAsia="宋体" w:cs="Times New Roman"/>
                <w:color w:val="000000" w:themeColor="text1"/>
                <w:sz w:val="24"/>
                <w:szCs w:val="24"/>
                <w:highlight w:val="none"/>
                <w14:textFill>
                  <w14:solidFill>
                    <w14:schemeClr w14:val="tx1"/>
                  </w14:solidFill>
                </w14:textFill>
              </w:rPr>
              <w:t>据1号治理点矿</w:t>
            </w:r>
            <w:r>
              <w:rPr>
                <w:rFonts w:hint="eastAsia"/>
                <w:color w:val="000000" w:themeColor="text1"/>
                <w:sz w:val="24"/>
                <w:szCs w:val="24"/>
                <w:highlight w:val="none"/>
                <w14:textFill>
                  <w14:solidFill>
                    <w14:schemeClr w14:val="tx1"/>
                  </w14:solidFill>
                </w14:textFill>
              </w:rPr>
              <w:t>山地形现状、地表植被发育情况以及地表土壤分布状况，生态修复技术措施包括：</w:t>
            </w:r>
            <w:r>
              <w:rPr>
                <w:color w:val="000000" w:themeColor="text1"/>
                <w:sz w:val="24"/>
                <w:szCs w:val="24"/>
                <w:highlight w:val="none"/>
                <w14:textFill>
                  <w14:solidFill>
                    <w14:schemeClr w14:val="tx1"/>
                  </w14:solidFill>
                </w14:textFill>
              </w:rPr>
              <w:t>削高填低（削高填低及削坡降台）</w:t>
            </w:r>
            <w:r>
              <w:rPr>
                <w:rFonts w:hint="eastAsia"/>
                <w:color w:val="000000" w:themeColor="text1"/>
                <w:sz w:val="24"/>
                <w:szCs w:val="24"/>
                <w:highlight w:val="none"/>
                <w14:textFill>
                  <w14:solidFill>
                    <w14:schemeClr w14:val="tx1"/>
                  </w14:solidFill>
                </w14:textFill>
              </w:rPr>
              <w:t>、绿化覆土、植被恢复工程，主要工</w:t>
            </w:r>
            <w:r>
              <w:rPr>
                <w:rFonts w:hint="eastAsia"/>
                <w:color w:val="000000" w:themeColor="text1"/>
                <w:sz w:val="24"/>
                <w:szCs w:val="24"/>
                <w:highlight w:val="none"/>
                <w:lang w:eastAsia="zh-CN"/>
                <w14:textFill>
                  <w14:solidFill>
                    <w14:schemeClr w14:val="tx1"/>
                  </w14:solidFill>
                </w14:textFill>
              </w:rPr>
              <w:t>程</w:t>
            </w:r>
            <w:r>
              <w:rPr>
                <w:rFonts w:hint="eastAsia"/>
                <w:color w:val="000000" w:themeColor="text1"/>
                <w:sz w:val="24"/>
                <w:szCs w:val="24"/>
                <w:highlight w:val="none"/>
                <w14:textFill>
                  <w14:solidFill>
                    <w14:schemeClr w14:val="tx1"/>
                  </w14:solidFill>
                </w14:textFill>
              </w:rPr>
              <w:t>量如下表。</w:t>
            </w:r>
          </w:p>
          <w:p>
            <w:pPr>
              <w:pStyle w:val="13"/>
              <w:spacing w:line="240" w:lineRule="auto"/>
              <w:outlineLvl w:val="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表2-7</w:t>
            </w:r>
            <w:r>
              <w:rPr>
                <w:rFonts w:hint="eastAsia"/>
                <w:color w:val="000000" w:themeColor="text1"/>
                <w:sz w:val="24"/>
                <w:szCs w:val="24"/>
                <w:highlight w:val="none"/>
                <w:lang w:val="en-US" w:eastAsia="zh-CN"/>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 xml:space="preserve"> 1号治理点生态修复工程量统计表</w:t>
            </w:r>
          </w:p>
          <w:tbl>
            <w:tblPr>
              <w:tblStyle w:val="27"/>
              <w:tblW w:w="79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780"/>
              <w:gridCol w:w="1334"/>
              <w:gridCol w:w="1226"/>
              <w:gridCol w:w="2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编号</w:t>
                  </w:r>
                </w:p>
              </w:tc>
              <w:tc>
                <w:tcPr>
                  <w:tcW w:w="1780"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工程名称</w:t>
                  </w:r>
                </w:p>
              </w:tc>
              <w:tc>
                <w:tcPr>
                  <w:tcW w:w="1334"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单位</w:t>
                  </w:r>
                </w:p>
              </w:tc>
              <w:tc>
                <w:tcPr>
                  <w:tcW w:w="1226"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工程量</w:t>
                  </w:r>
                </w:p>
              </w:tc>
              <w:tc>
                <w:tcPr>
                  <w:tcW w:w="2816"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w:t>
                  </w:r>
                </w:p>
              </w:tc>
              <w:tc>
                <w:tcPr>
                  <w:tcW w:w="178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削高填低</w:t>
                  </w:r>
                </w:p>
              </w:tc>
              <w:tc>
                <w:tcPr>
                  <w:tcW w:w="1334"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22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92.45</w:t>
                  </w:r>
                </w:p>
              </w:tc>
              <w:tc>
                <w:tcPr>
                  <w:tcW w:w="2816" w:type="dxa"/>
                  <w:tcBorders>
                    <w:tl2br w:val="nil"/>
                    <w:tr2bl w:val="nil"/>
                  </w:tcBorders>
                  <w:vAlign w:val="center"/>
                </w:tcPr>
                <w:p>
                  <w:pPr>
                    <w:spacing w:line="240" w:lineRule="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w:t>
                  </w:r>
                </w:p>
              </w:tc>
              <w:tc>
                <w:tcPr>
                  <w:tcW w:w="178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绿化覆土</w:t>
                  </w:r>
                </w:p>
              </w:tc>
              <w:tc>
                <w:tcPr>
                  <w:tcW w:w="1334"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22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81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1780" w:type="dxa"/>
                  <w:tcBorders>
                    <w:tl2br w:val="nil"/>
                    <w:tr2bl w:val="nil"/>
                  </w:tcBorders>
                  <w:vAlign w:val="center"/>
                </w:tcPr>
                <w:p>
                  <w:pPr>
                    <w:spacing w:line="240" w:lineRule="auto"/>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采场剥离和挖出的黄土</w:t>
                  </w:r>
                </w:p>
              </w:tc>
              <w:tc>
                <w:tcPr>
                  <w:tcW w:w="1334"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22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85</w:t>
                  </w:r>
                </w:p>
              </w:tc>
              <w:tc>
                <w:tcPr>
                  <w:tcW w:w="2816" w:type="dxa"/>
                  <w:tcBorders>
                    <w:tl2br w:val="nil"/>
                    <w:tr2bl w:val="nil"/>
                  </w:tcBorders>
                  <w:vAlign w:val="center"/>
                </w:tcPr>
                <w:p>
                  <w:pPr>
                    <w:spacing w:line="240" w:lineRule="auto"/>
                    <w:ind w:firstLine="1260" w:firstLineChars="60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三</w:t>
                  </w:r>
                </w:p>
              </w:tc>
              <w:tc>
                <w:tcPr>
                  <w:tcW w:w="178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植被恢复工程</w:t>
                  </w:r>
                </w:p>
              </w:tc>
              <w:tc>
                <w:tcPr>
                  <w:tcW w:w="1334"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22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816" w:type="dxa"/>
                  <w:tcBorders>
                    <w:tl2br w:val="nil"/>
                    <w:tr2bl w:val="nil"/>
                  </w:tcBorders>
                  <w:vAlign w:val="center"/>
                </w:tcPr>
                <w:p>
                  <w:pPr>
                    <w:spacing w:line="240" w:lineRule="auto"/>
                    <w:ind w:firstLine="1260" w:firstLineChars="60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3"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178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撒播草籽</w:t>
                  </w:r>
                </w:p>
              </w:tc>
              <w:tc>
                <w:tcPr>
                  <w:tcW w:w="1334"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hm</w:t>
                  </w:r>
                  <w:r>
                    <w:rPr>
                      <w:rFonts w:hint="eastAsia"/>
                      <w:color w:val="000000" w:themeColor="text1"/>
                      <w:sz w:val="21"/>
                      <w:szCs w:val="21"/>
                      <w:highlight w:val="none"/>
                      <w:vertAlign w:val="superscript"/>
                      <w14:textFill>
                        <w14:solidFill>
                          <w14:schemeClr w14:val="tx1"/>
                        </w14:solidFill>
                      </w14:textFill>
                    </w:rPr>
                    <w:t>2</w:t>
                  </w:r>
                </w:p>
              </w:tc>
              <w:tc>
                <w:tcPr>
                  <w:tcW w:w="122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0.62</w:t>
                  </w:r>
                </w:p>
              </w:tc>
              <w:tc>
                <w:tcPr>
                  <w:tcW w:w="2816" w:type="dxa"/>
                  <w:tcBorders>
                    <w:tl2br w:val="nil"/>
                    <w:tr2bl w:val="nil"/>
                  </w:tcBorders>
                  <w:vAlign w:val="center"/>
                </w:tcPr>
                <w:p>
                  <w:pPr>
                    <w:spacing w:line="240" w:lineRule="auto"/>
                    <w:jc w:val="left"/>
                    <w:rPr>
                      <w:rFonts w:hint="default"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沙蒿、芨芨草、梭梭草 、短花针茅</w:t>
                  </w:r>
                  <w:r>
                    <w:rPr>
                      <w:rFonts w:hint="eastAsia"/>
                      <w:color w:val="000000" w:themeColor="text1"/>
                      <w:sz w:val="21"/>
                      <w:szCs w:val="21"/>
                      <w:highlight w:val="none"/>
                      <w:lang w:val="en-US" w:eastAsia="zh-CN"/>
                      <w14:textFill>
                        <w14:solidFill>
                          <w14:schemeClr w14:val="tx1"/>
                        </w14:solidFill>
                      </w14:textFill>
                    </w:rPr>
                    <w:t>等</w:t>
                  </w:r>
                </w:p>
              </w:tc>
            </w:tr>
          </w:tbl>
          <w:p>
            <w:pPr>
              <w:pStyle w:val="7"/>
              <w:ind w:firstLine="420"/>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2</w:t>
            </w:r>
            <w:r>
              <w:rPr>
                <w:rFonts w:hint="eastAsia"/>
                <w:b/>
                <w:bCs/>
                <w:color w:val="000000" w:themeColor="text1"/>
                <w:sz w:val="24"/>
                <w:szCs w:val="24"/>
                <w:highlight w:val="none"/>
                <w:lang w:eastAsia="zh-CN"/>
                <w14:textFill>
                  <w14:solidFill>
                    <w14:schemeClr w14:val="tx1"/>
                  </w14:solidFill>
                </w14:textFill>
              </w:rPr>
              <w:t>）</w:t>
            </w:r>
            <w:r>
              <w:rPr>
                <w:rFonts w:hint="eastAsia"/>
                <w:b/>
                <w:bCs/>
                <w:color w:val="000000" w:themeColor="text1"/>
                <w:sz w:val="24"/>
                <w:szCs w:val="24"/>
                <w:highlight w:val="none"/>
                <w14:textFill>
                  <w14:solidFill>
                    <w14:schemeClr w14:val="tx1"/>
                  </w14:solidFill>
                </w14:textFill>
              </w:rPr>
              <w:t>2号治理点</w:t>
            </w:r>
          </w:p>
          <w:p>
            <w:pPr>
              <w:pStyle w:val="7"/>
              <w:ind w:left="420" w:leftChars="200" w:firstLine="0"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w:t>
            </w:r>
            <w:r>
              <w:rPr>
                <w:color w:val="000000" w:themeColor="text1"/>
                <w:sz w:val="24"/>
                <w:szCs w:val="24"/>
                <w:highlight w:val="none"/>
                <w14:textFill>
                  <w14:solidFill>
                    <w14:schemeClr w14:val="tx1"/>
                  </w14:solidFill>
                </w14:textFill>
              </w:rPr>
              <w:t>地形地貌治理分区</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2号治理点总治理面积为3.99hm</w:t>
            </w:r>
            <w:r>
              <w:rPr>
                <w:rFonts w:hint="eastAsia"/>
                <w:color w:val="000000" w:themeColor="text1"/>
                <w:sz w:val="24"/>
                <w:szCs w:val="24"/>
                <w:highlight w:val="none"/>
                <w:vertAlign w:val="superscript"/>
                <w14:textFill>
                  <w14:solidFill>
                    <w14:schemeClr w14:val="tx1"/>
                  </w14:solidFill>
                </w14:textFill>
              </w:rPr>
              <w:t>2</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根据项目已确定的治理单元、现场实际情况及治理工程部署，现将</w:t>
            </w:r>
            <w:r>
              <w:rPr>
                <w:rFonts w:hint="eastAsia"/>
                <w:color w:val="000000" w:themeColor="text1"/>
                <w:sz w:val="24"/>
                <w:szCs w:val="24"/>
                <w:highlight w:val="none"/>
                <w14:textFill>
                  <w14:solidFill>
                    <w14:schemeClr w14:val="tx1"/>
                  </w14:solidFill>
                </w14:textFill>
              </w:rPr>
              <w:t>2</w:t>
            </w:r>
            <w:r>
              <w:rPr>
                <w:color w:val="000000" w:themeColor="text1"/>
                <w:sz w:val="24"/>
                <w:szCs w:val="24"/>
                <w:highlight w:val="none"/>
                <w14:textFill>
                  <w14:solidFill>
                    <w14:schemeClr w14:val="tx1"/>
                  </w14:solidFill>
                </w14:textFill>
              </w:rPr>
              <w:t>号治理点地形地貌整治工程进行分区。</w:t>
            </w:r>
          </w:p>
          <w:p>
            <w:pPr>
              <w:pStyle w:val="33"/>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bidi="ar-SA"/>
                <w14:textFill>
                  <w14:solidFill>
                    <w14:schemeClr w14:val="tx1"/>
                  </w14:solidFill>
                </w14:textFill>
              </w:rPr>
              <w:drawing>
                <wp:inline distT="0" distB="0" distL="114300" distR="114300">
                  <wp:extent cx="4570730" cy="3639820"/>
                  <wp:effectExtent l="0" t="0" r="1270" b="17780"/>
                  <wp:docPr id="12" name="图片 12" descr="黄泉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黄泉1-3"/>
                          <pic:cNvPicPr>
                            <a:picLocks noChangeAspect="1"/>
                          </pic:cNvPicPr>
                        </pic:nvPicPr>
                        <pic:blipFill>
                          <a:blip r:embed="rId17"/>
                          <a:srcRect l="34487" r="29359"/>
                          <a:stretch>
                            <a:fillRect/>
                          </a:stretch>
                        </pic:blipFill>
                        <pic:spPr>
                          <a:xfrm>
                            <a:off x="0" y="0"/>
                            <a:ext cx="4570730" cy="3676733"/>
                          </a:xfrm>
                          <a:prstGeom prst="rect">
                            <a:avLst/>
                          </a:prstGeom>
                        </pic:spPr>
                      </pic:pic>
                    </a:graphicData>
                  </a:graphic>
                </wp:inline>
              </w:drawing>
            </w:r>
          </w:p>
          <w:p>
            <w:pPr>
              <w:pStyle w:val="13"/>
              <w:outlineLvl w:val="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图2-</w:t>
            </w:r>
            <w:r>
              <w:rPr>
                <w:rFonts w:hint="eastAsia"/>
                <w:color w:val="000000" w:themeColor="text1"/>
                <w:sz w:val="24"/>
                <w:szCs w:val="24"/>
                <w:highlight w:val="none"/>
                <w:lang w:val="en-US" w:eastAsia="zh-CN"/>
                <w14:textFill>
                  <w14:solidFill>
                    <w14:schemeClr w14:val="tx1"/>
                  </w14:solidFill>
                </w14:textFill>
              </w:rPr>
              <w:t>9</w:t>
            </w:r>
            <w:r>
              <w:rPr>
                <w:rFonts w:hint="eastAsia"/>
                <w:color w:val="000000" w:themeColor="text1"/>
                <w:sz w:val="24"/>
                <w:szCs w:val="24"/>
                <w:highlight w:val="none"/>
                <w14:textFill>
                  <w14:solidFill>
                    <w14:schemeClr w14:val="tx1"/>
                  </w14:solidFill>
                </w14:textFill>
              </w:rPr>
              <w:t xml:space="preserve">  2号</w:t>
            </w:r>
            <w:r>
              <w:rPr>
                <w:color w:val="000000" w:themeColor="text1"/>
                <w:sz w:val="24"/>
                <w:szCs w:val="24"/>
                <w:highlight w:val="none"/>
                <w14:textFill>
                  <w14:solidFill>
                    <w14:schemeClr w14:val="tx1"/>
                  </w14:solidFill>
                </w14:textFill>
              </w:rPr>
              <w:t>治理</w:t>
            </w:r>
            <w:r>
              <w:rPr>
                <w:rFonts w:hint="eastAsia"/>
                <w:color w:val="000000" w:themeColor="text1"/>
                <w:sz w:val="24"/>
                <w:szCs w:val="24"/>
                <w:highlight w:val="none"/>
                <w14:textFill>
                  <w14:solidFill>
                    <w14:schemeClr w14:val="tx1"/>
                  </w14:solidFill>
                </w14:textFill>
              </w:rPr>
              <w:t>点</w:t>
            </w:r>
            <w:r>
              <w:rPr>
                <w:color w:val="000000" w:themeColor="text1"/>
                <w:sz w:val="24"/>
                <w:szCs w:val="24"/>
                <w:highlight w:val="none"/>
                <w14:textFill>
                  <w14:solidFill>
                    <w14:schemeClr w14:val="tx1"/>
                  </w14:solidFill>
                </w14:textFill>
              </w:rPr>
              <w:t>分区图</w:t>
            </w:r>
          </w:p>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drawing>
                <wp:inline distT="0" distB="0" distL="114300" distR="114300">
                  <wp:extent cx="4808220" cy="2141220"/>
                  <wp:effectExtent l="0" t="0" r="11430" b="11430"/>
                  <wp:docPr id="51" name="图片 51" descr="huangquan1-3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huangquan1-3po"/>
                          <pic:cNvPicPr>
                            <a:picLocks noChangeAspect="1"/>
                          </pic:cNvPicPr>
                        </pic:nvPicPr>
                        <pic:blipFill>
                          <a:blip r:embed="rId18"/>
                          <a:srcRect b="36563"/>
                          <a:stretch>
                            <a:fillRect/>
                          </a:stretch>
                        </pic:blipFill>
                        <pic:spPr>
                          <a:xfrm>
                            <a:off x="0" y="0"/>
                            <a:ext cx="4808220" cy="2141220"/>
                          </a:xfrm>
                          <a:prstGeom prst="rect">
                            <a:avLst/>
                          </a:prstGeom>
                        </pic:spPr>
                      </pic:pic>
                    </a:graphicData>
                  </a:graphic>
                </wp:inline>
              </w:drawing>
            </w:r>
          </w:p>
          <w:p>
            <w:pPr>
              <w:pStyle w:val="16"/>
              <w:rPr>
                <w:color w:val="000000" w:themeColor="text1"/>
                <w:sz w:val="24"/>
                <w:szCs w:val="24"/>
                <w:highlight w:val="none"/>
                <w14:textFill>
                  <w14:solidFill>
                    <w14:schemeClr w14:val="tx1"/>
                  </w14:solidFill>
                </w14:textFill>
              </w:rPr>
            </w:pPr>
          </w:p>
          <w:p>
            <w:pPr>
              <w:pStyle w:val="13"/>
              <w:ind w:firstLine="2409" w:firstLineChars="1000"/>
              <w:jc w:val="both"/>
              <w:outlineLvl w:val="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图2-1</w:t>
            </w:r>
            <w:r>
              <w:rPr>
                <w:rFonts w:hint="eastAsia"/>
                <w:color w:val="000000" w:themeColor="text1"/>
                <w:sz w:val="24"/>
                <w:szCs w:val="24"/>
                <w:highlight w:val="none"/>
                <w:lang w:val="en-US" w:eastAsia="zh-CN"/>
                <w14:textFill>
                  <w14:solidFill>
                    <w14:schemeClr w14:val="tx1"/>
                  </w14:solidFill>
                </w14:textFill>
              </w:rPr>
              <w:t>0</w:t>
            </w:r>
            <w:r>
              <w:rPr>
                <w:rFonts w:hint="eastAsia"/>
                <w:color w:val="000000" w:themeColor="text1"/>
                <w:sz w:val="24"/>
                <w:szCs w:val="24"/>
                <w:highlight w:val="none"/>
                <w14:textFill>
                  <w14:solidFill>
                    <w14:schemeClr w14:val="tx1"/>
                  </w14:solidFill>
                </w14:textFill>
              </w:rPr>
              <w:t xml:space="preserve">  2号</w:t>
            </w:r>
            <w:r>
              <w:rPr>
                <w:color w:val="000000" w:themeColor="text1"/>
                <w:sz w:val="24"/>
                <w:szCs w:val="24"/>
                <w:highlight w:val="none"/>
                <w14:textFill>
                  <w14:solidFill>
                    <w14:schemeClr w14:val="tx1"/>
                  </w14:solidFill>
                </w14:textFill>
              </w:rPr>
              <w:t>治理</w:t>
            </w:r>
            <w:r>
              <w:rPr>
                <w:rFonts w:hint="eastAsia"/>
                <w:color w:val="000000" w:themeColor="text1"/>
                <w:sz w:val="24"/>
                <w:szCs w:val="24"/>
                <w:highlight w:val="none"/>
                <w14:textFill>
                  <w14:solidFill>
                    <w14:schemeClr w14:val="tx1"/>
                  </w14:solidFill>
                </w14:textFill>
              </w:rPr>
              <w:t>点剖面图</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生态修复方案主要内容</w:t>
            </w:r>
          </w:p>
          <w:p>
            <w:pPr>
              <w:pStyle w:val="7"/>
              <w:ind w:firstLine="42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根</w:t>
            </w:r>
            <w:r>
              <w:rPr>
                <w:rFonts w:hint="eastAsia" w:ascii="Times New Roman" w:hAnsi="Times New Roman" w:eastAsia="宋体" w:cs="Times New Roman"/>
                <w:color w:val="000000" w:themeColor="text1"/>
                <w:sz w:val="24"/>
                <w:szCs w:val="24"/>
                <w:highlight w:val="none"/>
                <w14:textFill>
                  <w14:solidFill>
                    <w14:schemeClr w14:val="tx1"/>
                  </w14:solidFill>
                </w14:textFill>
              </w:rPr>
              <w:t>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14:textFill>
                  <w14:solidFill>
                    <w14:schemeClr w14:val="tx1"/>
                  </w14:solidFill>
                </w14:textFill>
              </w:rPr>
              <w:t>号治理点矿</w:t>
            </w:r>
            <w:r>
              <w:rPr>
                <w:rFonts w:hint="eastAsia"/>
                <w:color w:val="000000" w:themeColor="text1"/>
                <w:sz w:val="24"/>
                <w:szCs w:val="24"/>
                <w:highlight w:val="none"/>
                <w14:textFill>
                  <w14:solidFill>
                    <w14:schemeClr w14:val="tx1"/>
                  </w14:solidFill>
                </w14:textFill>
              </w:rPr>
              <w:t>山地形现状、地表植被发育情况以及地表土壤分布状况，生态修复技术措施包括：</w:t>
            </w:r>
            <w:r>
              <w:rPr>
                <w:color w:val="000000" w:themeColor="text1"/>
                <w:sz w:val="24"/>
                <w:szCs w:val="24"/>
                <w:highlight w:val="none"/>
                <w14:textFill>
                  <w14:solidFill>
                    <w14:schemeClr w14:val="tx1"/>
                  </w14:solidFill>
                </w14:textFill>
              </w:rPr>
              <w:t>削高填低（削高填低及削坡降台）</w:t>
            </w:r>
            <w:r>
              <w:rPr>
                <w:rFonts w:hint="eastAsia"/>
                <w:color w:val="000000" w:themeColor="text1"/>
                <w:sz w:val="24"/>
                <w:szCs w:val="24"/>
                <w:highlight w:val="none"/>
                <w14:textFill>
                  <w14:solidFill>
                    <w14:schemeClr w14:val="tx1"/>
                  </w14:solidFill>
                </w14:textFill>
              </w:rPr>
              <w:t>、采坑回填</w:t>
            </w:r>
            <w:r>
              <w:rPr>
                <w:rFonts w:hint="eastAsia"/>
                <w:color w:val="000000" w:themeColor="text1"/>
                <w:sz w:val="24"/>
                <w:szCs w:val="24"/>
                <w:highlight w:val="none"/>
                <w:lang w:eastAsia="zh-CN"/>
                <w14:textFill>
                  <w14:solidFill>
                    <w14:schemeClr w14:val="tx1"/>
                  </w14:solidFill>
                </w14:textFill>
              </w:rPr>
              <w:t>和平整</w:t>
            </w:r>
            <w:r>
              <w:rPr>
                <w:rFonts w:hint="eastAsia"/>
                <w:color w:val="000000" w:themeColor="text1"/>
                <w:sz w:val="24"/>
                <w:szCs w:val="24"/>
                <w:highlight w:val="none"/>
                <w14:textFill>
                  <w14:solidFill>
                    <w14:schemeClr w14:val="tx1"/>
                  </w14:solidFill>
                </w14:textFill>
              </w:rPr>
              <w:t>、绿化覆土、植被恢复工程，主要工</w:t>
            </w:r>
            <w:r>
              <w:rPr>
                <w:rFonts w:hint="eastAsia"/>
                <w:color w:val="000000" w:themeColor="text1"/>
                <w:sz w:val="24"/>
                <w:szCs w:val="24"/>
                <w:highlight w:val="none"/>
                <w:lang w:eastAsia="zh-CN"/>
                <w14:textFill>
                  <w14:solidFill>
                    <w14:schemeClr w14:val="tx1"/>
                  </w14:solidFill>
                </w14:textFill>
              </w:rPr>
              <w:t>程</w:t>
            </w:r>
            <w:r>
              <w:rPr>
                <w:rFonts w:hint="eastAsia"/>
                <w:color w:val="000000" w:themeColor="text1"/>
                <w:sz w:val="24"/>
                <w:szCs w:val="24"/>
                <w:highlight w:val="none"/>
                <w14:textFill>
                  <w14:solidFill>
                    <w14:schemeClr w14:val="tx1"/>
                  </w14:solidFill>
                </w14:textFill>
              </w:rPr>
              <w:t>量如下表。</w:t>
            </w:r>
          </w:p>
          <w:p>
            <w:pPr>
              <w:pStyle w:val="13"/>
              <w:spacing w:line="240" w:lineRule="auto"/>
              <w:outlineLvl w:val="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 xml:space="preserve">表2-8 </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号治理点生态修复工程量统计表</w:t>
            </w:r>
          </w:p>
          <w:tbl>
            <w:tblPr>
              <w:tblStyle w:val="27"/>
              <w:tblW w:w="7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780"/>
              <w:gridCol w:w="1331"/>
              <w:gridCol w:w="1226"/>
              <w:gridCol w:w="2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编号</w:t>
                  </w:r>
                </w:p>
              </w:tc>
              <w:tc>
                <w:tcPr>
                  <w:tcW w:w="1780"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工程名称</w:t>
                  </w:r>
                </w:p>
              </w:tc>
              <w:tc>
                <w:tcPr>
                  <w:tcW w:w="1331"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单位</w:t>
                  </w:r>
                </w:p>
              </w:tc>
              <w:tc>
                <w:tcPr>
                  <w:tcW w:w="1226"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工程量</w:t>
                  </w:r>
                </w:p>
              </w:tc>
              <w:tc>
                <w:tcPr>
                  <w:tcW w:w="2820"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w:t>
                  </w:r>
                </w:p>
              </w:tc>
              <w:tc>
                <w:tcPr>
                  <w:tcW w:w="178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削高填低</w:t>
                  </w:r>
                </w:p>
              </w:tc>
              <w:tc>
                <w:tcPr>
                  <w:tcW w:w="1331"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22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221</w:t>
                  </w:r>
                  <w:r>
                    <w:rPr>
                      <w:rFonts w:hint="eastAsia"/>
                      <w:color w:val="000000" w:themeColor="text1"/>
                      <w:sz w:val="21"/>
                      <w:szCs w:val="21"/>
                      <w:highlight w:val="none"/>
                      <w14:textFill>
                        <w14:solidFill>
                          <w14:schemeClr w14:val="tx1"/>
                        </w14:solidFill>
                      </w14:textFill>
                    </w:rPr>
                    <w:t>.82</w:t>
                  </w:r>
                </w:p>
              </w:tc>
              <w:tc>
                <w:tcPr>
                  <w:tcW w:w="2820" w:type="dxa"/>
                  <w:tcBorders>
                    <w:tl2br w:val="nil"/>
                    <w:tr2bl w:val="nil"/>
                  </w:tcBorders>
                  <w:vAlign w:val="center"/>
                </w:tcPr>
                <w:p>
                  <w:pPr>
                    <w:spacing w:line="240" w:lineRule="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w:t>
                  </w:r>
                </w:p>
              </w:tc>
              <w:tc>
                <w:tcPr>
                  <w:tcW w:w="1780" w:type="dxa"/>
                  <w:tcBorders>
                    <w:tl2br w:val="nil"/>
                    <w:tr2bl w:val="nil"/>
                  </w:tcBorders>
                  <w:vAlign w:val="center"/>
                </w:tcPr>
                <w:p>
                  <w:pPr>
                    <w:spacing w:line="240" w:lineRule="auto"/>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采坑回填</w:t>
                  </w:r>
                  <w:r>
                    <w:rPr>
                      <w:rFonts w:hint="eastAsia"/>
                      <w:color w:val="000000" w:themeColor="text1"/>
                      <w:sz w:val="21"/>
                      <w:szCs w:val="21"/>
                      <w:highlight w:val="none"/>
                      <w:lang w:eastAsia="zh-CN"/>
                      <w14:textFill>
                        <w14:solidFill>
                          <w14:schemeClr w14:val="tx1"/>
                        </w14:solidFill>
                      </w14:textFill>
                    </w:rPr>
                    <w:t>和平整</w:t>
                  </w:r>
                </w:p>
              </w:tc>
              <w:tc>
                <w:tcPr>
                  <w:tcW w:w="1331"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22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527</w:t>
                  </w:r>
                  <w:r>
                    <w:rPr>
                      <w:rFonts w:hint="eastAsia"/>
                      <w:color w:val="000000" w:themeColor="text1"/>
                      <w:sz w:val="21"/>
                      <w:szCs w:val="21"/>
                      <w:highlight w:val="none"/>
                      <w14:textFill>
                        <w14:solidFill>
                          <w14:schemeClr w14:val="tx1"/>
                        </w14:solidFill>
                      </w14:textFill>
                    </w:rPr>
                    <w:t>.89</w:t>
                  </w:r>
                </w:p>
              </w:tc>
              <w:tc>
                <w:tcPr>
                  <w:tcW w:w="282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三</w:t>
                  </w:r>
                </w:p>
              </w:tc>
              <w:tc>
                <w:tcPr>
                  <w:tcW w:w="178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绿化覆土</w:t>
                  </w:r>
                </w:p>
              </w:tc>
              <w:tc>
                <w:tcPr>
                  <w:tcW w:w="1331"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22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82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178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1-1取土场</w:t>
                  </w:r>
                </w:p>
              </w:tc>
              <w:tc>
                <w:tcPr>
                  <w:tcW w:w="1331"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22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83</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34</w:t>
                  </w:r>
                </w:p>
              </w:tc>
              <w:tc>
                <w:tcPr>
                  <w:tcW w:w="282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项目区内，用于绿化覆土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1780" w:type="dxa"/>
                  <w:tcBorders>
                    <w:tl2br w:val="nil"/>
                    <w:tr2bl w:val="nil"/>
                  </w:tcBorders>
                  <w:vAlign w:val="center"/>
                </w:tcPr>
                <w:p>
                  <w:pPr>
                    <w:spacing w:line="240" w:lineRule="auto"/>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采场剥离和挖出的黄土</w:t>
                  </w:r>
                </w:p>
              </w:tc>
              <w:tc>
                <w:tcPr>
                  <w:tcW w:w="1331"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22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7.08</w:t>
                  </w:r>
                </w:p>
              </w:tc>
              <w:tc>
                <w:tcPr>
                  <w:tcW w:w="2820" w:type="dxa"/>
                  <w:tcBorders>
                    <w:tl2br w:val="nil"/>
                    <w:tr2bl w:val="nil"/>
                  </w:tcBorders>
                  <w:vAlign w:val="center"/>
                </w:tcPr>
                <w:p>
                  <w:pPr>
                    <w:spacing w:line="240" w:lineRule="auto"/>
                    <w:ind w:firstLine="1260" w:firstLineChars="60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四</w:t>
                  </w:r>
                </w:p>
              </w:tc>
              <w:tc>
                <w:tcPr>
                  <w:tcW w:w="178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植被恢复工程</w:t>
                  </w:r>
                </w:p>
              </w:tc>
              <w:tc>
                <w:tcPr>
                  <w:tcW w:w="1331"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22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820" w:type="dxa"/>
                  <w:tcBorders>
                    <w:tl2br w:val="nil"/>
                    <w:tr2bl w:val="nil"/>
                  </w:tcBorders>
                  <w:vAlign w:val="center"/>
                </w:tcPr>
                <w:p>
                  <w:pPr>
                    <w:spacing w:line="240" w:lineRule="auto"/>
                    <w:ind w:firstLine="1050" w:firstLineChars="50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178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栽植柠条</w:t>
                  </w:r>
                </w:p>
              </w:tc>
              <w:tc>
                <w:tcPr>
                  <w:tcW w:w="1331"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墩</w:t>
                  </w:r>
                </w:p>
              </w:tc>
              <w:tc>
                <w:tcPr>
                  <w:tcW w:w="122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7149</w:t>
                  </w:r>
                </w:p>
              </w:tc>
              <w:tc>
                <w:tcPr>
                  <w:tcW w:w="2820" w:type="dxa"/>
                  <w:tcBorders>
                    <w:tl2br w:val="nil"/>
                    <w:tr2bl w:val="nil"/>
                  </w:tcBorders>
                  <w:vAlign w:val="center"/>
                </w:tcPr>
                <w:p>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株</w:t>
                  </w:r>
                  <w:r>
                    <w:rPr>
                      <w:rFonts w:hint="eastAsia"/>
                      <w:color w:val="000000" w:themeColor="text1"/>
                      <w:sz w:val="21"/>
                      <w:szCs w:val="21"/>
                      <w:highlight w:val="none"/>
                      <w14:textFill>
                        <w14:solidFill>
                          <w14:schemeClr w14:val="tx1"/>
                        </w14:solidFill>
                      </w14:textFill>
                    </w:rPr>
                    <w:t>距</w:t>
                  </w:r>
                  <w:r>
                    <w:rPr>
                      <w:color w:val="000000" w:themeColor="text1"/>
                      <w:sz w:val="21"/>
                      <w:szCs w:val="21"/>
                      <w:highlight w:val="none"/>
                      <w14:textFill>
                        <w14:solidFill>
                          <w14:schemeClr w14:val="tx1"/>
                        </w14:solidFill>
                      </w14:textFill>
                    </w:rPr>
                    <w:t>1.00m×2.00m</w:t>
                  </w:r>
                  <w:r>
                    <w:rPr>
                      <w:rFonts w:hint="eastAsia"/>
                      <w:color w:val="000000" w:themeColor="text1"/>
                      <w:sz w:val="21"/>
                      <w:szCs w:val="21"/>
                      <w:highlight w:val="none"/>
                      <w:lang w:eastAsia="zh-CN"/>
                      <w14:textFill>
                        <w14:solidFill>
                          <w14:schemeClr w14:val="tx1"/>
                        </w14:solidFill>
                      </w14:textFill>
                    </w:rPr>
                    <w:t>，两年生苗，</w:t>
                  </w:r>
                  <w:r>
                    <w:rPr>
                      <w:rFonts w:hint="eastAsia"/>
                      <w:color w:val="000000" w:themeColor="text1"/>
                      <w:sz w:val="21"/>
                      <w:szCs w:val="21"/>
                      <w:highlight w:val="none"/>
                      <w:lang w:val="en-US" w:eastAsia="zh-CN"/>
                      <w14:textFill>
                        <w14:solidFill>
                          <w14:schemeClr w14:val="tx1"/>
                        </w14:solidFill>
                      </w14:textFill>
                    </w:rPr>
                    <w:t>5株/墩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178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撒播草籽</w:t>
                  </w:r>
                </w:p>
              </w:tc>
              <w:tc>
                <w:tcPr>
                  <w:tcW w:w="1331"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hm</w:t>
                  </w:r>
                  <w:r>
                    <w:rPr>
                      <w:rFonts w:hint="eastAsia"/>
                      <w:color w:val="000000" w:themeColor="text1"/>
                      <w:sz w:val="21"/>
                      <w:szCs w:val="21"/>
                      <w:highlight w:val="none"/>
                      <w:vertAlign w:val="superscript"/>
                      <w14:textFill>
                        <w14:solidFill>
                          <w14:schemeClr w14:val="tx1"/>
                        </w14:solidFill>
                      </w14:textFill>
                    </w:rPr>
                    <w:t>2</w:t>
                  </w:r>
                </w:p>
              </w:tc>
              <w:tc>
                <w:tcPr>
                  <w:tcW w:w="1226"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1.49</w:t>
                  </w:r>
                </w:p>
              </w:tc>
              <w:tc>
                <w:tcPr>
                  <w:tcW w:w="2820" w:type="dxa"/>
                  <w:tcBorders>
                    <w:tl2br w:val="nil"/>
                    <w:tr2bl w:val="nil"/>
                  </w:tcBorders>
                  <w:vAlign w:val="center"/>
                </w:tcPr>
                <w:p>
                  <w:pPr>
                    <w:spacing w:line="240" w:lineRule="auto"/>
                    <w:jc w:val="left"/>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沙蒿、芨芨草、梭梭草 、短花针茅</w:t>
                  </w:r>
                  <w:r>
                    <w:rPr>
                      <w:rFonts w:hint="eastAsia"/>
                      <w:color w:val="000000" w:themeColor="text1"/>
                      <w:sz w:val="21"/>
                      <w:szCs w:val="21"/>
                      <w:highlight w:val="none"/>
                      <w:lang w:val="en-US" w:eastAsia="zh-CN"/>
                      <w14:textFill>
                        <w14:solidFill>
                          <w14:schemeClr w14:val="tx1"/>
                        </w14:solidFill>
                      </w14:textFill>
                    </w:rPr>
                    <w:t>等</w:t>
                  </w:r>
                </w:p>
              </w:tc>
            </w:tr>
          </w:tbl>
          <w:p>
            <w:pPr>
              <w:pStyle w:val="7"/>
              <w:ind w:firstLine="482" w:firstLineChars="200"/>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3）</w:t>
            </w:r>
            <w:r>
              <w:rPr>
                <w:rFonts w:hint="eastAsia"/>
                <w:b/>
                <w:bCs/>
                <w:color w:val="000000" w:themeColor="text1"/>
                <w:sz w:val="24"/>
                <w:szCs w:val="24"/>
                <w:highlight w:val="none"/>
                <w14:textFill>
                  <w14:solidFill>
                    <w14:schemeClr w14:val="tx1"/>
                  </w14:solidFill>
                </w14:textFill>
              </w:rPr>
              <w:t>3号治理点</w:t>
            </w:r>
          </w:p>
          <w:p>
            <w:pPr>
              <w:pStyle w:val="7"/>
              <w:ind w:left="420" w:leftChars="200" w:firstLine="0"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w:t>
            </w:r>
            <w:r>
              <w:rPr>
                <w:color w:val="000000" w:themeColor="text1"/>
                <w:sz w:val="24"/>
                <w:szCs w:val="24"/>
                <w:highlight w:val="none"/>
                <w14:textFill>
                  <w14:solidFill>
                    <w14:schemeClr w14:val="tx1"/>
                  </w14:solidFill>
                </w14:textFill>
              </w:rPr>
              <w:t>地形地貌治理分区</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3号治理点总治理面积为1.11hm</w:t>
            </w:r>
            <w:r>
              <w:rPr>
                <w:rFonts w:hint="eastAsia"/>
                <w:color w:val="000000" w:themeColor="text1"/>
                <w:sz w:val="24"/>
                <w:szCs w:val="24"/>
                <w:highlight w:val="none"/>
                <w:vertAlign w:val="superscript"/>
                <w14:textFill>
                  <w14:solidFill>
                    <w14:schemeClr w14:val="tx1"/>
                  </w14:solidFill>
                </w14:textFill>
              </w:rPr>
              <w:t>2</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根据项目已确定的治理单元、现场实际情况及治理工程部署，现将</w:t>
            </w:r>
            <w:r>
              <w:rPr>
                <w:rFonts w:hint="eastAsia"/>
                <w:color w:val="000000" w:themeColor="text1"/>
                <w:sz w:val="24"/>
                <w:szCs w:val="24"/>
                <w:highlight w:val="none"/>
                <w14:textFill>
                  <w14:solidFill>
                    <w14:schemeClr w14:val="tx1"/>
                  </w14:solidFill>
                </w14:textFill>
              </w:rPr>
              <w:t>1</w:t>
            </w:r>
            <w:r>
              <w:rPr>
                <w:color w:val="000000" w:themeColor="text1"/>
                <w:sz w:val="24"/>
                <w:szCs w:val="24"/>
                <w:highlight w:val="none"/>
                <w14:textFill>
                  <w14:solidFill>
                    <w14:schemeClr w14:val="tx1"/>
                  </w14:solidFill>
                </w14:textFill>
              </w:rPr>
              <w:t>号治理点地形地貌整治工程进行分区。</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bidi="ar-SA"/>
                <w14:textFill>
                  <w14:solidFill>
                    <w14:schemeClr w14:val="tx1"/>
                  </w14:solidFill>
                </w14:textFill>
              </w:rPr>
              <w:drawing>
                <wp:inline distT="0" distB="0" distL="114300" distR="114300">
                  <wp:extent cx="4333875" cy="2762885"/>
                  <wp:effectExtent l="0" t="0" r="9525" b="18415"/>
                  <wp:docPr id="19" name="图片 19" descr="黄泉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黄泉1-3"/>
                          <pic:cNvPicPr>
                            <a:picLocks noChangeAspect="1"/>
                          </pic:cNvPicPr>
                        </pic:nvPicPr>
                        <pic:blipFill>
                          <a:blip r:embed="rId17"/>
                          <a:srcRect l="69246"/>
                          <a:stretch>
                            <a:fillRect/>
                          </a:stretch>
                        </pic:blipFill>
                        <pic:spPr>
                          <a:xfrm>
                            <a:off x="0" y="0"/>
                            <a:ext cx="4333875" cy="2762885"/>
                          </a:xfrm>
                          <a:prstGeom prst="rect">
                            <a:avLst/>
                          </a:prstGeom>
                        </pic:spPr>
                      </pic:pic>
                    </a:graphicData>
                  </a:graphic>
                </wp:inline>
              </w:drawing>
            </w:r>
          </w:p>
          <w:p>
            <w:pPr>
              <w:pStyle w:val="13"/>
              <w:outlineLvl w:val="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图2-1</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 xml:space="preserve">  3号</w:t>
            </w:r>
            <w:r>
              <w:rPr>
                <w:color w:val="000000" w:themeColor="text1"/>
                <w:sz w:val="24"/>
                <w:szCs w:val="24"/>
                <w:highlight w:val="none"/>
                <w14:textFill>
                  <w14:solidFill>
                    <w14:schemeClr w14:val="tx1"/>
                  </w14:solidFill>
                </w14:textFill>
              </w:rPr>
              <w:t>治理</w:t>
            </w:r>
            <w:r>
              <w:rPr>
                <w:rFonts w:hint="eastAsia"/>
                <w:color w:val="000000" w:themeColor="text1"/>
                <w:sz w:val="24"/>
                <w:szCs w:val="24"/>
                <w:highlight w:val="none"/>
                <w14:textFill>
                  <w14:solidFill>
                    <w14:schemeClr w14:val="tx1"/>
                  </w14:solidFill>
                </w14:textFill>
              </w:rPr>
              <w:t>点</w:t>
            </w:r>
            <w:r>
              <w:rPr>
                <w:color w:val="000000" w:themeColor="text1"/>
                <w:sz w:val="24"/>
                <w:szCs w:val="24"/>
                <w:highlight w:val="none"/>
                <w14:textFill>
                  <w14:solidFill>
                    <w14:schemeClr w14:val="tx1"/>
                  </w14:solidFill>
                </w14:textFill>
              </w:rPr>
              <w:t>分区图</w:t>
            </w:r>
          </w:p>
          <w:p>
            <w:pPr>
              <w:pStyle w:val="33"/>
              <w:rPr>
                <w:color w:val="000000" w:themeColor="text1"/>
                <w:sz w:val="24"/>
                <w:szCs w:val="24"/>
                <w:highlight w:val="none"/>
                <w:lang w:val="en-US"/>
                <w14:textFill>
                  <w14:solidFill>
                    <w14:schemeClr w14:val="tx1"/>
                  </w14:solidFill>
                </w14:textFill>
              </w:rPr>
            </w:pPr>
            <w:r>
              <w:rPr>
                <w:rFonts w:hint="eastAsia"/>
                <w:color w:val="000000" w:themeColor="text1"/>
                <w:sz w:val="24"/>
                <w:szCs w:val="24"/>
                <w:highlight w:val="none"/>
                <w:lang w:val="en-US" w:bidi="ar-SA"/>
                <w14:textFill>
                  <w14:solidFill>
                    <w14:schemeClr w14:val="tx1"/>
                  </w14:solidFill>
                </w14:textFill>
              </w:rPr>
              <w:drawing>
                <wp:inline distT="0" distB="0" distL="114300" distR="114300">
                  <wp:extent cx="4808220" cy="1798955"/>
                  <wp:effectExtent l="0" t="0" r="0" b="0"/>
                  <wp:docPr id="20" name="图片 20" descr="huangquan1-3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uangquan1-3po"/>
                          <pic:cNvPicPr>
                            <a:picLocks noChangeAspect="1"/>
                          </pic:cNvPicPr>
                        </pic:nvPicPr>
                        <pic:blipFill>
                          <a:blip r:embed="rId18"/>
                          <a:srcRect t="63006"/>
                          <a:stretch>
                            <a:fillRect/>
                          </a:stretch>
                        </pic:blipFill>
                        <pic:spPr>
                          <a:xfrm>
                            <a:off x="0" y="0"/>
                            <a:ext cx="4808220" cy="1798955"/>
                          </a:xfrm>
                          <a:prstGeom prst="rect">
                            <a:avLst/>
                          </a:prstGeom>
                        </pic:spPr>
                      </pic:pic>
                    </a:graphicData>
                  </a:graphic>
                </wp:inline>
              </w:drawing>
            </w:r>
          </w:p>
          <w:p>
            <w:pPr>
              <w:pStyle w:val="13"/>
              <w:outlineLvl w:val="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图2-1</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 xml:space="preserve">  3号</w:t>
            </w:r>
            <w:r>
              <w:rPr>
                <w:color w:val="000000" w:themeColor="text1"/>
                <w:sz w:val="24"/>
                <w:szCs w:val="24"/>
                <w:highlight w:val="none"/>
                <w14:textFill>
                  <w14:solidFill>
                    <w14:schemeClr w14:val="tx1"/>
                  </w14:solidFill>
                </w14:textFill>
              </w:rPr>
              <w:t>治理</w:t>
            </w:r>
            <w:r>
              <w:rPr>
                <w:rFonts w:hint="eastAsia"/>
                <w:color w:val="000000" w:themeColor="text1"/>
                <w:sz w:val="24"/>
                <w:szCs w:val="24"/>
                <w:highlight w:val="none"/>
                <w14:textFill>
                  <w14:solidFill>
                    <w14:schemeClr w14:val="tx1"/>
                  </w14:solidFill>
                </w14:textFill>
              </w:rPr>
              <w:t>点剖面图</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（2）生态修复方案主要内容</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根据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14:textFill>
                  <w14:solidFill>
                    <w14:schemeClr w14:val="tx1"/>
                  </w14:solidFill>
                </w14:textFill>
              </w:rPr>
              <w:t>号治理点</w:t>
            </w:r>
            <w:r>
              <w:rPr>
                <w:rFonts w:hint="eastAsia"/>
                <w:color w:val="000000" w:themeColor="text1"/>
                <w:sz w:val="24"/>
                <w:szCs w:val="24"/>
                <w:highlight w:val="none"/>
                <w14:textFill>
                  <w14:solidFill>
                    <w14:schemeClr w14:val="tx1"/>
                  </w14:solidFill>
                </w14:textFill>
              </w:rPr>
              <w:t>矿山地形现状、地表植被发育情况以及地表土壤分布状况，生态修复技术措施包括：</w:t>
            </w:r>
            <w:r>
              <w:rPr>
                <w:rFonts w:hint="eastAsia"/>
                <w:color w:val="000000" w:themeColor="text1"/>
                <w:sz w:val="24"/>
                <w:szCs w:val="24"/>
                <w:highlight w:val="none"/>
                <w:lang w:eastAsia="zh-CN"/>
                <w14:textFill>
                  <w14:solidFill>
                    <w14:schemeClr w14:val="tx1"/>
                  </w14:solidFill>
                </w14:textFill>
              </w:rPr>
              <w:t>边坡坡角培土</w:t>
            </w:r>
            <w:r>
              <w:rPr>
                <w:color w:val="000000" w:themeColor="text1"/>
                <w:sz w:val="24"/>
                <w:szCs w:val="24"/>
                <w:highlight w:val="none"/>
                <w14:textFill>
                  <w14:solidFill>
                    <w14:schemeClr w14:val="tx1"/>
                  </w14:solidFill>
                </w14:textFill>
              </w:rPr>
              <w:t>及凹陷处回填</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削高填低（削高填低及削坡降台）</w:t>
            </w:r>
            <w:r>
              <w:rPr>
                <w:rFonts w:hint="eastAsia"/>
                <w:color w:val="000000" w:themeColor="text1"/>
                <w:sz w:val="24"/>
                <w:szCs w:val="24"/>
                <w:highlight w:val="none"/>
                <w14:textFill>
                  <w14:solidFill>
                    <w14:schemeClr w14:val="tx1"/>
                  </w14:solidFill>
                </w14:textFill>
              </w:rPr>
              <w:t>绿化覆土、植被恢复工程、宣传牌工程</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主要工</w:t>
            </w:r>
            <w:r>
              <w:rPr>
                <w:rFonts w:hint="eastAsia"/>
                <w:color w:val="000000" w:themeColor="text1"/>
                <w:sz w:val="24"/>
                <w:szCs w:val="24"/>
                <w:highlight w:val="none"/>
                <w:lang w:eastAsia="zh-CN"/>
                <w14:textFill>
                  <w14:solidFill>
                    <w14:schemeClr w14:val="tx1"/>
                  </w14:solidFill>
                </w14:textFill>
              </w:rPr>
              <w:t>程</w:t>
            </w:r>
            <w:r>
              <w:rPr>
                <w:rFonts w:hint="eastAsia"/>
                <w:color w:val="000000" w:themeColor="text1"/>
                <w:sz w:val="24"/>
                <w:szCs w:val="24"/>
                <w:highlight w:val="none"/>
                <w14:textFill>
                  <w14:solidFill>
                    <w14:schemeClr w14:val="tx1"/>
                  </w14:solidFill>
                </w14:textFill>
              </w:rPr>
              <w:t>量如下表。</w:t>
            </w:r>
          </w:p>
          <w:p>
            <w:pPr>
              <w:pStyle w:val="13"/>
              <w:spacing w:line="240" w:lineRule="auto"/>
              <w:outlineLvl w:val="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 xml:space="preserve">表2-9 </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3号治理点生态修复工程量统计表</w:t>
            </w:r>
          </w:p>
          <w:tbl>
            <w:tblPr>
              <w:tblStyle w:val="27"/>
              <w:tblW w:w="7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784"/>
              <w:gridCol w:w="1714"/>
              <w:gridCol w:w="1454"/>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编号</w:t>
                  </w:r>
                </w:p>
              </w:tc>
              <w:tc>
                <w:tcPr>
                  <w:tcW w:w="1784"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工程名称</w:t>
                  </w:r>
                </w:p>
              </w:tc>
              <w:tc>
                <w:tcPr>
                  <w:tcW w:w="1714"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单位</w:t>
                  </w:r>
                </w:p>
              </w:tc>
              <w:tc>
                <w:tcPr>
                  <w:tcW w:w="1454"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工程量</w:t>
                  </w:r>
                </w:p>
              </w:tc>
              <w:tc>
                <w:tcPr>
                  <w:tcW w:w="2089"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w:t>
                  </w:r>
                </w:p>
              </w:tc>
              <w:tc>
                <w:tcPr>
                  <w:tcW w:w="1784"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边坡坡角培土</w:t>
                  </w:r>
                  <w:r>
                    <w:rPr>
                      <w:color w:val="000000" w:themeColor="text1"/>
                      <w:sz w:val="21"/>
                      <w:szCs w:val="21"/>
                      <w:highlight w:val="none"/>
                      <w14:textFill>
                        <w14:solidFill>
                          <w14:schemeClr w14:val="tx1"/>
                        </w14:solidFill>
                      </w14:textFill>
                    </w:rPr>
                    <w:t>及凹陷处回填</w:t>
                  </w:r>
                </w:p>
              </w:tc>
              <w:tc>
                <w:tcPr>
                  <w:tcW w:w="1714"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454"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783</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49</w:t>
                  </w:r>
                </w:p>
              </w:tc>
              <w:tc>
                <w:tcPr>
                  <w:tcW w:w="2089"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w:t>
                  </w:r>
                </w:p>
              </w:tc>
              <w:tc>
                <w:tcPr>
                  <w:tcW w:w="1784"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削高填低</w:t>
                  </w:r>
                </w:p>
              </w:tc>
              <w:tc>
                <w:tcPr>
                  <w:tcW w:w="1714"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454"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248</w:t>
                  </w:r>
                  <w:r>
                    <w:rPr>
                      <w:rFonts w:hint="eastAsia"/>
                      <w:color w:val="000000" w:themeColor="text1"/>
                      <w:sz w:val="21"/>
                      <w:szCs w:val="21"/>
                      <w:highlight w:val="none"/>
                      <w14:textFill>
                        <w14:solidFill>
                          <w14:schemeClr w14:val="tx1"/>
                        </w14:solidFill>
                      </w14:textFill>
                    </w:rPr>
                    <w:t>.90</w:t>
                  </w:r>
                </w:p>
              </w:tc>
              <w:tc>
                <w:tcPr>
                  <w:tcW w:w="2089"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三</w:t>
                  </w:r>
                </w:p>
              </w:tc>
              <w:tc>
                <w:tcPr>
                  <w:tcW w:w="1784"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绿化覆土</w:t>
                  </w:r>
                </w:p>
              </w:tc>
              <w:tc>
                <w:tcPr>
                  <w:tcW w:w="1714"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454"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089"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1784" w:type="dxa"/>
                  <w:tcBorders>
                    <w:tl2br w:val="nil"/>
                    <w:tr2bl w:val="nil"/>
                  </w:tcBorders>
                  <w:vAlign w:val="center"/>
                </w:tcPr>
                <w:p>
                  <w:pPr>
                    <w:spacing w:line="240" w:lineRule="auto"/>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采场剥离和挖出的黄土</w:t>
                  </w:r>
                </w:p>
              </w:tc>
              <w:tc>
                <w:tcPr>
                  <w:tcW w:w="1714"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454"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136.87</w:t>
                  </w:r>
                </w:p>
              </w:tc>
              <w:tc>
                <w:tcPr>
                  <w:tcW w:w="2089" w:type="dxa"/>
                  <w:tcBorders>
                    <w:tl2br w:val="nil"/>
                    <w:tr2bl w:val="nil"/>
                  </w:tcBorders>
                  <w:vAlign w:val="center"/>
                </w:tcPr>
                <w:p>
                  <w:pPr>
                    <w:spacing w:line="240" w:lineRule="auto"/>
                    <w:ind w:firstLine="840" w:firstLineChars="40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四</w:t>
                  </w:r>
                </w:p>
              </w:tc>
              <w:tc>
                <w:tcPr>
                  <w:tcW w:w="1784"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植被恢复工程</w:t>
                  </w:r>
                </w:p>
              </w:tc>
              <w:tc>
                <w:tcPr>
                  <w:tcW w:w="1714" w:type="dxa"/>
                  <w:tcBorders>
                    <w:tl2br w:val="nil"/>
                    <w:tr2bl w:val="nil"/>
                  </w:tcBorders>
                  <w:vAlign w:val="center"/>
                </w:tcPr>
                <w:p>
                  <w:pPr>
                    <w:spacing w:before="24" w:after="24"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454"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089" w:type="dxa"/>
                  <w:tcBorders>
                    <w:tl2br w:val="nil"/>
                    <w:tr2bl w:val="nil"/>
                  </w:tcBorders>
                  <w:vAlign w:val="center"/>
                </w:tcPr>
                <w:p>
                  <w:pPr>
                    <w:spacing w:line="240" w:lineRule="auto"/>
                    <w:jc w:val="left"/>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1784"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栽植柠条</w:t>
                  </w:r>
                </w:p>
              </w:tc>
              <w:tc>
                <w:tcPr>
                  <w:tcW w:w="1714"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墩</w:t>
                  </w:r>
                </w:p>
              </w:tc>
              <w:tc>
                <w:tcPr>
                  <w:tcW w:w="1454"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6168</w:t>
                  </w:r>
                </w:p>
              </w:tc>
              <w:tc>
                <w:tcPr>
                  <w:tcW w:w="2089" w:type="dxa"/>
                  <w:tcBorders>
                    <w:tl2br w:val="nil"/>
                    <w:tr2bl w:val="nil"/>
                  </w:tcBorders>
                  <w:vAlign w:val="center"/>
                </w:tcPr>
                <w:p>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株</w:t>
                  </w:r>
                  <w:r>
                    <w:rPr>
                      <w:rFonts w:hint="eastAsia"/>
                      <w:color w:val="000000" w:themeColor="text1"/>
                      <w:sz w:val="21"/>
                      <w:szCs w:val="21"/>
                      <w:highlight w:val="none"/>
                      <w14:textFill>
                        <w14:solidFill>
                          <w14:schemeClr w14:val="tx1"/>
                        </w14:solidFill>
                      </w14:textFill>
                    </w:rPr>
                    <w:t>距</w:t>
                  </w:r>
                  <w:r>
                    <w:rPr>
                      <w:color w:val="000000" w:themeColor="text1"/>
                      <w:sz w:val="21"/>
                      <w:szCs w:val="21"/>
                      <w:highlight w:val="none"/>
                      <w14:textFill>
                        <w14:solidFill>
                          <w14:schemeClr w14:val="tx1"/>
                        </w14:solidFill>
                      </w14:textFill>
                    </w:rPr>
                    <w:t>1.00m×2.00m</w:t>
                  </w:r>
                  <w:r>
                    <w:rPr>
                      <w:rFonts w:hint="eastAsia"/>
                      <w:color w:val="000000" w:themeColor="text1"/>
                      <w:sz w:val="21"/>
                      <w:szCs w:val="21"/>
                      <w:highlight w:val="none"/>
                      <w:lang w:eastAsia="zh-CN"/>
                      <w14:textFill>
                        <w14:solidFill>
                          <w14:schemeClr w14:val="tx1"/>
                        </w14:solidFill>
                      </w14:textFill>
                    </w:rPr>
                    <w:t>，两年生苗，</w:t>
                  </w:r>
                  <w:r>
                    <w:rPr>
                      <w:rFonts w:hint="eastAsia"/>
                      <w:color w:val="000000" w:themeColor="text1"/>
                      <w:sz w:val="21"/>
                      <w:szCs w:val="21"/>
                      <w:highlight w:val="none"/>
                      <w:lang w:val="en-US" w:eastAsia="zh-CN"/>
                      <w14:textFill>
                        <w14:solidFill>
                          <w14:schemeClr w14:val="tx1"/>
                        </w14:solidFill>
                      </w14:textFill>
                    </w:rPr>
                    <w:t>5株/墩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1784"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撒播草籽</w:t>
                  </w:r>
                </w:p>
              </w:tc>
              <w:tc>
                <w:tcPr>
                  <w:tcW w:w="1714"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hm</w:t>
                  </w:r>
                  <w:r>
                    <w:rPr>
                      <w:rFonts w:hint="eastAsia"/>
                      <w:color w:val="000000" w:themeColor="text1"/>
                      <w:sz w:val="21"/>
                      <w:szCs w:val="21"/>
                      <w:highlight w:val="none"/>
                      <w:vertAlign w:val="superscript"/>
                      <w14:textFill>
                        <w14:solidFill>
                          <w14:schemeClr w14:val="tx1"/>
                        </w14:solidFill>
                      </w14:textFill>
                    </w:rPr>
                    <w:t>2</w:t>
                  </w:r>
                </w:p>
              </w:tc>
              <w:tc>
                <w:tcPr>
                  <w:tcW w:w="1454"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2.23</w:t>
                  </w:r>
                </w:p>
              </w:tc>
              <w:tc>
                <w:tcPr>
                  <w:tcW w:w="2089" w:type="dxa"/>
                  <w:tcBorders>
                    <w:tl2br w:val="nil"/>
                    <w:tr2bl w:val="nil"/>
                  </w:tcBorders>
                  <w:vAlign w:val="center"/>
                </w:tcPr>
                <w:p>
                  <w:pPr>
                    <w:spacing w:line="240" w:lineRule="auto"/>
                    <w:jc w:val="left"/>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沙蒿、芨芨草、梭梭草 、短花针茅</w:t>
                  </w:r>
                  <w:r>
                    <w:rPr>
                      <w:rFonts w:hint="eastAsia"/>
                      <w:color w:val="000000" w:themeColor="text1"/>
                      <w:sz w:val="21"/>
                      <w:szCs w:val="21"/>
                      <w:highlight w:val="none"/>
                      <w:lang w:val="en-US" w:eastAsia="zh-CN"/>
                      <w14:textFill>
                        <w14:solidFill>
                          <w14:schemeClr w14:val="tx1"/>
                        </w14:solidFill>
                      </w14:textFill>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五</w:t>
                  </w:r>
                </w:p>
              </w:tc>
              <w:tc>
                <w:tcPr>
                  <w:tcW w:w="1784"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宣传牌工程</w:t>
                  </w:r>
                </w:p>
              </w:tc>
              <w:tc>
                <w:tcPr>
                  <w:tcW w:w="1714"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处</w:t>
                  </w:r>
                </w:p>
              </w:tc>
              <w:tc>
                <w:tcPr>
                  <w:tcW w:w="1454"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2089" w:type="dxa"/>
                  <w:tcBorders>
                    <w:tl2br w:val="nil"/>
                    <w:tr2bl w:val="nil"/>
                  </w:tcBorders>
                  <w:vAlign w:val="center"/>
                </w:tcPr>
                <w:p>
                  <w:pPr>
                    <w:spacing w:line="240" w:lineRule="auto"/>
                    <w:ind w:firstLine="840" w:firstLineChars="400"/>
                    <w:jc w:val="left"/>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bl>
          <w:p>
            <w:pPr>
              <w:pStyle w:val="7"/>
              <w:ind w:firstLine="420"/>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4）</w:t>
            </w:r>
            <w:r>
              <w:rPr>
                <w:b/>
                <w:bCs/>
                <w:color w:val="000000" w:themeColor="text1"/>
                <w:sz w:val="24"/>
                <w:szCs w:val="24"/>
                <w:highlight w:val="none"/>
                <w14:textFill>
                  <w14:solidFill>
                    <w14:schemeClr w14:val="tx1"/>
                  </w14:solidFill>
                </w14:textFill>
              </w:rPr>
              <w:t>4号治理点</w:t>
            </w:r>
          </w:p>
          <w:p>
            <w:pPr>
              <w:pStyle w:val="7"/>
              <w:ind w:left="420" w:leftChars="200" w:firstLine="0"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w:t>
            </w:r>
            <w:r>
              <w:rPr>
                <w:color w:val="000000" w:themeColor="text1"/>
                <w:sz w:val="24"/>
                <w:szCs w:val="24"/>
                <w:highlight w:val="none"/>
                <w14:textFill>
                  <w14:solidFill>
                    <w14:schemeClr w14:val="tx1"/>
                  </w14:solidFill>
                </w14:textFill>
              </w:rPr>
              <w:t>地形地貌治理分区</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4号治理点总治理面积为68.66hm</w:t>
            </w:r>
            <w:r>
              <w:rPr>
                <w:rFonts w:hint="eastAsia"/>
                <w:color w:val="000000" w:themeColor="text1"/>
                <w:sz w:val="24"/>
                <w:szCs w:val="24"/>
                <w:highlight w:val="none"/>
                <w:vertAlign w:val="superscript"/>
                <w14:textFill>
                  <w14:solidFill>
                    <w14:schemeClr w14:val="tx1"/>
                  </w14:solidFill>
                </w14:textFill>
              </w:rPr>
              <w:t>2</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根据项目已确定的治理单元、现场实际情况及治理工程部署，现将</w:t>
            </w:r>
            <w:r>
              <w:rPr>
                <w:rFonts w:hint="eastAsia"/>
                <w:color w:val="000000" w:themeColor="text1"/>
                <w:sz w:val="24"/>
                <w:szCs w:val="24"/>
                <w:highlight w:val="none"/>
                <w14:textFill>
                  <w14:solidFill>
                    <w14:schemeClr w14:val="tx1"/>
                  </w14:solidFill>
                </w14:textFill>
              </w:rPr>
              <w:t>4</w:t>
            </w:r>
            <w:r>
              <w:rPr>
                <w:color w:val="000000" w:themeColor="text1"/>
                <w:sz w:val="24"/>
                <w:szCs w:val="24"/>
                <w:highlight w:val="none"/>
                <w14:textFill>
                  <w14:solidFill>
                    <w14:schemeClr w14:val="tx1"/>
                  </w14:solidFill>
                </w14:textFill>
              </w:rPr>
              <w:t>号治理点地形地貌整治工程进行分区。</w:t>
            </w:r>
          </w:p>
          <w:p>
            <w:pPr>
              <w:pStyle w:val="33"/>
              <w:jc w:val="both"/>
              <w:rPr>
                <w:color w:val="000000" w:themeColor="text1"/>
                <w:sz w:val="24"/>
                <w:szCs w:val="24"/>
                <w:highlight w:val="none"/>
                <w:lang w:val="en-US"/>
                <w14:textFill>
                  <w14:solidFill>
                    <w14:schemeClr w14:val="tx1"/>
                  </w14:solidFill>
                </w14:textFill>
              </w:rPr>
            </w:pPr>
            <w:r>
              <w:rPr>
                <w:rFonts w:hint="eastAsia"/>
                <w:color w:val="000000" w:themeColor="text1"/>
                <w:sz w:val="24"/>
                <w:szCs w:val="24"/>
                <w:highlight w:val="none"/>
                <w:lang w:val="en-US" w:bidi="ar-SA"/>
                <w14:textFill>
                  <w14:solidFill>
                    <w14:schemeClr w14:val="tx1"/>
                  </w14:solidFill>
                </w14:textFill>
              </w:rPr>
              <w:drawing>
                <wp:inline distT="0" distB="0" distL="114300" distR="114300">
                  <wp:extent cx="2574925" cy="1713230"/>
                  <wp:effectExtent l="0" t="0" r="15875" b="1270"/>
                  <wp:docPr id="7" name="图片 7" descr="图5 香山黄泉村二采区4号治理点分区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5 香山黄泉村二采区4号治理点分区图1"/>
                          <pic:cNvPicPr>
                            <a:picLocks noChangeAspect="1"/>
                          </pic:cNvPicPr>
                        </pic:nvPicPr>
                        <pic:blipFill>
                          <a:blip r:embed="rId19"/>
                          <a:stretch>
                            <a:fillRect/>
                          </a:stretch>
                        </pic:blipFill>
                        <pic:spPr>
                          <a:xfrm>
                            <a:off x="0" y="0"/>
                            <a:ext cx="2574925" cy="1713230"/>
                          </a:xfrm>
                          <a:prstGeom prst="rect">
                            <a:avLst/>
                          </a:prstGeom>
                        </pic:spPr>
                      </pic:pic>
                    </a:graphicData>
                  </a:graphic>
                </wp:inline>
              </w:drawing>
            </w:r>
            <w:r>
              <w:rPr>
                <w:rFonts w:hint="eastAsia"/>
                <w:color w:val="000000" w:themeColor="text1"/>
                <w:sz w:val="24"/>
                <w:szCs w:val="24"/>
                <w:highlight w:val="none"/>
                <w:lang w:val="en-US" w:bidi="ar-SA"/>
                <w14:textFill>
                  <w14:solidFill>
                    <w14:schemeClr w14:val="tx1"/>
                  </w14:solidFill>
                </w14:textFill>
              </w:rPr>
              <w:drawing>
                <wp:inline distT="0" distB="0" distL="114300" distR="114300">
                  <wp:extent cx="2185670" cy="1751330"/>
                  <wp:effectExtent l="0" t="0" r="5080" b="1270"/>
                  <wp:docPr id="8" name="图片 8" descr="图6 香山黄泉村二采区4号治理点分区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6 香山黄泉村二采区4号治理点分区图2"/>
                          <pic:cNvPicPr>
                            <a:picLocks noChangeAspect="1"/>
                          </pic:cNvPicPr>
                        </pic:nvPicPr>
                        <pic:blipFill>
                          <a:blip r:embed="rId20"/>
                          <a:stretch>
                            <a:fillRect/>
                          </a:stretch>
                        </pic:blipFill>
                        <pic:spPr>
                          <a:xfrm>
                            <a:off x="0" y="0"/>
                            <a:ext cx="2185670" cy="1751330"/>
                          </a:xfrm>
                          <a:prstGeom prst="rect">
                            <a:avLst/>
                          </a:prstGeom>
                        </pic:spPr>
                      </pic:pic>
                    </a:graphicData>
                  </a:graphic>
                </wp:inline>
              </w:drawing>
            </w:r>
          </w:p>
          <w:p>
            <w:pPr>
              <w:pStyle w:val="13"/>
              <w:outlineLvl w:val="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图2-1</w:t>
            </w:r>
            <w:r>
              <w:rPr>
                <w:rFonts w:hint="eastAsia"/>
                <w:color w:val="000000" w:themeColor="text1"/>
                <w:sz w:val="24"/>
                <w:szCs w:val="24"/>
                <w:highlight w:val="none"/>
                <w:lang w:val="en-US" w:eastAsia="zh-CN"/>
                <w14:textFill>
                  <w14:solidFill>
                    <w14:schemeClr w14:val="tx1"/>
                  </w14:solidFill>
                </w14:textFill>
              </w:rPr>
              <w:t xml:space="preserve">3  </w:t>
            </w:r>
            <w:r>
              <w:rPr>
                <w:rFonts w:hint="eastAsia"/>
                <w:color w:val="000000" w:themeColor="text1"/>
                <w:sz w:val="24"/>
                <w:szCs w:val="24"/>
                <w:highlight w:val="none"/>
                <w14:textFill>
                  <w14:solidFill>
                    <w14:schemeClr w14:val="tx1"/>
                  </w14:solidFill>
                </w14:textFill>
              </w:rPr>
              <w:t xml:space="preserve"> 4号</w:t>
            </w:r>
            <w:r>
              <w:rPr>
                <w:color w:val="000000" w:themeColor="text1"/>
                <w:sz w:val="24"/>
                <w:szCs w:val="24"/>
                <w:highlight w:val="none"/>
                <w14:textFill>
                  <w14:solidFill>
                    <w14:schemeClr w14:val="tx1"/>
                  </w14:solidFill>
                </w14:textFill>
              </w:rPr>
              <w:t>治理</w:t>
            </w:r>
            <w:r>
              <w:rPr>
                <w:rFonts w:hint="eastAsia"/>
                <w:color w:val="000000" w:themeColor="text1"/>
                <w:sz w:val="24"/>
                <w:szCs w:val="24"/>
                <w:highlight w:val="none"/>
                <w14:textFill>
                  <w14:solidFill>
                    <w14:schemeClr w14:val="tx1"/>
                  </w14:solidFill>
                </w14:textFill>
              </w:rPr>
              <w:t>点</w:t>
            </w:r>
            <w:r>
              <w:rPr>
                <w:color w:val="000000" w:themeColor="text1"/>
                <w:sz w:val="24"/>
                <w:szCs w:val="24"/>
                <w:highlight w:val="none"/>
                <w14:textFill>
                  <w14:solidFill>
                    <w14:schemeClr w14:val="tx1"/>
                  </w14:solidFill>
                </w14:textFill>
              </w:rPr>
              <w:t>分区图</w:t>
            </w:r>
          </w:p>
          <w:p>
            <w:pPr>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drawing>
                <wp:inline distT="0" distB="0" distL="114300" distR="114300">
                  <wp:extent cx="2374265" cy="3581400"/>
                  <wp:effectExtent l="0" t="0" r="6985" b="0"/>
                  <wp:docPr id="11" name="图片 11" descr="图7 香山黄泉村二采区4号治理点剖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7 香山黄泉村二采区4号治理点剖面图"/>
                          <pic:cNvPicPr>
                            <a:picLocks noChangeAspect="1"/>
                          </pic:cNvPicPr>
                        </pic:nvPicPr>
                        <pic:blipFill>
                          <a:blip r:embed="rId21"/>
                          <a:stretch>
                            <a:fillRect/>
                          </a:stretch>
                        </pic:blipFill>
                        <pic:spPr>
                          <a:xfrm>
                            <a:off x="0" y="0"/>
                            <a:ext cx="2374265" cy="3581400"/>
                          </a:xfrm>
                          <a:prstGeom prst="rect">
                            <a:avLst/>
                          </a:prstGeom>
                        </pic:spPr>
                      </pic:pic>
                    </a:graphicData>
                  </a:graphic>
                </wp:inline>
              </w:drawing>
            </w:r>
            <w:r>
              <w:rPr>
                <w:color w:val="000000" w:themeColor="text1"/>
                <w:sz w:val="24"/>
                <w:szCs w:val="24"/>
                <w:highlight w:val="none"/>
                <w14:textFill>
                  <w14:solidFill>
                    <w14:schemeClr w14:val="tx1"/>
                  </w14:solidFill>
                </w14:textFill>
              </w:rPr>
              <w:drawing>
                <wp:inline distT="0" distB="0" distL="114300" distR="114300">
                  <wp:extent cx="2367915" cy="3599180"/>
                  <wp:effectExtent l="0" t="0" r="13335" b="1270"/>
                  <wp:docPr id="14" name="图片 14" descr="图7 香山黄泉村二采区4号治理点剖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7 香山黄泉村二采区4号治理点剖面图"/>
                          <pic:cNvPicPr>
                            <a:picLocks noChangeAspect="1"/>
                          </pic:cNvPicPr>
                        </pic:nvPicPr>
                        <pic:blipFill>
                          <a:blip r:embed="rId22"/>
                          <a:stretch>
                            <a:fillRect/>
                          </a:stretch>
                        </pic:blipFill>
                        <pic:spPr>
                          <a:xfrm>
                            <a:off x="0" y="0"/>
                            <a:ext cx="2367915" cy="3599180"/>
                          </a:xfrm>
                          <a:prstGeom prst="rect">
                            <a:avLst/>
                          </a:prstGeom>
                        </pic:spPr>
                      </pic:pic>
                    </a:graphicData>
                  </a:graphic>
                </wp:inline>
              </w:drawing>
            </w:r>
          </w:p>
          <w:p>
            <w:pPr>
              <w:pStyle w:val="13"/>
              <w:outlineLvl w:val="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图2-1</w:t>
            </w:r>
            <w:r>
              <w:rPr>
                <w:rFonts w:hint="eastAsia"/>
                <w:color w:val="000000" w:themeColor="text1"/>
                <w:sz w:val="24"/>
                <w:szCs w:val="24"/>
                <w:highlight w:val="none"/>
                <w:lang w:val="en-US" w:eastAsia="zh-CN"/>
                <w14:textFill>
                  <w14:solidFill>
                    <w14:schemeClr w14:val="tx1"/>
                  </w14:solidFill>
                </w14:textFill>
              </w:rPr>
              <w:t>4</w:t>
            </w:r>
            <w:r>
              <w:rPr>
                <w:rFonts w:hint="eastAsia"/>
                <w:color w:val="000000" w:themeColor="text1"/>
                <w:sz w:val="24"/>
                <w:szCs w:val="24"/>
                <w:highlight w:val="none"/>
                <w14:textFill>
                  <w14:solidFill>
                    <w14:schemeClr w14:val="tx1"/>
                  </w14:solidFill>
                </w14:textFill>
              </w:rPr>
              <w:t xml:space="preserve">  4号</w:t>
            </w:r>
            <w:r>
              <w:rPr>
                <w:color w:val="000000" w:themeColor="text1"/>
                <w:sz w:val="24"/>
                <w:szCs w:val="24"/>
                <w:highlight w:val="none"/>
                <w14:textFill>
                  <w14:solidFill>
                    <w14:schemeClr w14:val="tx1"/>
                  </w14:solidFill>
                </w14:textFill>
              </w:rPr>
              <w:t>治理</w:t>
            </w:r>
            <w:r>
              <w:rPr>
                <w:rFonts w:hint="eastAsia"/>
                <w:color w:val="000000" w:themeColor="text1"/>
                <w:sz w:val="24"/>
                <w:szCs w:val="24"/>
                <w:highlight w:val="none"/>
                <w14:textFill>
                  <w14:solidFill>
                    <w14:schemeClr w14:val="tx1"/>
                  </w14:solidFill>
                </w14:textFill>
              </w:rPr>
              <w:t>点剖面图</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（2）生态修复方案主要内容</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根据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highlight w:val="none"/>
                <w14:textFill>
                  <w14:solidFill>
                    <w14:schemeClr w14:val="tx1"/>
                  </w14:solidFill>
                </w14:textFill>
              </w:rPr>
              <w:t>号治理点</w:t>
            </w:r>
            <w:r>
              <w:rPr>
                <w:rFonts w:hint="eastAsia"/>
                <w:color w:val="000000" w:themeColor="text1"/>
                <w:sz w:val="24"/>
                <w:szCs w:val="24"/>
                <w:highlight w:val="none"/>
                <w14:textFill>
                  <w14:solidFill>
                    <w14:schemeClr w14:val="tx1"/>
                  </w14:solidFill>
                </w14:textFill>
              </w:rPr>
              <w:t>矿山地形现状、地表植被发育情况以及地表土壤分布状况，生态修复技术措施包括：废弃建筑拆除工程、</w:t>
            </w:r>
            <w:r>
              <w:rPr>
                <w:rFonts w:hint="eastAsia"/>
                <w:color w:val="000000" w:themeColor="text1"/>
                <w:sz w:val="24"/>
                <w:szCs w:val="24"/>
                <w:highlight w:val="none"/>
                <w:lang w:eastAsia="zh-CN"/>
                <w14:textFill>
                  <w14:solidFill>
                    <w14:schemeClr w14:val="tx1"/>
                  </w14:solidFill>
                </w14:textFill>
              </w:rPr>
              <w:t>边坡坡角培土</w:t>
            </w:r>
            <w:r>
              <w:rPr>
                <w:color w:val="000000" w:themeColor="text1"/>
                <w:sz w:val="24"/>
                <w:szCs w:val="24"/>
                <w:highlight w:val="none"/>
                <w14:textFill>
                  <w14:solidFill>
                    <w14:schemeClr w14:val="tx1"/>
                  </w14:solidFill>
                </w14:textFill>
              </w:rPr>
              <w:t>及凹陷处回填</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削高填低（削高填低及削坡降台）</w:t>
            </w:r>
            <w:r>
              <w:rPr>
                <w:rFonts w:hint="eastAsia"/>
                <w:color w:val="000000" w:themeColor="text1"/>
                <w:sz w:val="24"/>
                <w:szCs w:val="24"/>
                <w:highlight w:val="none"/>
                <w14:textFill>
                  <w14:solidFill>
                    <w14:schemeClr w14:val="tx1"/>
                  </w14:solidFill>
                </w14:textFill>
              </w:rPr>
              <w:t>、采坑回填</w:t>
            </w:r>
            <w:r>
              <w:rPr>
                <w:rFonts w:hint="eastAsia"/>
                <w:color w:val="000000" w:themeColor="text1"/>
                <w:sz w:val="24"/>
                <w:szCs w:val="24"/>
                <w:highlight w:val="none"/>
                <w:lang w:eastAsia="zh-CN"/>
                <w14:textFill>
                  <w14:solidFill>
                    <w14:schemeClr w14:val="tx1"/>
                  </w14:solidFill>
                </w14:textFill>
              </w:rPr>
              <w:t>和平整</w:t>
            </w:r>
            <w:r>
              <w:rPr>
                <w:rFonts w:hint="eastAsia"/>
                <w:color w:val="000000" w:themeColor="text1"/>
                <w:sz w:val="24"/>
                <w:szCs w:val="24"/>
                <w:highlight w:val="none"/>
                <w14:textFill>
                  <w14:solidFill>
                    <w14:schemeClr w14:val="tx1"/>
                  </w14:solidFill>
                </w14:textFill>
              </w:rPr>
              <w:t>、绿化覆土、植被恢复工程、生态护坡工程、坑塘工程、宣传牌工程等，主要工</w:t>
            </w:r>
            <w:r>
              <w:rPr>
                <w:rFonts w:hint="eastAsia"/>
                <w:color w:val="000000" w:themeColor="text1"/>
                <w:sz w:val="24"/>
                <w:szCs w:val="24"/>
                <w:highlight w:val="none"/>
                <w:lang w:eastAsia="zh-CN"/>
                <w14:textFill>
                  <w14:solidFill>
                    <w14:schemeClr w14:val="tx1"/>
                  </w14:solidFill>
                </w14:textFill>
              </w:rPr>
              <w:t>程</w:t>
            </w:r>
            <w:r>
              <w:rPr>
                <w:rFonts w:hint="eastAsia"/>
                <w:color w:val="000000" w:themeColor="text1"/>
                <w:sz w:val="24"/>
                <w:szCs w:val="24"/>
                <w:highlight w:val="none"/>
                <w14:textFill>
                  <w14:solidFill>
                    <w14:schemeClr w14:val="tx1"/>
                  </w14:solidFill>
                </w14:textFill>
              </w:rPr>
              <w:t>量如下表。</w:t>
            </w:r>
          </w:p>
          <w:p>
            <w:pPr>
              <w:pStyle w:val="13"/>
              <w:spacing w:line="240" w:lineRule="auto"/>
              <w:outlineLvl w:val="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 xml:space="preserve">表2-10 </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4号治理点生态修复工程量统计表</w:t>
            </w:r>
          </w:p>
          <w:tbl>
            <w:tblPr>
              <w:tblStyle w:val="27"/>
              <w:tblW w:w="77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2487"/>
              <w:gridCol w:w="990"/>
              <w:gridCol w:w="1005"/>
              <w:gridCol w:w="2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编号</w:t>
                  </w:r>
                </w:p>
              </w:tc>
              <w:tc>
                <w:tcPr>
                  <w:tcW w:w="2487"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工程名称</w:t>
                  </w:r>
                </w:p>
              </w:tc>
              <w:tc>
                <w:tcPr>
                  <w:tcW w:w="990"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单位</w:t>
                  </w:r>
                </w:p>
              </w:tc>
              <w:tc>
                <w:tcPr>
                  <w:tcW w:w="1005"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工程量</w:t>
                  </w:r>
                </w:p>
              </w:tc>
              <w:tc>
                <w:tcPr>
                  <w:tcW w:w="2550"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w:t>
                  </w:r>
                </w:p>
              </w:tc>
              <w:tc>
                <w:tcPr>
                  <w:tcW w:w="2487"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边坡坡角培土</w:t>
                  </w:r>
                  <w:r>
                    <w:rPr>
                      <w:color w:val="000000" w:themeColor="text1"/>
                      <w:sz w:val="21"/>
                      <w:szCs w:val="21"/>
                      <w:highlight w:val="none"/>
                      <w14:textFill>
                        <w14:solidFill>
                          <w14:schemeClr w14:val="tx1"/>
                        </w14:solidFill>
                      </w14:textFill>
                    </w:rPr>
                    <w:t>及凹陷处回填</w:t>
                  </w:r>
                </w:p>
              </w:tc>
              <w:tc>
                <w:tcPr>
                  <w:tcW w:w="990"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005"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4</w:t>
                  </w:r>
                  <w:r>
                    <w:rPr>
                      <w:rFonts w:hint="eastAsia"/>
                      <w:color w:val="000000" w:themeColor="text1"/>
                      <w:sz w:val="21"/>
                      <w:szCs w:val="21"/>
                      <w:highlight w:val="none"/>
                      <w:lang w:val="en-US" w:eastAsia="zh-CN"/>
                      <w14:textFill>
                        <w14:solidFill>
                          <w14:schemeClr w14:val="tx1"/>
                        </w14:solidFill>
                      </w14:textFill>
                    </w:rPr>
                    <w:t>4</w:t>
                  </w:r>
                  <w:r>
                    <w:rPr>
                      <w:color w:val="000000" w:themeColor="text1"/>
                      <w:sz w:val="21"/>
                      <w:szCs w:val="21"/>
                      <w:highlight w:val="none"/>
                      <w14:textFill>
                        <w14:solidFill>
                          <w14:schemeClr w14:val="tx1"/>
                        </w14:solidFill>
                      </w14:textFill>
                    </w:rPr>
                    <w:t>77</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8</w:t>
                  </w:r>
                </w:p>
              </w:tc>
              <w:tc>
                <w:tcPr>
                  <w:tcW w:w="2550"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w:t>
                  </w:r>
                </w:p>
              </w:tc>
              <w:tc>
                <w:tcPr>
                  <w:tcW w:w="2487" w:type="dxa"/>
                  <w:tcBorders>
                    <w:tl2br w:val="nil"/>
                    <w:tr2bl w:val="nil"/>
                  </w:tcBorders>
                  <w:vAlign w:val="center"/>
                </w:tcPr>
                <w:p>
                  <w:pPr>
                    <w:spacing w:line="240" w:lineRule="auto"/>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采坑回填</w:t>
                  </w:r>
                  <w:r>
                    <w:rPr>
                      <w:rFonts w:hint="eastAsia"/>
                      <w:color w:val="000000" w:themeColor="text1"/>
                      <w:sz w:val="21"/>
                      <w:szCs w:val="21"/>
                      <w:highlight w:val="none"/>
                      <w:lang w:eastAsia="zh-CN"/>
                      <w14:textFill>
                        <w14:solidFill>
                          <w14:schemeClr w14:val="tx1"/>
                        </w14:solidFill>
                      </w14:textFill>
                    </w:rPr>
                    <w:t>和平整</w:t>
                  </w:r>
                </w:p>
              </w:tc>
              <w:tc>
                <w:tcPr>
                  <w:tcW w:w="990"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005" w:type="dxa"/>
                  <w:tcBorders>
                    <w:tl2br w:val="nil"/>
                    <w:tr2bl w:val="nil"/>
                  </w:tcBorders>
                  <w:vAlign w:val="center"/>
                </w:tcPr>
                <w:p>
                  <w:pPr>
                    <w:spacing w:line="240" w:lineRule="auto"/>
                    <w:rPr>
                      <w:rFonts w:hint="default"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17</w:t>
                  </w:r>
                  <w:r>
                    <w:rPr>
                      <w:rFonts w:hint="eastAsia"/>
                      <w:color w:val="000000" w:themeColor="text1"/>
                      <w:sz w:val="21"/>
                      <w:szCs w:val="21"/>
                      <w:highlight w:val="none"/>
                      <w:lang w:val="en-US" w:eastAsia="zh-CN"/>
                      <w14:textFill>
                        <w14:solidFill>
                          <w14:schemeClr w14:val="tx1"/>
                        </w14:solidFill>
                      </w14:textFill>
                    </w:rPr>
                    <w:t>655.64</w:t>
                  </w:r>
                </w:p>
              </w:tc>
              <w:tc>
                <w:tcPr>
                  <w:tcW w:w="2550"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三</w:t>
                  </w:r>
                </w:p>
              </w:tc>
              <w:tc>
                <w:tcPr>
                  <w:tcW w:w="2487"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削高填低</w:t>
                  </w:r>
                </w:p>
              </w:tc>
              <w:tc>
                <w:tcPr>
                  <w:tcW w:w="99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00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1991</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78</w:t>
                  </w:r>
                </w:p>
              </w:tc>
              <w:tc>
                <w:tcPr>
                  <w:tcW w:w="2550"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四</w:t>
                  </w:r>
                </w:p>
              </w:tc>
              <w:tc>
                <w:tcPr>
                  <w:tcW w:w="2487"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绿化覆土</w:t>
                  </w:r>
                </w:p>
              </w:tc>
              <w:tc>
                <w:tcPr>
                  <w:tcW w:w="990"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005"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550"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c>
                <w:tcPr>
                  <w:tcW w:w="2487"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1-2取土场</w:t>
                  </w:r>
                </w:p>
              </w:tc>
              <w:tc>
                <w:tcPr>
                  <w:tcW w:w="990"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00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165</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44</w:t>
                  </w:r>
                </w:p>
              </w:tc>
              <w:tc>
                <w:tcPr>
                  <w:tcW w:w="255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项目区内，用于绿化覆土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p>
              </w:tc>
              <w:tc>
                <w:tcPr>
                  <w:tcW w:w="2487"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1-3取土场</w:t>
                  </w:r>
                </w:p>
              </w:tc>
              <w:tc>
                <w:tcPr>
                  <w:tcW w:w="990"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00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146</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56</w:t>
                  </w:r>
                </w:p>
              </w:tc>
              <w:tc>
                <w:tcPr>
                  <w:tcW w:w="255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项目区内，用于绿化覆土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vAlign w:val="center"/>
                </w:tcPr>
                <w:p>
                  <w:pPr>
                    <w:spacing w:line="240" w:lineRule="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p>
              </w:tc>
              <w:tc>
                <w:tcPr>
                  <w:tcW w:w="2487"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1-4取土场</w:t>
                  </w:r>
                </w:p>
              </w:tc>
              <w:tc>
                <w:tcPr>
                  <w:tcW w:w="990"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00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31</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10</w:t>
                  </w:r>
                </w:p>
              </w:tc>
              <w:tc>
                <w:tcPr>
                  <w:tcW w:w="255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项目区内，用于绿化覆土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w:t>
                  </w:r>
                </w:p>
              </w:tc>
              <w:tc>
                <w:tcPr>
                  <w:tcW w:w="2487"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1-5取土场</w:t>
                  </w:r>
                </w:p>
              </w:tc>
              <w:tc>
                <w:tcPr>
                  <w:tcW w:w="990"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00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142</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92</w:t>
                  </w:r>
                </w:p>
              </w:tc>
              <w:tc>
                <w:tcPr>
                  <w:tcW w:w="255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项目区内，用于绿化覆土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w:t>
                  </w:r>
                </w:p>
              </w:tc>
              <w:tc>
                <w:tcPr>
                  <w:tcW w:w="2487"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1-6取土场</w:t>
                  </w:r>
                </w:p>
              </w:tc>
              <w:tc>
                <w:tcPr>
                  <w:tcW w:w="990"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00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80</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22</w:t>
                  </w:r>
                </w:p>
              </w:tc>
              <w:tc>
                <w:tcPr>
                  <w:tcW w:w="255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项目区内，用于绿化覆土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w:t>
                  </w:r>
                </w:p>
              </w:tc>
              <w:tc>
                <w:tcPr>
                  <w:tcW w:w="2487"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1-7取土场</w:t>
                  </w:r>
                </w:p>
              </w:tc>
              <w:tc>
                <w:tcPr>
                  <w:tcW w:w="990"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00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52</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88</w:t>
                  </w:r>
                </w:p>
              </w:tc>
              <w:tc>
                <w:tcPr>
                  <w:tcW w:w="255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项目区内，用于绿化覆土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w:t>
                  </w:r>
                </w:p>
              </w:tc>
              <w:tc>
                <w:tcPr>
                  <w:tcW w:w="2487"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1-8取土场</w:t>
                  </w:r>
                </w:p>
              </w:tc>
              <w:tc>
                <w:tcPr>
                  <w:tcW w:w="990"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00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25</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58</w:t>
                  </w:r>
                </w:p>
              </w:tc>
              <w:tc>
                <w:tcPr>
                  <w:tcW w:w="255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项目区内，用于绿化覆土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w:t>
                  </w:r>
                </w:p>
              </w:tc>
              <w:tc>
                <w:tcPr>
                  <w:tcW w:w="2487"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1-9取土场</w:t>
                  </w:r>
                </w:p>
              </w:tc>
              <w:tc>
                <w:tcPr>
                  <w:tcW w:w="990"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00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214</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10</w:t>
                  </w:r>
                </w:p>
              </w:tc>
              <w:tc>
                <w:tcPr>
                  <w:tcW w:w="255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项目区内，用于绿化覆土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9</w:t>
                  </w:r>
                </w:p>
              </w:tc>
              <w:tc>
                <w:tcPr>
                  <w:tcW w:w="2487"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1-10取土场</w:t>
                  </w:r>
                </w:p>
              </w:tc>
              <w:tc>
                <w:tcPr>
                  <w:tcW w:w="990"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00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90</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46</w:t>
                  </w:r>
                </w:p>
              </w:tc>
              <w:tc>
                <w:tcPr>
                  <w:tcW w:w="255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项目区内，用于绿化覆土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vAlign w:val="center"/>
                </w:tcPr>
                <w:p>
                  <w:pPr>
                    <w:spacing w:line="240" w:lineRule="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w:t>
                  </w:r>
                </w:p>
              </w:tc>
              <w:tc>
                <w:tcPr>
                  <w:tcW w:w="2487"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1-11取土场</w:t>
                  </w:r>
                </w:p>
              </w:tc>
              <w:tc>
                <w:tcPr>
                  <w:tcW w:w="990"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00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92</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70</w:t>
                  </w:r>
                </w:p>
              </w:tc>
              <w:tc>
                <w:tcPr>
                  <w:tcW w:w="255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项目区内，用于绿化覆土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vAlign w:val="center"/>
                </w:tcPr>
                <w:p>
                  <w:pPr>
                    <w:spacing w:line="240" w:lineRule="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w:t>
                  </w:r>
                </w:p>
              </w:tc>
              <w:tc>
                <w:tcPr>
                  <w:tcW w:w="2487"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1-1</w:t>
                  </w:r>
                  <w:r>
                    <w:rPr>
                      <w:rFonts w:hint="eastAsia"/>
                      <w:color w:val="000000" w:themeColor="text1"/>
                      <w:sz w:val="21"/>
                      <w:szCs w:val="21"/>
                      <w:highlight w:val="none"/>
                      <w14:textFill>
                        <w14:solidFill>
                          <w14:schemeClr w14:val="tx1"/>
                        </w14:solidFill>
                      </w14:textFill>
                    </w:rPr>
                    <w:t>2</w:t>
                  </w:r>
                  <w:r>
                    <w:rPr>
                      <w:color w:val="000000" w:themeColor="text1"/>
                      <w:sz w:val="21"/>
                      <w:szCs w:val="21"/>
                      <w:highlight w:val="none"/>
                      <w14:textFill>
                        <w14:solidFill>
                          <w14:schemeClr w14:val="tx1"/>
                        </w14:solidFill>
                      </w14:textFill>
                    </w:rPr>
                    <w:t>取土场</w:t>
                  </w:r>
                </w:p>
              </w:tc>
              <w:tc>
                <w:tcPr>
                  <w:tcW w:w="990"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rFonts w:hint="eastAsia"/>
                      <w:color w:val="000000" w:themeColor="text1"/>
                      <w:sz w:val="21"/>
                      <w:szCs w:val="21"/>
                      <w:highlight w:val="none"/>
                      <w:vertAlign w:val="superscript"/>
                      <w14:textFill>
                        <w14:solidFill>
                          <w14:schemeClr w14:val="tx1"/>
                        </w14:solidFill>
                      </w14:textFill>
                    </w:rPr>
                    <w:t>3</w:t>
                  </w:r>
                </w:p>
              </w:tc>
              <w:tc>
                <w:tcPr>
                  <w:tcW w:w="100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29</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36</w:t>
                  </w:r>
                </w:p>
              </w:tc>
              <w:tc>
                <w:tcPr>
                  <w:tcW w:w="255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项目区内，用于绿化覆土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vAlign w:val="center"/>
                </w:tcPr>
                <w:p>
                  <w:pPr>
                    <w:spacing w:line="240" w:lineRule="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w:t>
                  </w:r>
                </w:p>
              </w:tc>
              <w:tc>
                <w:tcPr>
                  <w:tcW w:w="2487" w:type="dxa"/>
                  <w:tcBorders>
                    <w:tl2br w:val="nil"/>
                    <w:tr2bl w:val="nil"/>
                  </w:tcBorders>
                  <w:vAlign w:val="center"/>
                </w:tcPr>
                <w:p>
                  <w:pPr>
                    <w:spacing w:line="240" w:lineRule="auto"/>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采场剥离和挖出的黄土</w:t>
                  </w:r>
                </w:p>
              </w:tc>
              <w:tc>
                <w:tcPr>
                  <w:tcW w:w="990"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rFonts w:hint="eastAsia"/>
                      <w:color w:val="000000" w:themeColor="text1"/>
                      <w:sz w:val="21"/>
                      <w:szCs w:val="21"/>
                      <w:highlight w:val="none"/>
                      <w:vertAlign w:val="superscript"/>
                      <w14:textFill>
                        <w14:solidFill>
                          <w14:schemeClr w14:val="tx1"/>
                        </w14:solidFill>
                      </w14:textFill>
                    </w:rPr>
                    <w:t>3</w:t>
                  </w:r>
                </w:p>
              </w:tc>
              <w:tc>
                <w:tcPr>
                  <w:tcW w:w="100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571</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17</w:t>
                  </w:r>
                </w:p>
              </w:tc>
              <w:tc>
                <w:tcPr>
                  <w:tcW w:w="2550" w:type="dxa"/>
                  <w:tcBorders>
                    <w:tl2br w:val="nil"/>
                    <w:tr2bl w:val="nil"/>
                  </w:tcBorders>
                  <w:vAlign w:val="center"/>
                </w:tcPr>
                <w:p>
                  <w:pPr>
                    <w:spacing w:line="240" w:lineRule="auto"/>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五</w:t>
                  </w:r>
                </w:p>
              </w:tc>
              <w:tc>
                <w:tcPr>
                  <w:tcW w:w="2487"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坑塘工程</w:t>
                  </w:r>
                </w:p>
              </w:tc>
              <w:tc>
                <w:tcPr>
                  <w:tcW w:w="990" w:type="dxa"/>
                  <w:tcBorders>
                    <w:tl2br w:val="nil"/>
                    <w:tr2bl w:val="nil"/>
                  </w:tcBorders>
                  <w:vAlign w:val="center"/>
                </w:tcPr>
                <w:p>
                  <w:pPr>
                    <w:spacing w:before="24" w:after="24"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005"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550" w:type="dxa"/>
                  <w:tcBorders>
                    <w:tl2br w:val="nil"/>
                    <w:tr2bl w:val="nil"/>
                  </w:tcBorders>
                  <w:vAlign w:val="center"/>
                </w:tcPr>
                <w:p>
                  <w:pPr>
                    <w:spacing w:line="240" w:lineRule="auto"/>
                    <w:ind w:firstLine="1050" w:firstLineChars="500"/>
                    <w:jc w:val="left"/>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2487"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坑塘</w:t>
                  </w:r>
                </w:p>
              </w:tc>
              <w:tc>
                <w:tcPr>
                  <w:tcW w:w="990"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座</w:t>
                  </w:r>
                </w:p>
              </w:tc>
              <w:tc>
                <w:tcPr>
                  <w:tcW w:w="100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w:t>
                  </w:r>
                </w:p>
              </w:tc>
              <w:tc>
                <w:tcPr>
                  <w:tcW w:w="2550" w:type="dxa"/>
                  <w:tcBorders>
                    <w:tl2br w:val="nil"/>
                    <w:tr2bl w:val="nil"/>
                  </w:tcBorders>
                  <w:vAlign w:val="center"/>
                </w:tcPr>
                <w:p>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坑塘池顶尺寸60m×25m，池底尺寸44m×3m，池深4m，设计内</w:t>
                  </w:r>
                  <w:r>
                    <w:rPr>
                      <w:rFonts w:hint="eastAsia"/>
                      <w:color w:val="000000" w:themeColor="text1"/>
                      <w:sz w:val="21"/>
                      <w:szCs w:val="21"/>
                      <w:highlight w:val="none"/>
                      <w14:textFill>
                        <w14:solidFill>
                          <w14:schemeClr w14:val="tx1"/>
                        </w14:solidFill>
                      </w14:textFill>
                    </w:rPr>
                    <w:t>护坡</w:t>
                  </w:r>
                  <w:r>
                    <w:rPr>
                      <w:color w:val="000000" w:themeColor="text1"/>
                      <w:sz w:val="21"/>
                      <w:szCs w:val="21"/>
                      <w:highlight w:val="none"/>
                      <w14:textFill>
                        <w14:solidFill>
                          <w14:schemeClr w14:val="tx1"/>
                        </w14:solidFill>
                      </w14:textFill>
                    </w:rPr>
                    <w:t>1:2.5，顶宽3.0m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六</w:t>
                  </w:r>
                </w:p>
              </w:tc>
              <w:tc>
                <w:tcPr>
                  <w:tcW w:w="2487"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生态护坡工程</w:t>
                  </w:r>
                </w:p>
              </w:tc>
              <w:tc>
                <w:tcPr>
                  <w:tcW w:w="990"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005"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550" w:type="dxa"/>
                  <w:tcBorders>
                    <w:tl2br w:val="nil"/>
                    <w:tr2bl w:val="nil"/>
                  </w:tcBorders>
                  <w:vAlign w:val="center"/>
                </w:tcPr>
                <w:p>
                  <w:pPr>
                    <w:spacing w:line="240" w:lineRule="auto"/>
                    <w:ind w:firstLine="1050" w:firstLineChars="500"/>
                    <w:jc w:val="left"/>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2487" w:type="dxa"/>
                  <w:tcBorders>
                    <w:tl2br w:val="nil"/>
                    <w:tr2bl w:val="nil"/>
                  </w:tcBorders>
                  <w:vAlign w:val="center"/>
                </w:tcPr>
                <w:p>
                  <w:pPr>
                    <w:spacing w:line="240" w:lineRule="auto"/>
                    <w:rPr>
                      <w:color w:val="000000" w:themeColor="text1"/>
                      <w:sz w:val="21"/>
                      <w:szCs w:val="21"/>
                      <w:highlight w:val="none"/>
                      <w:lang w:val="zh-CN"/>
                      <w14:textFill>
                        <w14:solidFill>
                          <w14:schemeClr w14:val="tx1"/>
                        </w14:solidFill>
                      </w14:textFill>
                    </w:rPr>
                  </w:pPr>
                  <w:r>
                    <w:rPr>
                      <w:color w:val="000000" w:themeColor="text1"/>
                      <w:sz w:val="21"/>
                      <w:szCs w:val="21"/>
                      <w:highlight w:val="none"/>
                      <w14:textFill>
                        <w14:solidFill>
                          <w14:schemeClr w14:val="tx1"/>
                        </w14:solidFill>
                      </w14:textFill>
                    </w:rPr>
                    <w:t>护坡1-1</w:t>
                  </w:r>
                </w:p>
              </w:tc>
              <w:tc>
                <w:tcPr>
                  <w:tcW w:w="99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m</w:t>
                  </w:r>
                </w:p>
              </w:tc>
              <w:tc>
                <w:tcPr>
                  <w:tcW w:w="1005" w:type="dxa"/>
                  <w:tcBorders>
                    <w:tl2br w:val="nil"/>
                    <w:tr2bl w:val="nil"/>
                  </w:tcBorders>
                  <w:vAlign w:val="center"/>
                </w:tcPr>
                <w:p>
                  <w:pPr>
                    <w:spacing w:line="240" w:lineRule="auto"/>
                    <w:rPr>
                      <w:color w:val="000000" w:themeColor="text1"/>
                      <w:sz w:val="21"/>
                      <w:szCs w:val="21"/>
                      <w:highlight w:val="none"/>
                      <w:lang w:val="zh-CN"/>
                      <w14:textFill>
                        <w14:solidFill>
                          <w14:schemeClr w14:val="tx1"/>
                        </w14:solidFill>
                      </w14:textFill>
                    </w:rPr>
                  </w:pPr>
                  <w:r>
                    <w:rPr>
                      <w:color w:val="000000" w:themeColor="text1"/>
                      <w:sz w:val="21"/>
                      <w:szCs w:val="21"/>
                      <w:highlight w:val="none"/>
                      <w14:textFill>
                        <w14:solidFill>
                          <w14:schemeClr w14:val="tx1"/>
                        </w14:solidFill>
                      </w14:textFill>
                    </w:rPr>
                    <w:t>157</w:t>
                  </w:r>
                </w:p>
              </w:tc>
              <w:tc>
                <w:tcPr>
                  <w:tcW w:w="2550" w:type="dxa"/>
                  <w:tcBorders>
                    <w:tl2br w:val="nil"/>
                    <w:tr2bl w:val="nil"/>
                  </w:tcBorders>
                  <w:vAlign w:val="center"/>
                </w:tcPr>
                <w:p>
                  <w:pPr>
                    <w:spacing w:line="240" w:lineRule="auto"/>
                    <w:rPr>
                      <w:color w:val="000000" w:themeColor="text1"/>
                      <w:sz w:val="21"/>
                      <w:szCs w:val="21"/>
                      <w:highlight w:val="none"/>
                      <w:lang w:val="zh-CN"/>
                      <w14:textFill>
                        <w14:solidFill>
                          <w14:schemeClr w14:val="tx1"/>
                        </w14:solidFill>
                      </w14:textFill>
                    </w:rPr>
                  </w:pPr>
                  <w:r>
                    <w:rPr>
                      <w:color w:val="000000" w:themeColor="text1"/>
                      <w:sz w:val="21"/>
                      <w:szCs w:val="21"/>
                      <w:highlight w:val="none"/>
                      <w14:textFill>
                        <w14:solidFill>
                          <w14:schemeClr w14:val="tx1"/>
                        </w14:solidFill>
                      </w14:textFill>
                    </w:rPr>
                    <w:t>浆砌石墙式护岸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2487" w:type="dxa"/>
                  <w:tcBorders>
                    <w:tl2br w:val="nil"/>
                    <w:tr2bl w:val="nil"/>
                  </w:tcBorders>
                  <w:vAlign w:val="center"/>
                </w:tcPr>
                <w:p>
                  <w:pPr>
                    <w:spacing w:line="240" w:lineRule="auto"/>
                    <w:rPr>
                      <w:color w:val="000000" w:themeColor="text1"/>
                      <w:sz w:val="21"/>
                      <w:szCs w:val="21"/>
                      <w:highlight w:val="none"/>
                      <w:lang w:val="zh-CN"/>
                      <w14:textFill>
                        <w14:solidFill>
                          <w14:schemeClr w14:val="tx1"/>
                        </w14:solidFill>
                      </w14:textFill>
                    </w:rPr>
                  </w:pPr>
                  <w:r>
                    <w:rPr>
                      <w:color w:val="000000" w:themeColor="text1"/>
                      <w:sz w:val="21"/>
                      <w:szCs w:val="21"/>
                      <w:highlight w:val="none"/>
                      <w14:textFill>
                        <w14:solidFill>
                          <w14:schemeClr w14:val="tx1"/>
                        </w14:solidFill>
                      </w14:textFill>
                    </w:rPr>
                    <w:t>护坡1-2</w:t>
                  </w:r>
                </w:p>
              </w:tc>
              <w:tc>
                <w:tcPr>
                  <w:tcW w:w="99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m</w:t>
                  </w:r>
                </w:p>
              </w:tc>
              <w:tc>
                <w:tcPr>
                  <w:tcW w:w="1005" w:type="dxa"/>
                  <w:tcBorders>
                    <w:tl2br w:val="nil"/>
                    <w:tr2bl w:val="nil"/>
                  </w:tcBorders>
                  <w:vAlign w:val="center"/>
                </w:tcPr>
                <w:p>
                  <w:pPr>
                    <w:spacing w:line="240" w:lineRule="auto"/>
                    <w:rPr>
                      <w:color w:val="000000" w:themeColor="text1"/>
                      <w:sz w:val="21"/>
                      <w:szCs w:val="21"/>
                      <w:highlight w:val="none"/>
                      <w:lang w:val="zh-CN"/>
                      <w14:textFill>
                        <w14:solidFill>
                          <w14:schemeClr w14:val="tx1"/>
                        </w14:solidFill>
                      </w14:textFill>
                    </w:rPr>
                  </w:pPr>
                  <w:r>
                    <w:rPr>
                      <w:color w:val="000000" w:themeColor="text1"/>
                      <w:sz w:val="21"/>
                      <w:szCs w:val="21"/>
                      <w:highlight w:val="none"/>
                      <w14:textFill>
                        <w14:solidFill>
                          <w14:schemeClr w14:val="tx1"/>
                        </w14:solidFill>
                      </w14:textFill>
                    </w:rPr>
                    <w:t>918</w:t>
                  </w:r>
                </w:p>
              </w:tc>
              <w:tc>
                <w:tcPr>
                  <w:tcW w:w="2550" w:type="dxa"/>
                  <w:tcBorders>
                    <w:tl2br w:val="nil"/>
                    <w:tr2bl w:val="nil"/>
                  </w:tcBorders>
                  <w:vAlign w:val="center"/>
                </w:tcPr>
                <w:p>
                  <w:pPr>
                    <w:spacing w:line="240" w:lineRule="auto"/>
                    <w:rPr>
                      <w:color w:val="000000" w:themeColor="text1"/>
                      <w:sz w:val="21"/>
                      <w:szCs w:val="21"/>
                      <w:highlight w:val="none"/>
                      <w:lang w:val="zh-CN"/>
                      <w14:textFill>
                        <w14:solidFill>
                          <w14:schemeClr w14:val="tx1"/>
                        </w14:solidFill>
                      </w14:textFill>
                    </w:rPr>
                  </w:pPr>
                  <w:r>
                    <w:rPr>
                      <w:color w:val="000000" w:themeColor="text1"/>
                      <w:sz w:val="21"/>
                      <w:szCs w:val="21"/>
                      <w:highlight w:val="none"/>
                      <w14:textFill>
                        <w14:solidFill>
                          <w14:schemeClr w14:val="tx1"/>
                        </w14:solidFill>
                      </w14:textFill>
                    </w:rPr>
                    <w:t>浆砌石墙式护岸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w:t>
                  </w:r>
                </w:p>
              </w:tc>
              <w:tc>
                <w:tcPr>
                  <w:tcW w:w="2487" w:type="dxa"/>
                  <w:tcBorders>
                    <w:tl2br w:val="nil"/>
                    <w:tr2bl w:val="nil"/>
                  </w:tcBorders>
                  <w:vAlign w:val="center"/>
                </w:tcPr>
                <w:p>
                  <w:pPr>
                    <w:spacing w:line="240" w:lineRule="auto"/>
                    <w:rPr>
                      <w:color w:val="000000" w:themeColor="text1"/>
                      <w:sz w:val="21"/>
                      <w:szCs w:val="21"/>
                      <w:highlight w:val="none"/>
                      <w:lang w:val="zh-CN"/>
                      <w14:textFill>
                        <w14:solidFill>
                          <w14:schemeClr w14:val="tx1"/>
                        </w14:solidFill>
                      </w14:textFill>
                    </w:rPr>
                  </w:pPr>
                  <w:r>
                    <w:rPr>
                      <w:color w:val="000000" w:themeColor="text1"/>
                      <w:sz w:val="21"/>
                      <w:szCs w:val="21"/>
                      <w:highlight w:val="none"/>
                      <w14:textFill>
                        <w14:solidFill>
                          <w14:schemeClr w14:val="tx1"/>
                        </w14:solidFill>
                      </w14:textFill>
                    </w:rPr>
                    <w:t>护坡1-3</w:t>
                  </w:r>
                </w:p>
              </w:tc>
              <w:tc>
                <w:tcPr>
                  <w:tcW w:w="99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m</w:t>
                  </w:r>
                </w:p>
              </w:tc>
              <w:tc>
                <w:tcPr>
                  <w:tcW w:w="1005" w:type="dxa"/>
                  <w:tcBorders>
                    <w:tl2br w:val="nil"/>
                    <w:tr2bl w:val="nil"/>
                  </w:tcBorders>
                  <w:vAlign w:val="center"/>
                </w:tcPr>
                <w:p>
                  <w:pPr>
                    <w:spacing w:line="240" w:lineRule="auto"/>
                    <w:rPr>
                      <w:color w:val="000000" w:themeColor="text1"/>
                      <w:sz w:val="21"/>
                      <w:szCs w:val="21"/>
                      <w:highlight w:val="none"/>
                      <w:lang w:val="zh-CN"/>
                      <w14:textFill>
                        <w14:solidFill>
                          <w14:schemeClr w14:val="tx1"/>
                        </w14:solidFill>
                      </w14:textFill>
                    </w:rPr>
                  </w:pPr>
                  <w:r>
                    <w:rPr>
                      <w:color w:val="000000" w:themeColor="text1"/>
                      <w:sz w:val="21"/>
                      <w:szCs w:val="21"/>
                      <w:highlight w:val="none"/>
                      <w14:textFill>
                        <w14:solidFill>
                          <w14:schemeClr w14:val="tx1"/>
                        </w14:solidFill>
                      </w14:textFill>
                    </w:rPr>
                    <w:t>330</w:t>
                  </w:r>
                </w:p>
              </w:tc>
              <w:tc>
                <w:tcPr>
                  <w:tcW w:w="2550" w:type="dxa"/>
                  <w:tcBorders>
                    <w:tl2br w:val="nil"/>
                    <w:tr2bl w:val="nil"/>
                  </w:tcBorders>
                  <w:vAlign w:val="center"/>
                </w:tcPr>
                <w:p>
                  <w:pPr>
                    <w:spacing w:line="240" w:lineRule="auto"/>
                    <w:rPr>
                      <w:color w:val="000000" w:themeColor="text1"/>
                      <w:sz w:val="21"/>
                      <w:szCs w:val="21"/>
                      <w:highlight w:val="none"/>
                      <w:lang w:val="zh-CN"/>
                      <w14:textFill>
                        <w14:solidFill>
                          <w14:schemeClr w14:val="tx1"/>
                        </w14:solidFill>
                      </w14:textFill>
                    </w:rPr>
                  </w:pPr>
                  <w:r>
                    <w:rPr>
                      <w:color w:val="000000" w:themeColor="text1"/>
                      <w:sz w:val="21"/>
                      <w:szCs w:val="21"/>
                      <w:highlight w:val="none"/>
                      <w14:textFill>
                        <w14:solidFill>
                          <w14:schemeClr w14:val="tx1"/>
                        </w14:solidFill>
                      </w14:textFill>
                    </w:rPr>
                    <w:t>浆砌石墙式护岸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w:t>
                  </w:r>
                </w:p>
              </w:tc>
              <w:tc>
                <w:tcPr>
                  <w:tcW w:w="2487" w:type="dxa"/>
                  <w:tcBorders>
                    <w:tl2br w:val="nil"/>
                    <w:tr2bl w:val="nil"/>
                  </w:tcBorders>
                  <w:vAlign w:val="center"/>
                </w:tcPr>
                <w:p>
                  <w:pPr>
                    <w:spacing w:line="240" w:lineRule="auto"/>
                    <w:rPr>
                      <w:color w:val="000000" w:themeColor="text1"/>
                      <w:sz w:val="21"/>
                      <w:szCs w:val="21"/>
                      <w:highlight w:val="none"/>
                      <w:lang w:val="zh-CN"/>
                      <w14:textFill>
                        <w14:solidFill>
                          <w14:schemeClr w14:val="tx1"/>
                        </w14:solidFill>
                      </w14:textFill>
                    </w:rPr>
                  </w:pPr>
                  <w:r>
                    <w:rPr>
                      <w:color w:val="000000" w:themeColor="text1"/>
                      <w:sz w:val="21"/>
                      <w:szCs w:val="21"/>
                      <w:highlight w:val="none"/>
                      <w14:textFill>
                        <w14:solidFill>
                          <w14:schemeClr w14:val="tx1"/>
                        </w14:solidFill>
                      </w14:textFill>
                    </w:rPr>
                    <w:t>护坡1-4</w:t>
                  </w:r>
                </w:p>
              </w:tc>
              <w:tc>
                <w:tcPr>
                  <w:tcW w:w="99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m</w:t>
                  </w:r>
                </w:p>
              </w:tc>
              <w:tc>
                <w:tcPr>
                  <w:tcW w:w="1005" w:type="dxa"/>
                  <w:tcBorders>
                    <w:tl2br w:val="nil"/>
                    <w:tr2bl w:val="nil"/>
                  </w:tcBorders>
                  <w:vAlign w:val="center"/>
                </w:tcPr>
                <w:p>
                  <w:pPr>
                    <w:spacing w:line="240" w:lineRule="auto"/>
                    <w:rPr>
                      <w:color w:val="000000" w:themeColor="text1"/>
                      <w:sz w:val="21"/>
                      <w:szCs w:val="21"/>
                      <w:highlight w:val="none"/>
                      <w:lang w:val="zh-CN"/>
                      <w14:textFill>
                        <w14:solidFill>
                          <w14:schemeClr w14:val="tx1"/>
                        </w14:solidFill>
                      </w14:textFill>
                    </w:rPr>
                  </w:pPr>
                  <w:r>
                    <w:rPr>
                      <w:color w:val="000000" w:themeColor="text1"/>
                      <w:sz w:val="21"/>
                      <w:szCs w:val="21"/>
                      <w:highlight w:val="none"/>
                      <w14:textFill>
                        <w14:solidFill>
                          <w14:schemeClr w14:val="tx1"/>
                        </w14:solidFill>
                      </w14:textFill>
                    </w:rPr>
                    <w:t>167</w:t>
                  </w:r>
                </w:p>
              </w:tc>
              <w:tc>
                <w:tcPr>
                  <w:tcW w:w="2550" w:type="dxa"/>
                  <w:tcBorders>
                    <w:tl2br w:val="nil"/>
                    <w:tr2bl w:val="nil"/>
                  </w:tcBorders>
                  <w:vAlign w:val="center"/>
                </w:tcPr>
                <w:p>
                  <w:pPr>
                    <w:spacing w:line="240" w:lineRule="auto"/>
                    <w:rPr>
                      <w:color w:val="000000" w:themeColor="text1"/>
                      <w:sz w:val="21"/>
                      <w:szCs w:val="21"/>
                      <w:highlight w:val="none"/>
                      <w:lang w:val="zh-CN"/>
                      <w14:textFill>
                        <w14:solidFill>
                          <w14:schemeClr w14:val="tx1"/>
                        </w14:solidFill>
                      </w14:textFill>
                    </w:rPr>
                  </w:pPr>
                  <w:r>
                    <w:rPr>
                      <w:color w:val="000000" w:themeColor="text1"/>
                      <w:sz w:val="21"/>
                      <w:szCs w:val="21"/>
                      <w:highlight w:val="none"/>
                      <w14:textFill>
                        <w14:solidFill>
                          <w14:schemeClr w14:val="tx1"/>
                        </w14:solidFill>
                      </w14:textFill>
                    </w:rPr>
                    <w:t>浆砌石墙式护岸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w:t>
                  </w:r>
                </w:p>
              </w:tc>
              <w:tc>
                <w:tcPr>
                  <w:tcW w:w="2487" w:type="dxa"/>
                  <w:tcBorders>
                    <w:tl2br w:val="nil"/>
                    <w:tr2bl w:val="nil"/>
                  </w:tcBorders>
                  <w:vAlign w:val="center"/>
                </w:tcPr>
                <w:p>
                  <w:pPr>
                    <w:spacing w:line="240" w:lineRule="auto"/>
                    <w:rPr>
                      <w:color w:val="000000" w:themeColor="text1"/>
                      <w:sz w:val="21"/>
                      <w:szCs w:val="21"/>
                      <w:highlight w:val="none"/>
                      <w:lang w:val="zh-CN"/>
                      <w14:textFill>
                        <w14:solidFill>
                          <w14:schemeClr w14:val="tx1"/>
                        </w14:solidFill>
                      </w14:textFill>
                    </w:rPr>
                  </w:pPr>
                  <w:r>
                    <w:rPr>
                      <w:color w:val="000000" w:themeColor="text1"/>
                      <w:sz w:val="21"/>
                      <w:szCs w:val="21"/>
                      <w:highlight w:val="none"/>
                      <w14:textFill>
                        <w14:solidFill>
                          <w14:schemeClr w14:val="tx1"/>
                        </w14:solidFill>
                      </w14:textFill>
                    </w:rPr>
                    <w:t>护坡1-5</w:t>
                  </w:r>
                </w:p>
              </w:tc>
              <w:tc>
                <w:tcPr>
                  <w:tcW w:w="99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m</w:t>
                  </w:r>
                </w:p>
              </w:tc>
              <w:tc>
                <w:tcPr>
                  <w:tcW w:w="1005" w:type="dxa"/>
                  <w:tcBorders>
                    <w:tl2br w:val="nil"/>
                    <w:tr2bl w:val="nil"/>
                  </w:tcBorders>
                  <w:vAlign w:val="center"/>
                </w:tcPr>
                <w:p>
                  <w:pPr>
                    <w:spacing w:line="240" w:lineRule="auto"/>
                    <w:rPr>
                      <w:color w:val="000000" w:themeColor="text1"/>
                      <w:sz w:val="21"/>
                      <w:szCs w:val="21"/>
                      <w:highlight w:val="none"/>
                      <w:lang w:val="zh-CN"/>
                      <w14:textFill>
                        <w14:solidFill>
                          <w14:schemeClr w14:val="tx1"/>
                        </w14:solidFill>
                      </w14:textFill>
                    </w:rPr>
                  </w:pPr>
                  <w:r>
                    <w:rPr>
                      <w:color w:val="000000" w:themeColor="text1"/>
                      <w:sz w:val="21"/>
                      <w:szCs w:val="21"/>
                      <w:highlight w:val="none"/>
                      <w14:textFill>
                        <w14:solidFill>
                          <w14:schemeClr w14:val="tx1"/>
                        </w14:solidFill>
                      </w14:textFill>
                    </w:rPr>
                    <w:t>483</w:t>
                  </w:r>
                </w:p>
              </w:tc>
              <w:tc>
                <w:tcPr>
                  <w:tcW w:w="2550" w:type="dxa"/>
                  <w:tcBorders>
                    <w:tl2br w:val="nil"/>
                    <w:tr2bl w:val="nil"/>
                  </w:tcBorders>
                  <w:vAlign w:val="center"/>
                </w:tcPr>
                <w:p>
                  <w:pPr>
                    <w:spacing w:line="240" w:lineRule="auto"/>
                    <w:rPr>
                      <w:color w:val="000000" w:themeColor="text1"/>
                      <w:sz w:val="21"/>
                      <w:szCs w:val="21"/>
                      <w:highlight w:val="none"/>
                      <w:lang w:val="zh-CN"/>
                      <w14:textFill>
                        <w14:solidFill>
                          <w14:schemeClr w14:val="tx1"/>
                        </w14:solidFill>
                      </w14:textFill>
                    </w:rPr>
                  </w:pPr>
                  <w:r>
                    <w:rPr>
                      <w:color w:val="000000" w:themeColor="text1"/>
                      <w:sz w:val="21"/>
                      <w:szCs w:val="21"/>
                      <w:highlight w:val="none"/>
                      <w14:textFill>
                        <w14:solidFill>
                          <w14:schemeClr w14:val="tx1"/>
                        </w14:solidFill>
                      </w14:textFill>
                    </w:rPr>
                    <w:t>浆砌石墙式护岸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w:t>
                  </w:r>
                </w:p>
              </w:tc>
              <w:tc>
                <w:tcPr>
                  <w:tcW w:w="2487" w:type="dxa"/>
                  <w:tcBorders>
                    <w:tl2br w:val="nil"/>
                    <w:tr2bl w:val="nil"/>
                  </w:tcBorders>
                  <w:vAlign w:val="center"/>
                </w:tcPr>
                <w:p>
                  <w:pPr>
                    <w:spacing w:line="240" w:lineRule="auto"/>
                    <w:rPr>
                      <w:color w:val="000000" w:themeColor="text1"/>
                      <w:sz w:val="21"/>
                      <w:szCs w:val="21"/>
                      <w:highlight w:val="none"/>
                      <w:lang w:val="zh-CN"/>
                      <w14:textFill>
                        <w14:solidFill>
                          <w14:schemeClr w14:val="tx1"/>
                        </w14:solidFill>
                      </w14:textFill>
                    </w:rPr>
                  </w:pPr>
                  <w:r>
                    <w:rPr>
                      <w:color w:val="000000" w:themeColor="text1"/>
                      <w:sz w:val="21"/>
                      <w:szCs w:val="21"/>
                      <w:highlight w:val="none"/>
                      <w14:textFill>
                        <w14:solidFill>
                          <w14:schemeClr w14:val="tx1"/>
                        </w14:solidFill>
                      </w14:textFill>
                    </w:rPr>
                    <w:t>护坡1-6</w:t>
                  </w:r>
                </w:p>
              </w:tc>
              <w:tc>
                <w:tcPr>
                  <w:tcW w:w="99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m</w:t>
                  </w:r>
                </w:p>
              </w:tc>
              <w:tc>
                <w:tcPr>
                  <w:tcW w:w="1005" w:type="dxa"/>
                  <w:tcBorders>
                    <w:tl2br w:val="nil"/>
                    <w:tr2bl w:val="nil"/>
                  </w:tcBorders>
                  <w:vAlign w:val="center"/>
                </w:tcPr>
                <w:p>
                  <w:pPr>
                    <w:spacing w:line="240" w:lineRule="auto"/>
                    <w:rPr>
                      <w:color w:val="000000" w:themeColor="text1"/>
                      <w:sz w:val="21"/>
                      <w:szCs w:val="21"/>
                      <w:highlight w:val="none"/>
                      <w:lang w:val="zh-CN"/>
                      <w14:textFill>
                        <w14:solidFill>
                          <w14:schemeClr w14:val="tx1"/>
                        </w14:solidFill>
                      </w14:textFill>
                    </w:rPr>
                  </w:pPr>
                  <w:r>
                    <w:rPr>
                      <w:color w:val="000000" w:themeColor="text1"/>
                      <w:sz w:val="21"/>
                      <w:szCs w:val="21"/>
                      <w:highlight w:val="none"/>
                      <w14:textFill>
                        <w14:solidFill>
                          <w14:schemeClr w14:val="tx1"/>
                        </w14:solidFill>
                      </w14:textFill>
                    </w:rPr>
                    <w:t>208</w:t>
                  </w:r>
                </w:p>
              </w:tc>
              <w:tc>
                <w:tcPr>
                  <w:tcW w:w="2550" w:type="dxa"/>
                  <w:tcBorders>
                    <w:tl2br w:val="nil"/>
                    <w:tr2bl w:val="nil"/>
                  </w:tcBorders>
                  <w:vAlign w:val="center"/>
                </w:tcPr>
                <w:p>
                  <w:pPr>
                    <w:spacing w:line="240" w:lineRule="auto"/>
                    <w:rPr>
                      <w:color w:val="000000" w:themeColor="text1"/>
                      <w:sz w:val="21"/>
                      <w:szCs w:val="21"/>
                      <w:highlight w:val="none"/>
                      <w:lang w:val="zh-CN"/>
                      <w14:textFill>
                        <w14:solidFill>
                          <w14:schemeClr w14:val="tx1"/>
                        </w14:solidFill>
                      </w14:textFill>
                    </w:rPr>
                  </w:pPr>
                  <w:r>
                    <w:rPr>
                      <w:color w:val="000000" w:themeColor="text1"/>
                      <w:sz w:val="21"/>
                      <w:szCs w:val="21"/>
                      <w:highlight w:val="none"/>
                      <w14:textFill>
                        <w14:solidFill>
                          <w14:schemeClr w14:val="tx1"/>
                        </w14:solidFill>
                      </w14:textFill>
                    </w:rPr>
                    <w:t>浆砌石墙式护岸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w:t>
                  </w:r>
                </w:p>
              </w:tc>
              <w:tc>
                <w:tcPr>
                  <w:tcW w:w="2487"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护坡1-7</w:t>
                  </w:r>
                </w:p>
              </w:tc>
              <w:tc>
                <w:tcPr>
                  <w:tcW w:w="99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m</w:t>
                  </w:r>
                </w:p>
              </w:tc>
              <w:tc>
                <w:tcPr>
                  <w:tcW w:w="100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443</w:t>
                  </w:r>
                </w:p>
              </w:tc>
              <w:tc>
                <w:tcPr>
                  <w:tcW w:w="255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浆砌石墙式护岸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七</w:t>
                  </w:r>
                </w:p>
              </w:tc>
              <w:tc>
                <w:tcPr>
                  <w:tcW w:w="2487"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植被恢复工程</w:t>
                  </w:r>
                </w:p>
              </w:tc>
              <w:tc>
                <w:tcPr>
                  <w:tcW w:w="990" w:type="dxa"/>
                  <w:tcBorders>
                    <w:tl2br w:val="nil"/>
                    <w:tr2bl w:val="nil"/>
                  </w:tcBorders>
                  <w:vAlign w:val="center"/>
                </w:tcPr>
                <w:p>
                  <w:pPr>
                    <w:spacing w:before="24" w:after="24"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005"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550" w:type="dxa"/>
                  <w:tcBorders>
                    <w:tl2br w:val="nil"/>
                    <w:tr2bl w:val="nil"/>
                  </w:tcBorders>
                  <w:vAlign w:val="center"/>
                </w:tcPr>
                <w:p>
                  <w:pPr>
                    <w:spacing w:line="240" w:lineRule="auto"/>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2487"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栽植柠条</w:t>
                  </w:r>
                </w:p>
              </w:tc>
              <w:tc>
                <w:tcPr>
                  <w:tcW w:w="99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墩</w:t>
                  </w:r>
                </w:p>
              </w:tc>
              <w:tc>
                <w:tcPr>
                  <w:tcW w:w="100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r>
                    <w:rPr>
                      <w:rFonts w:hint="eastAsia"/>
                      <w:color w:val="000000" w:themeColor="text1"/>
                      <w:sz w:val="21"/>
                      <w:szCs w:val="21"/>
                      <w:highlight w:val="none"/>
                      <w:lang w:val="en-US" w:eastAsia="zh-CN"/>
                      <w14:textFill>
                        <w14:solidFill>
                          <w14:schemeClr w14:val="tx1"/>
                        </w14:solidFill>
                      </w14:textFill>
                    </w:rPr>
                    <w:t>00</w:t>
                  </w:r>
                  <w:r>
                    <w:rPr>
                      <w:color w:val="000000" w:themeColor="text1"/>
                      <w:sz w:val="21"/>
                      <w:szCs w:val="21"/>
                      <w:highlight w:val="none"/>
                      <w14:textFill>
                        <w14:solidFill>
                          <w14:schemeClr w14:val="tx1"/>
                        </w14:solidFill>
                      </w14:textFill>
                    </w:rPr>
                    <w:t>703</w:t>
                  </w:r>
                </w:p>
              </w:tc>
              <w:tc>
                <w:tcPr>
                  <w:tcW w:w="2550" w:type="dxa"/>
                  <w:tcBorders>
                    <w:tl2br w:val="nil"/>
                    <w:tr2bl w:val="nil"/>
                  </w:tcBorders>
                  <w:vAlign w:val="center"/>
                </w:tcPr>
                <w:p>
                  <w:pPr>
                    <w:spacing w:line="240" w:lineRule="auto"/>
                    <w:ind w:right="36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株</w:t>
                  </w:r>
                  <w:r>
                    <w:rPr>
                      <w:rFonts w:hint="eastAsia"/>
                      <w:color w:val="000000" w:themeColor="text1"/>
                      <w:sz w:val="21"/>
                      <w:szCs w:val="21"/>
                      <w:highlight w:val="none"/>
                      <w14:textFill>
                        <w14:solidFill>
                          <w14:schemeClr w14:val="tx1"/>
                        </w14:solidFill>
                      </w14:textFill>
                    </w:rPr>
                    <w:t>距</w:t>
                  </w:r>
                  <w:r>
                    <w:rPr>
                      <w:color w:val="000000" w:themeColor="text1"/>
                      <w:sz w:val="21"/>
                      <w:szCs w:val="21"/>
                      <w:highlight w:val="none"/>
                      <w14:textFill>
                        <w14:solidFill>
                          <w14:schemeClr w14:val="tx1"/>
                        </w14:solidFill>
                      </w14:textFill>
                    </w:rPr>
                    <w:t>1.00m×2.00m</w:t>
                  </w:r>
                  <w:r>
                    <w:rPr>
                      <w:rFonts w:hint="eastAsia"/>
                      <w:color w:val="000000" w:themeColor="text1"/>
                      <w:sz w:val="21"/>
                      <w:szCs w:val="21"/>
                      <w:highlight w:val="none"/>
                      <w:lang w:eastAsia="zh-CN"/>
                      <w14:textFill>
                        <w14:solidFill>
                          <w14:schemeClr w14:val="tx1"/>
                        </w14:solidFill>
                      </w14:textFill>
                    </w:rPr>
                    <w:t>，两年生苗，</w:t>
                  </w:r>
                  <w:r>
                    <w:rPr>
                      <w:rFonts w:hint="eastAsia"/>
                      <w:color w:val="000000" w:themeColor="text1"/>
                      <w:sz w:val="21"/>
                      <w:szCs w:val="21"/>
                      <w:highlight w:val="none"/>
                      <w:lang w:val="en-US" w:eastAsia="zh-CN"/>
                      <w14:textFill>
                        <w14:solidFill>
                          <w14:schemeClr w14:val="tx1"/>
                        </w14:solidFill>
                      </w14:textFill>
                    </w:rPr>
                    <w:t>5株/墩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2487"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种</w:t>
                  </w:r>
                  <w:r>
                    <w:rPr>
                      <w:color w:val="000000" w:themeColor="text1"/>
                      <w:sz w:val="21"/>
                      <w:szCs w:val="21"/>
                      <w:highlight w:val="none"/>
                      <w14:textFill>
                        <w14:solidFill>
                          <w14:schemeClr w14:val="tx1"/>
                        </w14:solidFill>
                      </w14:textFill>
                    </w:rPr>
                    <w:t>植文冠果</w:t>
                  </w:r>
                </w:p>
              </w:tc>
              <w:tc>
                <w:tcPr>
                  <w:tcW w:w="990"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株</w:t>
                  </w:r>
                </w:p>
              </w:tc>
              <w:tc>
                <w:tcPr>
                  <w:tcW w:w="100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2103</w:t>
                  </w:r>
                </w:p>
              </w:tc>
              <w:tc>
                <w:tcPr>
                  <w:tcW w:w="2550" w:type="dxa"/>
                  <w:tcBorders>
                    <w:tl2br w:val="nil"/>
                    <w:tr2bl w:val="nil"/>
                  </w:tcBorders>
                  <w:vAlign w:val="center"/>
                </w:tcPr>
                <w:p>
                  <w:pPr>
                    <w:spacing w:line="240" w:lineRule="auto"/>
                    <w:ind w:right="360"/>
                    <w:jc w:val="both"/>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株行距3.00m×3.00m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w:t>
                  </w:r>
                </w:p>
              </w:tc>
              <w:tc>
                <w:tcPr>
                  <w:tcW w:w="2487"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撒播草籽</w:t>
                  </w:r>
                </w:p>
              </w:tc>
              <w:tc>
                <w:tcPr>
                  <w:tcW w:w="990"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hm</w:t>
                  </w:r>
                  <w:r>
                    <w:rPr>
                      <w:rFonts w:hint="eastAsia"/>
                      <w:color w:val="000000" w:themeColor="text1"/>
                      <w:sz w:val="21"/>
                      <w:szCs w:val="21"/>
                      <w:highlight w:val="none"/>
                      <w:vertAlign w:val="superscript"/>
                      <w14:textFill>
                        <w14:solidFill>
                          <w14:schemeClr w14:val="tx1"/>
                        </w14:solidFill>
                      </w14:textFill>
                    </w:rPr>
                    <w:t>2</w:t>
                  </w:r>
                </w:p>
              </w:tc>
              <w:tc>
                <w:tcPr>
                  <w:tcW w:w="1005"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23.5</w:t>
                  </w:r>
                  <w:r>
                    <w:rPr>
                      <w:rFonts w:hint="eastAsia"/>
                      <w:color w:val="000000" w:themeColor="text1"/>
                      <w:sz w:val="21"/>
                      <w:szCs w:val="21"/>
                      <w:highlight w:val="none"/>
                      <w:lang w:val="en-US" w:eastAsia="zh-CN"/>
                      <w14:textFill>
                        <w14:solidFill>
                          <w14:schemeClr w14:val="tx1"/>
                        </w14:solidFill>
                      </w14:textFill>
                    </w:rPr>
                    <w:t>7</w:t>
                  </w:r>
                </w:p>
              </w:tc>
              <w:tc>
                <w:tcPr>
                  <w:tcW w:w="2550" w:type="dxa"/>
                  <w:tcBorders>
                    <w:tl2br w:val="nil"/>
                    <w:tr2bl w:val="nil"/>
                  </w:tcBorders>
                  <w:vAlign w:val="center"/>
                </w:tcPr>
                <w:p>
                  <w:pPr>
                    <w:spacing w:line="240" w:lineRule="auto"/>
                    <w:jc w:val="left"/>
                    <w:rPr>
                      <w:rFonts w:hint="default"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沙蒿、芨芨草、梭梭草 、短花针茅</w:t>
                  </w:r>
                  <w:r>
                    <w:rPr>
                      <w:rFonts w:hint="eastAsia"/>
                      <w:color w:val="000000" w:themeColor="text1"/>
                      <w:sz w:val="21"/>
                      <w:szCs w:val="21"/>
                      <w:highlight w:val="none"/>
                      <w:lang w:val="en-US" w:eastAsia="zh-CN"/>
                      <w14:textFill>
                        <w14:solidFill>
                          <w14:schemeClr w14:val="tx1"/>
                        </w14:solidFill>
                      </w14:textFill>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八</w:t>
                  </w:r>
                </w:p>
              </w:tc>
              <w:tc>
                <w:tcPr>
                  <w:tcW w:w="2487"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宣传牌工程</w:t>
                  </w:r>
                </w:p>
              </w:tc>
              <w:tc>
                <w:tcPr>
                  <w:tcW w:w="990"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处</w:t>
                  </w:r>
                </w:p>
              </w:tc>
              <w:tc>
                <w:tcPr>
                  <w:tcW w:w="100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2550" w:type="dxa"/>
                  <w:tcBorders>
                    <w:tl2br w:val="nil"/>
                    <w:tr2bl w:val="nil"/>
                  </w:tcBorders>
                  <w:vAlign w:val="center"/>
                </w:tcPr>
                <w:p>
                  <w:pPr>
                    <w:spacing w:line="240" w:lineRule="auto"/>
                    <w:ind w:firstLine="1050" w:firstLineChars="500"/>
                    <w:jc w:val="left"/>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tcBorders>
                    <w:tl2br w:val="nil"/>
                    <w:tr2bl w:val="nil"/>
                  </w:tcBorders>
                  <w:vAlign w:val="center"/>
                </w:tcPr>
                <w:p>
                  <w:pPr>
                    <w:widowControl/>
                    <w:spacing w:line="240" w:lineRule="auto"/>
                    <w:textAlignment w:val="center"/>
                    <w:rPr>
                      <w:color w:val="000000" w:themeColor="text1"/>
                      <w:sz w:val="21"/>
                      <w:szCs w:val="21"/>
                      <w:highlight w:val="none"/>
                      <w:lang w:bidi="ar"/>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九</w:t>
                  </w:r>
                </w:p>
              </w:tc>
              <w:tc>
                <w:tcPr>
                  <w:tcW w:w="2487" w:type="dxa"/>
                  <w:tcBorders>
                    <w:tl2br w:val="nil"/>
                    <w:tr2bl w:val="nil"/>
                  </w:tcBorders>
                  <w:vAlign w:val="center"/>
                </w:tcPr>
                <w:p>
                  <w:pPr>
                    <w:widowControl/>
                    <w:spacing w:line="240" w:lineRule="auto"/>
                    <w:textAlignment w:val="center"/>
                    <w:rPr>
                      <w:color w:val="000000" w:themeColor="text1"/>
                      <w:sz w:val="21"/>
                      <w:szCs w:val="21"/>
                      <w:highlight w:val="none"/>
                      <w:lang w:bidi="ar"/>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废弃建筑拆除工程</w:t>
                  </w:r>
                </w:p>
              </w:tc>
              <w:tc>
                <w:tcPr>
                  <w:tcW w:w="990" w:type="dxa"/>
                  <w:tcBorders>
                    <w:tl2br w:val="nil"/>
                    <w:tr2bl w:val="nil"/>
                  </w:tcBorders>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m</w:t>
                  </w:r>
                  <w:r>
                    <w:rPr>
                      <w:rFonts w:hint="eastAsia"/>
                      <w:color w:val="000000" w:themeColor="text1"/>
                      <w:sz w:val="21"/>
                      <w:szCs w:val="21"/>
                      <w:highlight w:val="none"/>
                      <w:vertAlign w:val="superscript"/>
                      <w14:textFill>
                        <w14:solidFill>
                          <w14:schemeClr w14:val="tx1"/>
                        </w14:solidFill>
                      </w14:textFill>
                    </w:rPr>
                    <w:t>3</w:t>
                  </w:r>
                </w:p>
              </w:tc>
              <w:tc>
                <w:tcPr>
                  <w:tcW w:w="1005" w:type="dxa"/>
                  <w:tcBorders>
                    <w:tl2br w:val="nil"/>
                    <w:tr2bl w:val="nil"/>
                  </w:tcBorders>
                  <w:vAlign w:val="center"/>
                </w:tcPr>
                <w:p>
                  <w:pPr>
                    <w:widowControl/>
                    <w:spacing w:line="240" w:lineRule="auto"/>
                    <w:textAlignment w:val="center"/>
                    <w:rPr>
                      <w:color w:val="000000" w:themeColor="text1"/>
                      <w:sz w:val="21"/>
                      <w:szCs w:val="21"/>
                      <w:highlight w:val="none"/>
                      <w:lang w:bidi="ar"/>
                      <w14:textFill>
                        <w14:solidFill>
                          <w14:schemeClr w14:val="tx1"/>
                        </w14:solidFill>
                      </w14:textFill>
                    </w:rPr>
                  </w:pPr>
                  <w:r>
                    <w:rPr>
                      <w:rFonts w:eastAsia="Times New Roman"/>
                      <w:color w:val="000000" w:themeColor="text1"/>
                      <w:sz w:val="21"/>
                      <w:szCs w:val="21"/>
                      <w:highlight w:val="none"/>
                      <w14:textFill>
                        <w14:solidFill>
                          <w14:schemeClr w14:val="tx1"/>
                        </w14:solidFill>
                      </w14:textFill>
                    </w:rPr>
                    <w:t>215.50</w:t>
                  </w:r>
                </w:p>
              </w:tc>
              <w:tc>
                <w:tcPr>
                  <w:tcW w:w="2550" w:type="dxa"/>
                  <w:tcBorders>
                    <w:tl2br w:val="nil"/>
                    <w:tr2bl w:val="nil"/>
                  </w:tcBorders>
                  <w:vAlign w:val="center"/>
                </w:tcPr>
                <w:p>
                  <w:pPr>
                    <w:spacing w:line="240" w:lineRule="auto"/>
                    <w:rPr>
                      <w:color w:val="000000" w:themeColor="text1"/>
                      <w:sz w:val="21"/>
                      <w:szCs w:val="21"/>
                      <w:highlight w:val="none"/>
                      <w:lang w:bidi="ar"/>
                      <w14:textFill>
                        <w14:solidFill>
                          <w14:schemeClr w14:val="tx1"/>
                        </w14:solidFill>
                      </w14:textFill>
                    </w:rPr>
                  </w:pPr>
                  <w:r>
                    <w:rPr>
                      <w:color w:val="000000" w:themeColor="text1"/>
                      <w:sz w:val="21"/>
                      <w:szCs w:val="21"/>
                      <w:highlight w:val="none"/>
                      <w14:textFill>
                        <w14:solidFill>
                          <w14:schemeClr w14:val="tx1"/>
                        </w14:solidFill>
                      </w14:textFill>
                    </w:rPr>
                    <w:t>运输至</w:t>
                  </w:r>
                  <w:r>
                    <w:rPr>
                      <w:rFonts w:hint="eastAsia"/>
                      <w:color w:val="000000" w:themeColor="text1"/>
                      <w:sz w:val="21"/>
                      <w:szCs w:val="21"/>
                      <w:highlight w:val="none"/>
                      <w14:textFill>
                        <w14:solidFill>
                          <w14:schemeClr w14:val="tx1"/>
                        </w14:solidFill>
                      </w14:textFill>
                    </w:rPr>
                    <w:t>政府</w:t>
                  </w:r>
                  <w:r>
                    <w:rPr>
                      <w:color w:val="000000" w:themeColor="text1"/>
                      <w:sz w:val="21"/>
                      <w:szCs w:val="21"/>
                      <w:highlight w:val="none"/>
                      <w14:textFill>
                        <w14:solidFill>
                          <w14:schemeClr w14:val="tx1"/>
                        </w14:solidFill>
                      </w14:textFill>
                    </w:rPr>
                    <w:t>指定</w:t>
                  </w:r>
                  <w:r>
                    <w:rPr>
                      <w:rFonts w:hint="eastAsia"/>
                      <w:color w:val="000000" w:themeColor="text1"/>
                      <w:sz w:val="21"/>
                      <w:szCs w:val="21"/>
                      <w:highlight w:val="none"/>
                      <w14:textFill>
                        <w14:solidFill>
                          <w14:schemeClr w14:val="tx1"/>
                        </w14:solidFill>
                      </w14:textFill>
                    </w:rPr>
                    <w:t>的建筑垃圾</w:t>
                  </w:r>
                  <w:r>
                    <w:rPr>
                      <w:color w:val="000000" w:themeColor="text1"/>
                      <w:sz w:val="21"/>
                      <w:szCs w:val="21"/>
                      <w:highlight w:val="none"/>
                      <w14:textFill>
                        <w14:solidFill>
                          <w14:schemeClr w14:val="tx1"/>
                        </w14:solidFill>
                      </w14:textFill>
                    </w:rPr>
                    <w:t>填埋场</w:t>
                  </w:r>
                </w:p>
              </w:tc>
            </w:tr>
          </w:tbl>
          <w:p>
            <w:pPr>
              <w:pStyle w:val="7"/>
              <w:ind w:firstLine="420"/>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5）</w:t>
            </w:r>
            <w:r>
              <w:rPr>
                <w:rFonts w:hint="eastAsia"/>
                <w:b/>
                <w:bCs/>
                <w:color w:val="000000" w:themeColor="text1"/>
                <w:sz w:val="24"/>
                <w:szCs w:val="24"/>
                <w:highlight w:val="none"/>
                <w14:textFill>
                  <w14:solidFill>
                    <w14:schemeClr w14:val="tx1"/>
                  </w14:solidFill>
                </w14:textFill>
              </w:rPr>
              <w:t>5</w:t>
            </w:r>
            <w:r>
              <w:rPr>
                <w:b/>
                <w:bCs/>
                <w:color w:val="000000" w:themeColor="text1"/>
                <w:sz w:val="24"/>
                <w:szCs w:val="24"/>
                <w:highlight w:val="none"/>
                <w14:textFill>
                  <w14:solidFill>
                    <w14:schemeClr w14:val="tx1"/>
                  </w14:solidFill>
                </w14:textFill>
              </w:rPr>
              <w:t>号治理点</w:t>
            </w:r>
          </w:p>
          <w:p>
            <w:pPr>
              <w:pStyle w:val="7"/>
              <w:ind w:left="420" w:leftChars="200" w:firstLine="0"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w:t>
            </w:r>
            <w:r>
              <w:rPr>
                <w:color w:val="000000" w:themeColor="text1"/>
                <w:sz w:val="24"/>
                <w:szCs w:val="24"/>
                <w:highlight w:val="none"/>
                <w14:textFill>
                  <w14:solidFill>
                    <w14:schemeClr w14:val="tx1"/>
                  </w14:solidFill>
                </w14:textFill>
              </w:rPr>
              <w:t>地形地貌治理分区</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5号治理点总治理面积为23.90hm</w:t>
            </w:r>
            <w:r>
              <w:rPr>
                <w:rFonts w:hint="eastAsia"/>
                <w:color w:val="000000" w:themeColor="text1"/>
                <w:sz w:val="24"/>
                <w:szCs w:val="24"/>
                <w:highlight w:val="none"/>
                <w:vertAlign w:val="superscript"/>
                <w14:textFill>
                  <w14:solidFill>
                    <w14:schemeClr w14:val="tx1"/>
                  </w14:solidFill>
                </w14:textFill>
              </w:rPr>
              <w:t>2</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根据项目已确定的治理单元、现场实际情况及治理工程部署，现将</w:t>
            </w:r>
            <w:r>
              <w:rPr>
                <w:rFonts w:hint="eastAsia"/>
                <w:color w:val="000000" w:themeColor="text1"/>
                <w:sz w:val="24"/>
                <w:szCs w:val="24"/>
                <w:highlight w:val="none"/>
                <w14:textFill>
                  <w14:solidFill>
                    <w14:schemeClr w14:val="tx1"/>
                  </w14:solidFill>
                </w14:textFill>
              </w:rPr>
              <w:t>5</w:t>
            </w:r>
            <w:r>
              <w:rPr>
                <w:color w:val="000000" w:themeColor="text1"/>
                <w:sz w:val="24"/>
                <w:szCs w:val="24"/>
                <w:highlight w:val="none"/>
                <w14:textFill>
                  <w14:solidFill>
                    <w14:schemeClr w14:val="tx1"/>
                  </w14:solidFill>
                </w14:textFill>
              </w:rPr>
              <w:t>号治理点地形地貌整治工程进行分区。</w:t>
            </w:r>
          </w:p>
          <w:p>
            <w:pPr>
              <w:pStyle w:val="7"/>
              <w:ind w:firstLine="420"/>
              <w:rPr>
                <w:color w:val="000000" w:themeColor="text1"/>
                <w:sz w:val="24"/>
                <w:szCs w:val="24"/>
                <w:highlight w:val="none"/>
                <w14:textFill>
                  <w14:solidFill>
                    <w14:schemeClr w14:val="tx1"/>
                  </w14:solidFill>
                </w14:textFill>
              </w:rPr>
            </w:pPr>
          </w:p>
          <w:p>
            <w:pPr>
              <w:pStyle w:val="7"/>
              <w:ind w:firstLine="420"/>
              <w:rPr>
                <w:color w:val="000000" w:themeColor="text1"/>
                <w:sz w:val="24"/>
                <w:szCs w:val="24"/>
                <w:highlight w:val="none"/>
                <w14:textFill>
                  <w14:solidFill>
                    <w14:schemeClr w14:val="tx1"/>
                  </w14:solidFill>
                </w14:textFill>
              </w:rPr>
            </w:pPr>
          </w:p>
          <w:p>
            <w:pPr>
              <w:pStyle w:val="7"/>
              <w:ind w:firstLine="420"/>
              <w:rPr>
                <w:color w:val="000000" w:themeColor="text1"/>
                <w:sz w:val="24"/>
                <w:szCs w:val="24"/>
                <w:highlight w:val="none"/>
                <w14:textFill>
                  <w14:solidFill>
                    <w14:schemeClr w14:val="tx1"/>
                  </w14:solidFill>
                </w14:textFill>
              </w:rPr>
            </w:pPr>
          </w:p>
          <w:p>
            <w:pPr>
              <w:pStyle w:val="7"/>
              <w:ind w:firstLine="420"/>
              <w:rPr>
                <w:color w:val="000000" w:themeColor="text1"/>
                <w:sz w:val="24"/>
                <w:szCs w:val="24"/>
                <w:highlight w:val="none"/>
                <w14:textFill>
                  <w14:solidFill>
                    <w14:schemeClr w14:val="tx1"/>
                  </w14:solidFill>
                </w14:textFill>
              </w:rPr>
            </w:pPr>
          </w:p>
          <w:p>
            <w:pPr>
              <w:pStyle w:val="33"/>
              <w:rPr>
                <w:color w:val="000000" w:themeColor="text1"/>
                <w:sz w:val="24"/>
                <w:szCs w:val="24"/>
                <w:highlight w:val="none"/>
                <w14:textFill>
                  <w14:solidFill>
                    <w14:schemeClr w14:val="tx1"/>
                  </w14:solidFill>
                </w14:textFill>
              </w:rPr>
            </w:pPr>
            <w:r>
              <w:rPr>
                <w:color w:val="000000" w:themeColor="text1"/>
                <w:sz w:val="24"/>
                <w:szCs w:val="24"/>
                <w:highlight w:val="none"/>
                <w:lang w:val="en-US" w:bidi="ar-SA"/>
                <w14:textFill>
                  <w14:solidFill>
                    <w14:schemeClr w14:val="tx1"/>
                  </w14:solidFill>
                </w14:textFill>
              </w:rPr>
              <w:drawing>
                <wp:inline distT="0" distB="0" distL="0" distR="0">
                  <wp:extent cx="4693920" cy="2579370"/>
                  <wp:effectExtent l="0" t="0" r="11430" b="11430"/>
                  <wp:docPr id="62"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a:picLocks noChangeAspect="1"/>
                          </pic:cNvPicPr>
                        </pic:nvPicPr>
                        <pic:blipFill>
                          <a:blip r:embed="rId23" cstate="print"/>
                          <a:stretch>
                            <a:fillRect/>
                          </a:stretch>
                        </pic:blipFill>
                        <pic:spPr>
                          <a:xfrm>
                            <a:off x="0" y="0"/>
                            <a:ext cx="4693920" cy="2579370"/>
                          </a:xfrm>
                          <a:prstGeom prst="rect">
                            <a:avLst/>
                          </a:prstGeom>
                        </pic:spPr>
                      </pic:pic>
                    </a:graphicData>
                  </a:graphic>
                </wp:inline>
              </w:drawing>
            </w:r>
          </w:p>
          <w:p>
            <w:pPr>
              <w:pStyle w:val="13"/>
              <w:outlineLvl w:val="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图2-1</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香山黄泉村二采区5号</w:t>
            </w:r>
            <w:r>
              <w:rPr>
                <w:color w:val="000000" w:themeColor="text1"/>
                <w:sz w:val="24"/>
                <w:szCs w:val="24"/>
                <w:highlight w:val="none"/>
                <w14:textFill>
                  <w14:solidFill>
                    <w14:schemeClr w14:val="tx1"/>
                  </w14:solidFill>
                </w14:textFill>
              </w:rPr>
              <w:t>治理</w:t>
            </w:r>
            <w:r>
              <w:rPr>
                <w:rFonts w:hint="eastAsia"/>
                <w:color w:val="000000" w:themeColor="text1"/>
                <w:sz w:val="24"/>
                <w:szCs w:val="24"/>
                <w:highlight w:val="none"/>
                <w14:textFill>
                  <w14:solidFill>
                    <w14:schemeClr w14:val="tx1"/>
                  </w14:solidFill>
                </w14:textFill>
              </w:rPr>
              <w:t>点分区图</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（2）生态修复方案主要内容</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根据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highlight w:val="none"/>
                <w14:textFill>
                  <w14:solidFill>
                    <w14:schemeClr w14:val="tx1"/>
                  </w14:solidFill>
                </w14:textFill>
              </w:rPr>
              <w:t>号治理点</w:t>
            </w:r>
            <w:r>
              <w:rPr>
                <w:rFonts w:hint="eastAsia"/>
                <w:color w:val="000000" w:themeColor="text1"/>
                <w:sz w:val="24"/>
                <w:szCs w:val="24"/>
                <w:highlight w:val="none"/>
                <w14:textFill>
                  <w14:solidFill>
                    <w14:schemeClr w14:val="tx1"/>
                  </w14:solidFill>
                </w14:textFill>
              </w:rPr>
              <w:t>矿山地形现状、地表植被发育情况以及地表土壤分布状况，生态修复技术措施包括：废弃建筑拆除工程、</w:t>
            </w:r>
            <w:r>
              <w:rPr>
                <w:rFonts w:hint="eastAsia"/>
                <w:color w:val="000000" w:themeColor="text1"/>
                <w:sz w:val="24"/>
                <w:szCs w:val="24"/>
                <w:highlight w:val="none"/>
                <w:lang w:eastAsia="zh-CN"/>
                <w14:textFill>
                  <w14:solidFill>
                    <w14:schemeClr w14:val="tx1"/>
                  </w14:solidFill>
                </w14:textFill>
              </w:rPr>
              <w:t>边坡坡角培土</w:t>
            </w:r>
            <w:r>
              <w:rPr>
                <w:color w:val="000000" w:themeColor="text1"/>
                <w:sz w:val="24"/>
                <w:szCs w:val="24"/>
                <w:highlight w:val="none"/>
                <w14:textFill>
                  <w14:solidFill>
                    <w14:schemeClr w14:val="tx1"/>
                  </w14:solidFill>
                </w14:textFill>
              </w:rPr>
              <w:t>及凹陷处回填</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削高填低（削高填低及削坡降台）</w:t>
            </w:r>
            <w:r>
              <w:rPr>
                <w:rFonts w:hint="eastAsia"/>
                <w:color w:val="000000" w:themeColor="text1"/>
                <w:sz w:val="24"/>
                <w:szCs w:val="24"/>
                <w:highlight w:val="none"/>
                <w14:textFill>
                  <w14:solidFill>
                    <w14:schemeClr w14:val="tx1"/>
                  </w14:solidFill>
                </w14:textFill>
              </w:rPr>
              <w:t>、采坑回填、绿化覆土、植被恢复工程、宣传牌工程，主要工作量如下表。</w:t>
            </w:r>
          </w:p>
          <w:p>
            <w:pPr>
              <w:pStyle w:val="13"/>
              <w:spacing w:line="240" w:lineRule="auto"/>
              <w:outlineLvl w:val="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 xml:space="preserve">表2-11 </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5号治理点生态修复工程量统计表</w:t>
            </w:r>
          </w:p>
          <w:tbl>
            <w:tblPr>
              <w:tblStyle w:val="27"/>
              <w:tblW w:w="774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78"/>
              <w:gridCol w:w="2543"/>
              <w:gridCol w:w="921"/>
              <w:gridCol w:w="1218"/>
              <w:gridCol w:w="238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78"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编号</w:t>
                  </w:r>
                </w:p>
              </w:tc>
              <w:tc>
                <w:tcPr>
                  <w:tcW w:w="2543"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工程名称</w:t>
                  </w:r>
                </w:p>
              </w:tc>
              <w:tc>
                <w:tcPr>
                  <w:tcW w:w="921"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单位</w:t>
                  </w:r>
                </w:p>
              </w:tc>
              <w:tc>
                <w:tcPr>
                  <w:tcW w:w="1218"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工程量</w:t>
                  </w:r>
                </w:p>
              </w:tc>
              <w:tc>
                <w:tcPr>
                  <w:tcW w:w="2385" w:type="dxa"/>
                  <w:tcBorders>
                    <w:tl2br w:val="nil"/>
                    <w:tr2bl w:val="nil"/>
                  </w:tcBorders>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78"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w:t>
                  </w:r>
                </w:p>
              </w:tc>
              <w:tc>
                <w:tcPr>
                  <w:tcW w:w="2543" w:type="dxa"/>
                  <w:tcBorders>
                    <w:tl2br w:val="nil"/>
                    <w:tr2bl w:val="nil"/>
                  </w:tcBorders>
                  <w:vAlign w:val="center"/>
                </w:tcPr>
                <w:p>
                  <w:pPr>
                    <w:spacing w:line="240" w:lineRule="auto"/>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采坑回填</w:t>
                  </w:r>
                  <w:r>
                    <w:rPr>
                      <w:rFonts w:hint="eastAsia"/>
                      <w:color w:val="000000" w:themeColor="text1"/>
                      <w:sz w:val="21"/>
                      <w:szCs w:val="21"/>
                      <w:highlight w:val="none"/>
                      <w:lang w:eastAsia="zh-CN"/>
                      <w14:textFill>
                        <w14:solidFill>
                          <w14:schemeClr w14:val="tx1"/>
                        </w14:solidFill>
                      </w14:textFill>
                    </w:rPr>
                    <w:t>和平整</w:t>
                  </w:r>
                </w:p>
              </w:tc>
              <w:tc>
                <w:tcPr>
                  <w:tcW w:w="921"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218" w:type="dxa"/>
                  <w:tcBorders>
                    <w:tl2br w:val="nil"/>
                    <w:tr2bl w:val="nil"/>
                  </w:tcBorders>
                </w:tcPr>
                <w:p>
                  <w:pPr>
                    <w:spacing w:line="240" w:lineRule="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302.11</w:t>
                  </w:r>
                </w:p>
              </w:tc>
              <w:tc>
                <w:tcPr>
                  <w:tcW w:w="2385"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78"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w:t>
                  </w:r>
                </w:p>
              </w:tc>
              <w:tc>
                <w:tcPr>
                  <w:tcW w:w="2543"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削高填低</w:t>
                  </w:r>
                </w:p>
              </w:tc>
              <w:tc>
                <w:tcPr>
                  <w:tcW w:w="921"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218" w:type="dxa"/>
                  <w:tcBorders>
                    <w:tl2br w:val="nil"/>
                    <w:tr2bl w:val="nil"/>
                  </w:tcBorders>
                </w:tcPr>
                <w:p>
                  <w:pPr>
                    <w:spacing w:line="240" w:lineRule="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776.27</w:t>
                  </w:r>
                </w:p>
              </w:tc>
              <w:tc>
                <w:tcPr>
                  <w:tcW w:w="2385"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78"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三</w:t>
                  </w:r>
                </w:p>
              </w:tc>
              <w:tc>
                <w:tcPr>
                  <w:tcW w:w="2543"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绿化覆土</w:t>
                  </w:r>
                </w:p>
              </w:tc>
              <w:tc>
                <w:tcPr>
                  <w:tcW w:w="921"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218" w:type="dxa"/>
                  <w:tcBorders>
                    <w:tl2br w:val="nil"/>
                    <w:tr2bl w:val="nil"/>
                  </w:tcBorders>
                  <w:vAlign w:val="center"/>
                </w:tcPr>
                <w:p>
                  <w:pPr>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385"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78"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2543" w:type="dxa"/>
                  <w:tcBorders>
                    <w:tl2br w:val="nil"/>
                    <w:tr2bl w:val="nil"/>
                  </w:tcBorders>
                  <w:vAlign w:val="center"/>
                </w:tcPr>
                <w:p>
                  <w:pPr>
                    <w:spacing w:line="240" w:lineRule="auto"/>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采场剥离和挖出的黄土</w:t>
                  </w:r>
                </w:p>
              </w:tc>
              <w:tc>
                <w:tcPr>
                  <w:tcW w:w="921"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218" w:type="dxa"/>
                  <w:tcBorders>
                    <w:tl2br w:val="nil"/>
                    <w:tr2bl w:val="nil"/>
                  </w:tcBorders>
                  <w:vAlign w:val="center"/>
                </w:tcPr>
                <w:p>
                  <w:pPr>
                    <w:spacing w:line="240" w:lineRule="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411.78</w:t>
                  </w:r>
                </w:p>
              </w:tc>
              <w:tc>
                <w:tcPr>
                  <w:tcW w:w="2385" w:type="dxa"/>
                  <w:tcBorders>
                    <w:tl2br w:val="nil"/>
                    <w:tr2bl w:val="nil"/>
                  </w:tcBorders>
                  <w:vAlign w:val="center"/>
                </w:tcPr>
                <w:p>
                  <w:pPr>
                    <w:spacing w:line="240" w:lineRule="auto"/>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jc w:val="center"/>
              </w:trPr>
              <w:tc>
                <w:tcPr>
                  <w:tcW w:w="678"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四</w:t>
                  </w:r>
                </w:p>
              </w:tc>
              <w:tc>
                <w:tcPr>
                  <w:tcW w:w="2543"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坑塘工程</w:t>
                  </w:r>
                </w:p>
              </w:tc>
              <w:tc>
                <w:tcPr>
                  <w:tcW w:w="921" w:type="dxa"/>
                  <w:tcBorders>
                    <w:tl2br w:val="nil"/>
                    <w:tr2bl w:val="nil"/>
                  </w:tcBorders>
                  <w:vAlign w:val="center"/>
                </w:tcPr>
                <w:p>
                  <w:pPr>
                    <w:spacing w:before="24" w:after="24"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218"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385"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24" w:hRule="atLeast"/>
                <w:jc w:val="center"/>
              </w:trPr>
              <w:tc>
                <w:tcPr>
                  <w:tcW w:w="678"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2543"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坑塘</w:t>
                  </w:r>
                </w:p>
              </w:tc>
              <w:tc>
                <w:tcPr>
                  <w:tcW w:w="921"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座</w:t>
                  </w:r>
                </w:p>
              </w:tc>
              <w:tc>
                <w:tcPr>
                  <w:tcW w:w="1218"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w:t>
                  </w:r>
                </w:p>
              </w:tc>
              <w:tc>
                <w:tcPr>
                  <w:tcW w:w="2385"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坑塘池顶尺寸60m×25m，池底尺寸44m×3m，池深4m，设计内</w:t>
                  </w:r>
                  <w:r>
                    <w:rPr>
                      <w:rFonts w:hint="eastAsia"/>
                      <w:color w:val="000000" w:themeColor="text1"/>
                      <w:sz w:val="21"/>
                      <w:szCs w:val="21"/>
                      <w:highlight w:val="none"/>
                      <w14:textFill>
                        <w14:solidFill>
                          <w14:schemeClr w14:val="tx1"/>
                        </w14:solidFill>
                      </w14:textFill>
                    </w:rPr>
                    <w:t>护坡</w:t>
                  </w:r>
                  <w:r>
                    <w:rPr>
                      <w:color w:val="000000" w:themeColor="text1"/>
                      <w:sz w:val="21"/>
                      <w:szCs w:val="21"/>
                      <w:highlight w:val="none"/>
                      <w14:textFill>
                        <w14:solidFill>
                          <w14:schemeClr w14:val="tx1"/>
                        </w14:solidFill>
                      </w14:textFill>
                    </w:rPr>
                    <w:t>1:2.5，顶宽3.0m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78"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五</w:t>
                  </w:r>
                </w:p>
              </w:tc>
              <w:tc>
                <w:tcPr>
                  <w:tcW w:w="2543"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植被恢复工程</w:t>
                  </w:r>
                </w:p>
              </w:tc>
              <w:tc>
                <w:tcPr>
                  <w:tcW w:w="921" w:type="dxa"/>
                  <w:tcBorders>
                    <w:tl2br w:val="nil"/>
                    <w:tr2bl w:val="nil"/>
                  </w:tcBorders>
                  <w:vAlign w:val="center"/>
                </w:tcPr>
                <w:p>
                  <w:pPr>
                    <w:spacing w:before="24" w:after="24"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218" w:type="dxa"/>
                  <w:tcBorders>
                    <w:tl2br w:val="nil"/>
                    <w:tr2bl w:val="nil"/>
                  </w:tcBorders>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385" w:type="dxa"/>
                  <w:tcBorders>
                    <w:tl2br w:val="nil"/>
                    <w:tr2bl w:val="nil"/>
                  </w:tcBorders>
                  <w:vAlign w:val="center"/>
                </w:tcPr>
                <w:p>
                  <w:pPr>
                    <w:spacing w:line="240" w:lineRule="auto"/>
                    <w:jc w:val="left"/>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78"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2543" w:type="dxa"/>
                  <w:tcBorders>
                    <w:tl2br w:val="nil"/>
                    <w:tr2bl w:val="nil"/>
                  </w:tcBorders>
                  <w:vAlign w:val="center"/>
                </w:tcPr>
                <w:p>
                  <w:pPr>
                    <w:spacing w:line="240" w:lineRule="auto"/>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栽植红柳</w:t>
                  </w:r>
                </w:p>
              </w:tc>
              <w:tc>
                <w:tcPr>
                  <w:tcW w:w="921"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墩</w:t>
                  </w:r>
                </w:p>
              </w:tc>
              <w:tc>
                <w:tcPr>
                  <w:tcW w:w="1218"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24334</w:t>
                  </w:r>
                </w:p>
              </w:tc>
              <w:tc>
                <w:tcPr>
                  <w:tcW w:w="2385" w:type="dxa"/>
                  <w:tcBorders>
                    <w:tl2br w:val="nil"/>
                    <w:tr2bl w:val="nil"/>
                  </w:tcBorders>
                  <w:vAlign w:val="center"/>
                </w:tcPr>
                <w:p>
                  <w:pPr>
                    <w:spacing w:line="240" w:lineRule="auto"/>
                    <w:jc w:val="left"/>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株</w:t>
                  </w:r>
                  <w:r>
                    <w:rPr>
                      <w:rFonts w:hint="eastAsia"/>
                      <w:color w:val="000000" w:themeColor="text1"/>
                      <w:sz w:val="21"/>
                      <w:szCs w:val="21"/>
                      <w:highlight w:val="none"/>
                      <w14:textFill>
                        <w14:solidFill>
                          <w14:schemeClr w14:val="tx1"/>
                        </w14:solidFill>
                      </w14:textFill>
                    </w:rPr>
                    <w:t>距</w:t>
                  </w:r>
                  <w:r>
                    <w:rPr>
                      <w:color w:val="000000" w:themeColor="text1"/>
                      <w:sz w:val="21"/>
                      <w:szCs w:val="21"/>
                      <w:highlight w:val="none"/>
                      <w14:textFill>
                        <w14:solidFill>
                          <w14:schemeClr w14:val="tx1"/>
                        </w14:solidFill>
                      </w14:textFill>
                    </w:rPr>
                    <w:t>1.00m×2.00m</w:t>
                  </w:r>
                  <w:r>
                    <w:rPr>
                      <w:rFonts w:hint="eastAsia"/>
                      <w:color w:val="000000" w:themeColor="text1"/>
                      <w:sz w:val="21"/>
                      <w:szCs w:val="21"/>
                      <w:highlight w:val="none"/>
                      <w:lang w:eastAsia="zh-CN"/>
                      <w14:textFill>
                        <w14:solidFill>
                          <w14:schemeClr w14:val="tx1"/>
                        </w14:solidFill>
                      </w14:textFill>
                    </w:rPr>
                    <w:t>，两年生苗，</w:t>
                  </w:r>
                  <w:r>
                    <w:rPr>
                      <w:rFonts w:hint="eastAsia"/>
                      <w:color w:val="000000" w:themeColor="text1"/>
                      <w:sz w:val="21"/>
                      <w:szCs w:val="21"/>
                      <w:highlight w:val="none"/>
                      <w:lang w:val="en-US" w:eastAsia="zh-CN"/>
                      <w14:textFill>
                        <w14:solidFill>
                          <w14:schemeClr w14:val="tx1"/>
                        </w14:solidFill>
                      </w14:textFill>
                    </w:rPr>
                    <w:t>12株/墩</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78"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2543"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种</w:t>
                  </w:r>
                  <w:r>
                    <w:rPr>
                      <w:color w:val="000000" w:themeColor="text1"/>
                      <w:sz w:val="21"/>
                      <w:szCs w:val="21"/>
                      <w:highlight w:val="none"/>
                      <w14:textFill>
                        <w14:solidFill>
                          <w14:schemeClr w14:val="tx1"/>
                        </w14:solidFill>
                      </w14:textFill>
                    </w:rPr>
                    <w:t>植文冠果</w:t>
                  </w:r>
                </w:p>
              </w:tc>
              <w:tc>
                <w:tcPr>
                  <w:tcW w:w="921"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株</w:t>
                  </w:r>
                </w:p>
              </w:tc>
              <w:tc>
                <w:tcPr>
                  <w:tcW w:w="1218"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309</w:t>
                  </w:r>
                </w:p>
              </w:tc>
              <w:tc>
                <w:tcPr>
                  <w:tcW w:w="2385" w:type="dxa"/>
                  <w:tcBorders>
                    <w:tl2br w:val="nil"/>
                    <w:tr2bl w:val="nil"/>
                  </w:tcBorders>
                  <w:vAlign w:val="center"/>
                </w:tcPr>
                <w:p>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株行距3.00m×3.00m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78"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六</w:t>
                  </w:r>
                </w:p>
              </w:tc>
              <w:tc>
                <w:tcPr>
                  <w:tcW w:w="2543"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宣传牌工程</w:t>
                  </w:r>
                </w:p>
              </w:tc>
              <w:tc>
                <w:tcPr>
                  <w:tcW w:w="921" w:type="dxa"/>
                  <w:tcBorders>
                    <w:tl2br w:val="nil"/>
                    <w:tr2bl w:val="nil"/>
                  </w:tcBorders>
                  <w:vAlign w:val="center"/>
                </w:tcPr>
                <w:p>
                  <w:pPr>
                    <w:spacing w:before="24" w:after="24"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处</w:t>
                  </w:r>
                </w:p>
              </w:tc>
              <w:tc>
                <w:tcPr>
                  <w:tcW w:w="1218" w:type="dxa"/>
                  <w:tcBorders>
                    <w:tl2br w:val="nil"/>
                    <w:tr2bl w:val="nil"/>
                  </w:tcBorders>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2385" w:type="dxa"/>
                  <w:tcBorders>
                    <w:tl2br w:val="nil"/>
                    <w:tr2bl w:val="nil"/>
                  </w:tcBorders>
                  <w:vAlign w:val="center"/>
                </w:tcPr>
                <w:p>
                  <w:pPr>
                    <w:spacing w:line="240" w:lineRule="auto"/>
                    <w:jc w:val="left"/>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 xml:space="preserve">      /</w:t>
                  </w:r>
                </w:p>
              </w:tc>
            </w:tr>
          </w:tbl>
          <w:p>
            <w:pPr>
              <w:pStyle w:val="7"/>
              <w:ind w:left="0" w:leftChars="0" w:firstLine="241" w:firstLineChars="100"/>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4.3</w:t>
            </w:r>
            <w:r>
              <w:rPr>
                <w:rFonts w:hint="eastAsia"/>
                <w:b/>
                <w:bCs/>
                <w:color w:val="000000" w:themeColor="text1"/>
                <w:sz w:val="24"/>
                <w:szCs w:val="24"/>
                <w:highlight w:val="none"/>
                <w14:textFill>
                  <w14:solidFill>
                    <w14:schemeClr w14:val="tx1"/>
                  </w14:solidFill>
                </w14:textFill>
              </w:rPr>
              <w:t>视频监控设计</w:t>
            </w:r>
          </w:p>
          <w:p>
            <w:pPr>
              <w:pStyle w:val="7"/>
              <w:ind w:firstLine="42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香山梁水园村北生态修复治理区新建2个矿山盗采出入口高清视频监控点，香山黄泉村二采区生态修复治理区新建3个矿山盗采出入口高清视频监控点，迁移1个矿山盗采出入口高清视频监控点。采用6m监控杆，配套星光智能球型摄像机1台，全结构化球机4台，球机支架5个，工业交换机5个，配电箱5个，太阳能供电系统4套等。</w:t>
            </w:r>
            <w:r>
              <w:rPr>
                <w:rFonts w:hint="eastAsia"/>
                <w:color w:val="000000" w:themeColor="text1"/>
                <w:sz w:val="24"/>
                <w:szCs w:val="24"/>
                <w:highlight w:val="none"/>
                <w14:textFill>
                  <w14:solidFill>
                    <w14:schemeClr w14:val="tx1"/>
                  </w14:solidFill>
                </w14:textFill>
              </w:rPr>
              <w:t>监控和设备统计表见下表。</w:t>
            </w:r>
          </w:p>
          <w:p>
            <w:pPr>
              <w:pStyle w:val="7"/>
              <w:spacing w:line="240" w:lineRule="auto"/>
              <w:ind w:firstLine="1205" w:firstLineChars="500"/>
              <w:jc w:val="both"/>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 xml:space="preserve">表2-12 </w:t>
            </w:r>
            <w:r>
              <w:rPr>
                <w:rFonts w:hint="eastAsia"/>
                <w:b/>
                <w:bCs/>
                <w:color w:val="000000" w:themeColor="text1"/>
                <w:sz w:val="24"/>
                <w:szCs w:val="24"/>
                <w:highlight w:val="none"/>
                <w:lang w:val="en-US" w:eastAsia="zh-CN"/>
                <w14:textFill>
                  <w14:solidFill>
                    <w14:schemeClr w14:val="tx1"/>
                  </w14:solidFill>
                </w14:textFill>
              </w:rPr>
              <w:t xml:space="preserve">    </w:t>
            </w:r>
            <w:r>
              <w:rPr>
                <w:b/>
                <w:bCs/>
                <w:color w:val="000000" w:themeColor="text1"/>
                <w:sz w:val="24"/>
                <w:szCs w:val="24"/>
                <w:highlight w:val="none"/>
                <w14:textFill>
                  <w14:solidFill>
                    <w14:schemeClr w14:val="tx1"/>
                  </w14:solidFill>
                </w14:textFill>
              </w:rPr>
              <w:t xml:space="preserve">  </w:t>
            </w:r>
            <w:r>
              <w:rPr>
                <w:rFonts w:hint="eastAsia"/>
                <w:b/>
                <w:bCs/>
                <w:color w:val="000000" w:themeColor="text1"/>
                <w:sz w:val="24"/>
                <w:szCs w:val="24"/>
                <w:highlight w:val="none"/>
                <w14:textFill>
                  <w14:solidFill>
                    <w14:schemeClr w14:val="tx1"/>
                  </w14:solidFill>
                </w14:textFill>
              </w:rPr>
              <w:t>视频监控设备信息一览表</w:t>
            </w:r>
          </w:p>
          <w:tbl>
            <w:tblPr>
              <w:tblStyle w:val="26"/>
              <w:tblW w:w="7909" w:type="dxa"/>
              <w:tblInd w:w="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66"/>
              <w:gridCol w:w="1324"/>
              <w:gridCol w:w="2117"/>
              <w:gridCol w:w="1532"/>
              <w:gridCol w:w="157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66" w:type="dxa"/>
                  <w:tcBorders>
                    <w:tl2br w:val="nil"/>
                    <w:tr2bl w:val="nil"/>
                  </w:tcBorders>
                  <w:vAlign w:val="center"/>
                </w:tcPr>
                <w:p>
                  <w:pP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类别</w:t>
                  </w:r>
                </w:p>
              </w:tc>
              <w:tc>
                <w:tcPr>
                  <w:tcW w:w="1324" w:type="dxa"/>
                  <w:tcBorders>
                    <w:tl2br w:val="nil"/>
                    <w:tr2bl w:val="nil"/>
                  </w:tcBorders>
                  <w:vAlign w:val="center"/>
                </w:tcPr>
                <w:p>
                  <w:pP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序号</w:t>
                  </w:r>
                </w:p>
              </w:tc>
              <w:tc>
                <w:tcPr>
                  <w:tcW w:w="2117" w:type="dxa"/>
                  <w:tcBorders>
                    <w:tl2br w:val="nil"/>
                    <w:tr2bl w:val="nil"/>
                  </w:tcBorders>
                  <w:vAlign w:val="center"/>
                </w:tcPr>
                <w:p>
                  <w:pP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项目</w:t>
                  </w:r>
                </w:p>
              </w:tc>
              <w:tc>
                <w:tcPr>
                  <w:tcW w:w="1532" w:type="dxa"/>
                  <w:tcBorders>
                    <w:tl2br w:val="nil"/>
                    <w:tr2bl w:val="nil"/>
                  </w:tcBorders>
                  <w:vAlign w:val="center"/>
                </w:tcPr>
                <w:p>
                  <w:pP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单位</w:t>
                  </w:r>
                </w:p>
              </w:tc>
              <w:tc>
                <w:tcPr>
                  <w:tcW w:w="1570" w:type="dxa"/>
                  <w:tcBorders>
                    <w:tl2br w:val="nil"/>
                    <w:tr2bl w:val="nil"/>
                  </w:tcBorders>
                  <w:vAlign w:val="center"/>
                </w:tcPr>
                <w:p>
                  <w:pP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数量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66" w:type="dxa"/>
                  <w:vMerge w:val="restart"/>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新建6米监控</w:t>
                  </w:r>
                </w:p>
              </w:tc>
              <w:tc>
                <w:tcPr>
                  <w:tcW w:w="1324"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2117"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星光智能球型摄像机</w:t>
                  </w:r>
                </w:p>
              </w:tc>
              <w:tc>
                <w:tcPr>
                  <w:tcW w:w="1532"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台</w:t>
                  </w:r>
                </w:p>
              </w:tc>
              <w:tc>
                <w:tcPr>
                  <w:tcW w:w="1570"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66" w:type="dxa"/>
                  <w:vMerge w:val="continue"/>
                  <w:tcBorders>
                    <w:tl2br w:val="nil"/>
                    <w:tr2bl w:val="nil"/>
                  </w:tcBorders>
                  <w:vAlign w:val="center"/>
                </w:tcPr>
                <w:p>
                  <w:pPr>
                    <w:rPr>
                      <w:color w:val="000000" w:themeColor="text1"/>
                      <w:sz w:val="21"/>
                      <w:szCs w:val="21"/>
                      <w:highlight w:val="none"/>
                      <w14:textFill>
                        <w14:solidFill>
                          <w14:schemeClr w14:val="tx1"/>
                        </w14:solidFill>
                      </w14:textFill>
                    </w:rPr>
                  </w:pPr>
                </w:p>
              </w:tc>
              <w:tc>
                <w:tcPr>
                  <w:tcW w:w="1324"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2117"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全结构化球机</w:t>
                  </w:r>
                </w:p>
              </w:tc>
              <w:tc>
                <w:tcPr>
                  <w:tcW w:w="1532"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台</w:t>
                  </w:r>
                </w:p>
              </w:tc>
              <w:tc>
                <w:tcPr>
                  <w:tcW w:w="1570"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66" w:type="dxa"/>
                  <w:vMerge w:val="continue"/>
                  <w:tcBorders>
                    <w:tl2br w:val="nil"/>
                    <w:tr2bl w:val="nil"/>
                  </w:tcBorders>
                  <w:vAlign w:val="center"/>
                </w:tcPr>
                <w:p>
                  <w:pPr>
                    <w:rPr>
                      <w:color w:val="000000" w:themeColor="text1"/>
                      <w:sz w:val="21"/>
                      <w:szCs w:val="21"/>
                      <w:highlight w:val="none"/>
                      <w14:textFill>
                        <w14:solidFill>
                          <w14:schemeClr w14:val="tx1"/>
                        </w14:solidFill>
                      </w14:textFill>
                    </w:rPr>
                  </w:pPr>
                </w:p>
              </w:tc>
              <w:tc>
                <w:tcPr>
                  <w:tcW w:w="1324"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p>
              </w:tc>
              <w:tc>
                <w:tcPr>
                  <w:tcW w:w="2117"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球机支架</w:t>
                  </w:r>
                </w:p>
              </w:tc>
              <w:tc>
                <w:tcPr>
                  <w:tcW w:w="1532"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个</w:t>
                  </w:r>
                </w:p>
              </w:tc>
              <w:tc>
                <w:tcPr>
                  <w:tcW w:w="1570"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66" w:type="dxa"/>
                  <w:vMerge w:val="continue"/>
                  <w:tcBorders>
                    <w:tl2br w:val="nil"/>
                    <w:tr2bl w:val="nil"/>
                  </w:tcBorders>
                  <w:vAlign w:val="center"/>
                </w:tcPr>
                <w:p>
                  <w:pPr>
                    <w:rPr>
                      <w:color w:val="000000" w:themeColor="text1"/>
                      <w:sz w:val="21"/>
                      <w:szCs w:val="21"/>
                      <w:highlight w:val="none"/>
                      <w14:textFill>
                        <w14:solidFill>
                          <w14:schemeClr w14:val="tx1"/>
                        </w14:solidFill>
                      </w14:textFill>
                    </w:rPr>
                  </w:pPr>
                </w:p>
              </w:tc>
              <w:tc>
                <w:tcPr>
                  <w:tcW w:w="1324"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w:t>
                  </w:r>
                </w:p>
              </w:tc>
              <w:tc>
                <w:tcPr>
                  <w:tcW w:w="2117"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工业交换机</w:t>
                  </w:r>
                </w:p>
              </w:tc>
              <w:tc>
                <w:tcPr>
                  <w:tcW w:w="1532"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个</w:t>
                  </w:r>
                </w:p>
              </w:tc>
              <w:tc>
                <w:tcPr>
                  <w:tcW w:w="1570"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66" w:type="dxa"/>
                  <w:vMerge w:val="continue"/>
                  <w:tcBorders>
                    <w:tl2br w:val="nil"/>
                    <w:tr2bl w:val="nil"/>
                  </w:tcBorders>
                  <w:vAlign w:val="center"/>
                </w:tcPr>
                <w:p>
                  <w:pPr>
                    <w:rPr>
                      <w:color w:val="000000" w:themeColor="text1"/>
                      <w:sz w:val="21"/>
                      <w:szCs w:val="21"/>
                      <w:highlight w:val="none"/>
                      <w14:textFill>
                        <w14:solidFill>
                          <w14:schemeClr w14:val="tx1"/>
                        </w14:solidFill>
                      </w14:textFill>
                    </w:rPr>
                  </w:pPr>
                </w:p>
              </w:tc>
              <w:tc>
                <w:tcPr>
                  <w:tcW w:w="1324"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2117"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通用NVR</w:t>
                  </w:r>
                </w:p>
              </w:tc>
              <w:tc>
                <w:tcPr>
                  <w:tcW w:w="1532"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台</w:t>
                  </w:r>
                </w:p>
              </w:tc>
              <w:tc>
                <w:tcPr>
                  <w:tcW w:w="1570"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66" w:type="dxa"/>
                  <w:vMerge w:val="continue"/>
                  <w:tcBorders>
                    <w:tl2br w:val="nil"/>
                    <w:tr2bl w:val="nil"/>
                  </w:tcBorders>
                  <w:vAlign w:val="center"/>
                </w:tcPr>
                <w:p>
                  <w:pPr>
                    <w:rPr>
                      <w:color w:val="000000" w:themeColor="text1"/>
                      <w:sz w:val="21"/>
                      <w:szCs w:val="21"/>
                      <w:highlight w:val="none"/>
                      <w14:textFill>
                        <w14:solidFill>
                          <w14:schemeClr w14:val="tx1"/>
                        </w14:solidFill>
                      </w14:textFill>
                    </w:rPr>
                  </w:pPr>
                </w:p>
              </w:tc>
              <w:tc>
                <w:tcPr>
                  <w:tcW w:w="1324" w:type="dxa"/>
                  <w:tcBorders>
                    <w:tl2br w:val="nil"/>
                    <w:tr2bl w:val="nil"/>
                  </w:tcBorders>
                  <w:vAlign w:val="center"/>
                </w:tcPr>
                <w:p>
                  <w:pPr>
                    <w:spacing w:before="1"/>
                    <w:ind w:left="9"/>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w:t>
                  </w:r>
                </w:p>
              </w:tc>
              <w:tc>
                <w:tcPr>
                  <w:tcW w:w="2117" w:type="dxa"/>
                  <w:tcBorders>
                    <w:tl2br w:val="nil"/>
                    <w:tr2bl w:val="nil"/>
                  </w:tcBorders>
                  <w:vAlign w:val="center"/>
                </w:tcPr>
                <w:p>
                  <w:pPr>
                    <w:spacing w:before="1"/>
                    <w:ind w:left="203" w:right="195"/>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4GNVR</w:t>
                  </w:r>
                </w:p>
              </w:tc>
              <w:tc>
                <w:tcPr>
                  <w:tcW w:w="1532" w:type="dxa"/>
                  <w:tcBorders>
                    <w:tl2br w:val="nil"/>
                    <w:tr2bl w:val="nil"/>
                  </w:tcBorders>
                  <w:vAlign w:val="center"/>
                </w:tcPr>
                <w:p>
                  <w:pPr>
                    <w:ind w:left="5"/>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台</w:t>
                  </w:r>
                </w:p>
              </w:tc>
              <w:tc>
                <w:tcPr>
                  <w:tcW w:w="1570" w:type="dxa"/>
                  <w:tcBorders>
                    <w:tl2br w:val="nil"/>
                    <w:tr2bl w:val="nil"/>
                  </w:tcBorders>
                  <w:vAlign w:val="center"/>
                </w:tcPr>
                <w:p>
                  <w:pPr>
                    <w:spacing w:before="1"/>
                    <w:ind w:left="3"/>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66" w:type="dxa"/>
                  <w:vMerge w:val="continue"/>
                  <w:tcBorders>
                    <w:tl2br w:val="nil"/>
                    <w:tr2bl w:val="nil"/>
                  </w:tcBorders>
                  <w:vAlign w:val="center"/>
                </w:tcPr>
                <w:p>
                  <w:pPr>
                    <w:rPr>
                      <w:color w:val="000000" w:themeColor="text1"/>
                      <w:sz w:val="21"/>
                      <w:szCs w:val="21"/>
                      <w:highlight w:val="none"/>
                      <w14:textFill>
                        <w14:solidFill>
                          <w14:schemeClr w14:val="tx1"/>
                        </w14:solidFill>
                      </w14:textFill>
                    </w:rPr>
                  </w:pPr>
                </w:p>
              </w:tc>
              <w:tc>
                <w:tcPr>
                  <w:tcW w:w="1324" w:type="dxa"/>
                  <w:tcBorders>
                    <w:tl2br w:val="nil"/>
                    <w:tr2bl w:val="nil"/>
                  </w:tcBorders>
                  <w:vAlign w:val="center"/>
                </w:tcPr>
                <w:p>
                  <w:pPr>
                    <w:spacing w:before="150"/>
                    <w:ind w:left="9"/>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w:t>
                  </w:r>
                </w:p>
              </w:tc>
              <w:tc>
                <w:tcPr>
                  <w:tcW w:w="2117" w:type="dxa"/>
                  <w:tcBorders>
                    <w:tl2br w:val="nil"/>
                    <w:tr2bl w:val="nil"/>
                  </w:tcBorders>
                  <w:vAlign w:val="center"/>
                </w:tcPr>
                <w:p>
                  <w:pPr>
                    <w:spacing w:before="2"/>
                    <w:ind w:left="120" w:right="113"/>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监控站点承载杆</w:t>
                  </w:r>
                </w:p>
              </w:tc>
              <w:tc>
                <w:tcPr>
                  <w:tcW w:w="1532" w:type="dxa"/>
                  <w:tcBorders>
                    <w:tl2br w:val="nil"/>
                    <w:tr2bl w:val="nil"/>
                  </w:tcBorders>
                  <w:vAlign w:val="center"/>
                </w:tcPr>
                <w:p>
                  <w:pPr>
                    <w:spacing w:before="137"/>
                    <w:ind w:left="5"/>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个</w:t>
                  </w:r>
                </w:p>
              </w:tc>
              <w:tc>
                <w:tcPr>
                  <w:tcW w:w="1570" w:type="dxa"/>
                  <w:tcBorders>
                    <w:tl2br w:val="nil"/>
                    <w:tr2bl w:val="nil"/>
                  </w:tcBorders>
                  <w:vAlign w:val="center"/>
                </w:tcPr>
                <w:p>
                  <w:pPr>
                    <w:spacing w:before="150"/>
                    <w:ind w:left="3"/>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66" w:type="dxa"/>
                  <w:vMerge w:val="continue"/>
                  <w:tcBorders>
                    <w:tl2br w:val="nil"/>
                    <w:tr2bl w:val="nil"/>
                  </w:tcBorders>
                  <w:vAlign w:val="center"/>
                </w:tcPr>
                <w:p>
                  <w:pPr>
                    <w:rPr>
                      <w:color w:val="000000" w:themeColor="text1"/>
                      <w:sz w:val="21"/>
                      <w:szCs w:val="21"/>
                      <w:highlight w:val="none"/>
                      <w14:textFill>
                        <w14:solidFill>
                          <w14:schemeClr w14:val="tx1"/>
                        </w14:solidFill>
                      </w14:textFill>
                    </w:rPr>
                  </w:pPr>
                </w:p>
              </w:tc>
              <w:tc>
                <w:tcPr>
                  <w:tcW w:w="1324" w:type="dxa"/>
                  <w:tcBorders>
                    <w:tl2br w:val="nil"/>
                    <w:tr2bl w:val="nil"/>
                  </w:tcBorders>
                  <w:vAlign w:val="center"/>
                </w:tcPr>
                <w:p>
                  <w:pPr>
                    <w:spacing w:before="13"/>
                    <w:ind w:left="9"/>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w:t>
                  </w:r>
                </w:p>
              </w:tc>
              <w:tc>
                <w:tcPr>
                  <w:tcW w:w="2117" w:type="dxa"/>
                  <w:tcBorders>
                    <w:tl2br w:val="nil"/>
                    <w:tr2bl w:val="nil"/>
                  </w:tcBorders>
                  <w:vAlign w:val="center"/>
                </w:tcPr>
                <w:p>
                  <w:pPr>
                    <w:spacing w:before="1"/>
                    <w:ind w:left="120" w:right="113"/>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杆件基础</w:t>
                  </w:r>
                </w:p>
              </w:tc>
              <w:tc>
                <w:tcPr>
                  <w:tcW w:w="1532" w:type="dxa"/>
                  <w:tcBorders>
                    <w:tl2br w:val="nil"/>
                    <w:tr2bl w:val="nil"/>
                  </w:tcBorders>
                  <w:vAlign w:val="center"/>
                </w:tcPr>
                <w:p>
                  <w:pPr>
                    <w:spacing w:before="1"/>
                    <w:ind w:left="5"/>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处</w:t>
                  </w:r>
                </w:p>
              </w:tc>
              <w:tc>
                <w:tcPr>
                  <w:tcW w:w="1570" w:type="dxa"/>
                  <w:tcBorders>
                    <w:tl2br w:val="nil"/>
                    <w:tr2bl w:val="nil"/>
                  </w:tcBorders>
                  <w:vAlign w:val="center"/>
                </w:tcPr>
                <w:p>
                  <w:pPr>
                    <w:spacing w:before="13"/>
                    <w:ind w:left="3"/>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66" w:type="dxa"/>
                  <w:vMerge w:val="continue"/>
                  <w:tcBorders>
                    <w:tl2br w:val="nil"/>
                    <w:tr2bl w:val="nil"/>
                  </w:tcBorders>
                  <w:vAlign w:val="center"/>
                </w:tcPr>
                <w:p>
                  <w:pPr>
                    <w:rPr>
                      <w:color w:val="000000" w:themeColor="text1"/>
                      <w:sz w:val="21"/>
                      <w:szCs w:val="21"/>
                      <w:highlight w:val="none"/>
                      <w14:textFill>
                        <w14:solidFill>
                          <w14:schemeClr w14:val="tx1"/>
                        </w14:solidFill>
                      </w14:textFill>
                    </w:rPr>
                  </w:pPr>
                </w:p>
              </w:tc>
              <w:tc>
                <w:tcPr>
                  <w:tcW w:w="1324" w:type="dxa"/>
                  <w:tcBorders>
                    <w:tl2br w:val="nil"/>
                    <w:tr2bl w:val="nil"/>
                  </w:tcBorders>
                  <w:vAlign w:val="center"/>
                </w:tcPr>
                <w:p>
                  <w:pPr>
                    <w:spacing w:before="13"/>
                    <w:ind w:left="9"/>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w:t>
                  </w:r>
                </w:p>
              </w:tc>
              <w:tc>
                <w:tcPr>
                  <w:tcW w:w="2117" w:type="dxa"/>
                  <w:tcBorders>
                    <w:tl2br w:val="nil"/>
                    <w:tr2bl w:val="nil"/>
                  </w:tcBorders>
                  <w:vAlign w:val="center"/>
                </w:tcPr>
                <w:p>
                  <w:pPr>
                    <w:spacing w:before="1"/>
                    <w:ind w:left="203" w:right="195"/>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配电箱</w:t>
                  </w:r>
                </w:p>
              </w:tc>
              <w:tc>
                <w:tcPr>
                  <w:tcW w:w="1532" w:type="dxa"/>
                  <w:tcBorders>
                    <w:tl2br w:val="nil"/>
                    <w:tr2bl w:val="nil"/>
                  </w:tcBorders>
                  <w:vAlign w:val="center"/>
                </w:tcPr>
                <w:p>
                  <w:pPr>
                    <w:spacing w:before="1"/>
                    <w:ind w:left="5"/>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个</w:t>
                  </w:r>
                </w:p>
              </w:tc>
              <w:tc>
                <w:tcPr>
                  <w:tcW w:w="1570" w:type="dxa"/>
                  <w:tcBorders>
                    <w:tl2br w:val="nil"/>
                    <w:tr2bl w:val="nil"/>
                  </w:tcBorders>
                  <w:vAlign w:val="center"/>
                </w:tcPr>
                <w:p>
                  <w:pPr>
                    <w:spacing w:before="13"/>
                    <w:ind w:left="3"/>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66" w:type="dxa"/>
                  <w:vMerge w:val="continue"/>
                  <w:tcBorders>
                    <w:tl2br w:val="nil"/>
                    <w:tr2bl w:val="nil"/>
                  </w:tcBorders>
                  <w:vAlign w:val="center"/>
                </w:tcPr>
                <w:p>
                  <w:pPr>
                    <w:rPr>
                      <w:color w:val="000000" w:themeColor="text1"/>
                      <w:sz w:val="21"/>
                      <w:szCs w:val="21"/>
                      <w:highlight w:val="none"/>
                      <w14:textFill>
                        <w14:solidFill>
                          <w14:schemeClr w14:val="tx1"/>
                        </w14:solidFill>
                      </w14:textFill>
                    </w:rPr>
                  </w:pPr>
                </w:p>
              </w:tc>
              <w:tc>
                <w:tcPr>
                  <w:tcW w:w="1324" w:type="dxa"/>
                  <w:tcBorders>
                    <w:tl2br w:val="nil"/>
                    <w:tr2bl w:val="nil"/>
                  </w:tcBorders>
                  <w:vAlign w:val="center"/>
                </w:tcPr>
                <w:p>
                  <w:pPr>
                    <w:spacing w:before="150"/>
                    <w:ind w:left="124" w:right="114"/>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w:t>
                  </w:r>
                </w:p>
              </w:tc>
              <w:tc>
                <w:tcPr>
                  <w:tcW w:w="2117" w:type="dxa"/>
                  <w:tcBorders>
                    <w:tl2br w:val="nil"/>
                    <w:tr2bl w:val="nil"/>
                  </w:tcBorders>
                  <w:vAlign w:val="center"/>
                </w:tcPr>
                <w:p>
                  <w:pPr>
                    <w:spacing w:before="1"/>
                    <w:ind w:left="310" w:right="195" w:hanging="106"/>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太阳能供电系统</w:t>
                  </w:r>
                </w:p>
              </w:tc>
              <w:tc>
                <w:tcPr>
                  <w:tcW w:w="1532" w:type="dxa"/>
                  <w:tcBorders>
                    <w:tl2br w:val="nil"/>
                    <w:tr2bl w:val="nil"/>
                  </w:tcBorders>
                  <w:vAlign w:val="center"/>
                </w:tcPr>
                <w:p>
                  <w:pPr>
                    <w:spacing w:before="138"/>
                    <w:ind w:left="5"/>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套</w:t>
                  </w:r>
                </w:p>
              </w:tc>
              <w:tc>
                <w:tcPr>
                  <w:tcW w:w="1570" w:type="dxa"/>
                  <w:tcBorders>
                    <w:tl2br w:val="nil"/>
                    <w:tr2bl w:val="nil"/>
                  </w:tcBorders>
                  <w:vAlign w:val="center"/>
                </w:tcPr>
                <w:p>
                  <w:pPr>
                    <w:spacing w:before="150"/>
                    <w:ind w:left="3"/>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66" w:type="dxa"/>
                  <w:vMerge w:val="continue"/>
                  <w:tcBorders>
                    <w:tl2br w:val="nil"/>
                    <w:tr2bl w:val="nil"/>
                  </w:tcBorders>
                  <w:vAlign w:val="center"/>
                </w:tcPr>
                <w:p>
                  <w:pPr>
                    <w:rPr>
                      <w:color w:val="000000" w:themeColor="text1"/>
                      <w:sz w:val="21"/>
                      <w:szCs w:val="21"/>
                      <w:highlight w:val="none"/>
                      <w14:textFill>
                        <w14:solidFill>
                          <w14:schemeClr w14:val="tx1"/>
                        </w14:solidFill>
                      </w14:textFill>
                    </w:rPr>
                  </w:pPr>
                </w:p>
              </w:tc>
              <w:tc>
                <w:tcPr>
                  <w:tcW w:w="1324" w:type="dxa"/>
                  <w:tcBorders>
                    <w:tl2br w:val="nil"/>
                    <w:tr2bl w:val="nil"/>
                  </w:tcBorders>
                  <w:vAlign w:val="center"/>
                </w:tcPr>
                <w:p>
                  <w:pPr>
                    <w:ind w:left="124" w:right="114"/>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11</w:t>
                  </w:r>
                </w:p>
              </w:tc>
              <w:tc>
                <w:tcPr>
                  <w:tcW w:w="2117" w:type="dxa"/>
                  <w:tcBorders>
                    <w:tl2br w:val="nil"/>
                    <w:tr2bl w:val="nil"/>
                  </w:tcBorders>
                  <w:vAlign w:val="center"/>
                </w:tcPr>
                <w:p>
                  <w:pPr>
                    <w:spacing w:before="2"/>
                    <w:ind w:left="204" w:right="195"/>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太阳能系统定制支架</w:t>
                  </w:r>
                </w:p>
              </w:tc>
              <w:tc>
                <w:tcPr>
                  <w:tcW w:w="1532" w:type="dxa"/>
                  <w:tcBorders>
                    <w:tl2br w:val="nil"/>
                    <w:tr2bl w:val="nil"/>
                  </w:tcBorders>
                  <w:vAlign w:val="center"/>
                </w:tcPr>
                <w:p>
                  <w:pPr>
                    <w:ind w:left="5"/>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组</w:t>
                  </w:r>
                </w:p>
              </w:tc>
              <w:tc>
                <w:tcPr>
                  <w:tcW w:w="1570" w:type="dxa"/>
                  <w:tcBorders>
                    <w:tl2br w:val="nil"/>
                    <w:tr2bl w:val="nil"/>
                  </w:tcBorders>
                  <w:vAlign w:val="center"/>
                </w:tcPr>
                <w:p>
                  <w:pPr>
                    <w:ind w:left="3"/>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w:t>
                  </w:r>
                </w:p>
              </w:tc>
            </w:tr>
          </w:tbl>
          <w:p>
            <w:pPr>
              <w:pStyle w:val="6"/>
              <w:outlineLvl w:val="1"/>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4.4</w:t>
            </w:r>
            <w:r>
              <w:rPr>
                <w:rFonts w:hint="eastAsia"/>
                <w:color w:val="000000" w:themeColor="text1"/>
                <w:sz w:val="24"/>
                <w:szCs w:val="24"/>
                <w:highlight w:val="none"/>
                <w14:textFill>
                  <w14:solidFill>
                    <w14:schemeClr w14:val="tx1"/>
                  </w14:solidFill>
                </w14:textFill>
              </w:rPr>
              <w:t>工程量</w:t>
            </w:r>
          </w:p>
          <w:p>
            <w:pPr>
              <w:pStyle w:val="13"/>
              <w:spacing w:line="240" w:lineRule="auto"/>
              <w:ind w:firstLine="2168" w:firstLineChars="900"/>
              <w:jc w:val="both"/>
              <w:outlineLvl w:val="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表2-13</w:t>
            </w:r>
            <w:r>
              <w:rPr>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lang w:val="en-US" w:eastAsia="zh-CN"/>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工程量统计表</w:t>
            </w:r>
          </w:p>
          <w:tbl>
            <w:tblPr>
              <w:tblStyle w:val="26"/>
              <w:tblW w:w="7833"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877"/>
              <w:gridCol w:w="2113"/>
              <w:gridCol w:w="1020"/>
              <w:gridCol w:w="1327"/>
              <w:gridCol w:w="249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77" w:type="dxa"/>
                  <w:tcBorders>
                    <w:tl2br w:val="nil"/>
                    <w:tr2bl w:val="nil"/>
                  </w:tcBorders>
                  <w:shd w:val="clear" w:color="auto" w:fill="auto"/>
                  <w:vAlign w:val="center"/>
                </w:tcPr>
                <w:p>
                  <w:pPr>
                    <w:widowControl/>
                    <w:spacing w:line="240" w:lineRule="auto"/>
                    <w:textAlignment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lang w:bidi="ar"/>
                      <w14:textFill>
                        <w14:solidFill>
                          <w14:schemeClr w14:val="tx1"/>
                        </w14:solidFill>
                      </w14:textFill>
                    </w:rPr>
                    <w:t>编号</w:t>
                  </w:r>
                </w:p>
              </w:tc>
              <w:tc>
                <w:tcPr>
                  <w:tcW w:w="2113" w:type="dxa"/>
                  <w:tcBorders>
                    <w:tl2br w:val="nil"/>
                    <w:tr2bl w:val="nil"/>
                  </w:tcBorders>
                  <w:shd w:val="clear" w:color="auto" w:fill="auto"/>
                  <w:vAlign w:val="center"/>
                </w:tcPr>
                <w:p>
                  <w:pPr>
                    <w:widowControl/>
                    <w:spacing w:line="240" w:lineRule="auto"/>
                    <w:textAlignment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lang w:bidi="ar"/>
                      <w14:textFill>
                        <w14:solidFill>
                          <w14:schemeClr w14:val="tx1"/>
                        </w14:solidFill>
                      </w14:textFill>
                    </w:rPr>
                    <w:t>工程名称</w:t>
                  </w:r>
                </w:p>
              </w:tc>
              <w:tc>
                <w:tcPr>
                  <w:tcW w:w="1020" w:type="dxa"/>
                  <w:tcBorders>
                    <w:tl2br w:val="nil"/>
                    <w:tr2bl w:val="nil"/>
                  </w:tcBorders>
                  <w:shd w:val="clear" w:color="auto" w:fill="auto"/>
                  <w:vAlign w:val="center"/>
                </w:tcPr>
                <w:p>
                  <w:pPr>
                    <w:widowControl/>
                    <w:spacing w:line="240" w:lineRule="auto"/>
                    <w:textAlignment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lang w:bidi="ar"/>
                      <w14:textFill>
                        <w14:solidFill>
                          <w14:schemeClr w14:val="tx1"/>
                        </w14:solidFill>
                      </w14:textFill>
                    </w:rPr>
                    <w:t>单位</w:t>
                  </w:r>
                </w:p>
              </w:tc>
              <w:tc>
                <w:tcPr>
                  <w:tcW w:w="1327" w:type="dxa"/>
                  <w:tcBorders>
                    <w:tl2br w:val="nil"/>
                    <w:tr2bl w:val="nil"/>
                  </w:tcBorders>
                  <w:shd w:val="clear" w:color="auto" w:fill="auto"/>
                  <w:vAlign w:val="center"/>
                </w:tcPr>
                <w:p>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工程量</w:t>
                  </w:r>
                </w:p>
              </w:tc>
              <w:tc>
                <w:tcPr>
                  <w:tcW w:w="2496" w:type="dxa"/>
                  <w:tcBorders>
                    <w:tl2br w:val="nil"/>
                    <w:tr2bl w:val="nil"/>
                  </w:tcBorders>
                  <w:shd w:val="clear" w:color="auto" w:fill="auto"/>
                  <w:vAlign w:val="center"/>
                </w:tcPr>
                <w:p>
                  <w:pPr>
                    <w:widowControl/>
                    <w:spacing w:line="240" w:lineRule="auto"/>
                    <w:textAlignment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lang w:bidi="ar"/>
                      <w14:textFill>
                        <w14:solidFill>
                          <w14:schemeClr w14:val="tx1"/>
                        </w14:solidFill>
                      </w14:textFill>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77"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一</w:t>
                  </w:r>
                </w:p>
              </w:tc>
              <w:tc>
                <w:tcPr>
                  <w:tcW w:w="2113"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bidi="ar"/>
                      <w14:textFill>
                        <w14:solidFill>
                          <w14:schemeClr w14:val="tx1"/>
                        </w14:solidFill>
                      </w14:textFill>
                    </w:rPr>
                    <w:t>边坡坡角培土</w:t>
                  </w:r>
                  <w:r>
                    <w:rPr>
                      <w:color w:val="000000" w:themeColor="text1"/>
                      <w:sz w:val="21"/>
                      <w:szCs w:val="21"/>
                      <w:highlight w:val="none"/>
                      <w:lang w:bidi="ar"/>
                      <w14:textFill>
                        <w14:solidFill>
                          <w14:schemeClr w14:val="tx1"/>
                        </w14:solidFill>
                      </w14:textFill>
                    </w:rPr>
                    <w:t>及凹陷处回填</w:t>
                  </w:r>
                </w:p>
              </w:tc>
              <w:tc>
                <w:tcPr>
                  <w:tcW w:w="1020" w:type="dxa"/>
                  <w:tcBorders>
                    <w:tl2br w:val="nil"/>
                    <w:tr2bl w:val="nil"/>
                  </w:tcBorders>
                  <w:shd w:val="clear" w:color="auto" w:fill="auto"/>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327" w:type="dxa"/>
                  <w:tcBorders>
                    <w:tl2br w:val="nil"/>
                    <w:tr2bl w:val="nil"/>
                  </w:tcBorders>
                  <w:shd w:val="clear" w:color="auto" w:fill="auto"/>
                  <w:vAlign w:val="center"/>
                </w:tcPr>
                <w:p>
                  <w:pPr>
                    <w:widowControl/>
                    <w:spacing w:line="240" w:lineRule="auto"/>
                    <w:textAlignment w:val="center"/>
                    <w:rPr>
                      <w:rFonts w:hint="eastAsia"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lang w:bidi="ar"/>
                      <w14:textFill>
                        <w14:solidFill>
                          <w14:schemeClr w14:val="tx1"/>
                        </w14:solidFill>
                      </w14:textFill>
                    </w:rPr>
                    <w:t>14</w:t>
                  </w:r>
                  <w:r>
                    <w:rPr>
                      <w:rFonts w:hint="eastAsia"/>
                      <w:color w:val="000000" w:themeColor="text1"/>
                      <w:sz w:val="21"/>
                      <w:szCs w:val="21"/>
                      <w:highlight w:val="none"/>
                      <w:lang w:val="en-US" w:eastAsia="zh-CN" w:bidi="ar"/>
                      <w14:textFill>
                        <w14:solidFill>
                          <w14:schemeClr w14:val="tx1"/>
                        </w14:solidFill>
                      </w14:textFill>
                    </w:rPr>
                    <w:t>4</w:t>
                  </w:r>
                  <w:r>
                    <w:rPr>
                      <w:color w:val="000000" w:themeColor="text1"/>
                      <w:sz w:val="21"/>
                      <w:szCs w:val="21"/>
                      <w:highlight w:val="none"/>
                      <w:lang w:bidi="ar"/>
                      <w14:textFill>
                        <w14:solidFill>
                          <w14:schemeClr w14:val="tx1"/>
                        </w14:solidFill>
                      </w14:textFill>
                    </w:rPr>
                    <w:t>36.8</w:t>
                  </w:r>
                  <w:r>
                    <w:rPr>
                      <w:rFonts w:hint="eastAsia"/>
                      <w:color w:val="000000" w:themeColor="text1"/>
                      <w:sz w:val="21"/>
                      <w:szCs w:val="21"/>
                      <w:highlight w:val="none"/>
                      <w:lang w:val="en-US" w:eastAsia="zh-CN" w:bidi="ar"/>
                      <w14:textFill>
                        <w14:solidFill>
                          <w14:schemeClr w14:val="tx1"/>
                        </w14:solidFill>
                      </w14:textFill>
                    </w:rPr>
                    <w:t>9</w:t>
                  </w:r>
                </w:p>
              </w:tc>
              <w:tc>
                <w:tcPr>
                  <w:tcW w:w="2496" w:type="dxa"/>
                  <w:tcBorders>
                    <w:tl2br w:val="nil"/>
                    <w:tr2bl w:val="nil"/>
                  </w:tcBorders>
                  <w:shd w:val="clear" w:color="auto" w:fill="auto"/>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77"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二</w:t>
                  </w:r>
                </w:p>
              </w:tc>
              <w:tc>
                <w:tcPr>
                  <w:tcW w:w="2113" w:type="dxa"/>
                  <w:tcBorders>
                    <w:tl2br w:val="nil"/>
                    <w:tr2bl w:val="nil"/>
                  </w:tcBorders>
                  <w:shd w:val="clear" w:color="auto" w:fill="auto"/>
                  <w:vAlign w:val="center"/>
                </w:tcPr>
                <w:p>
                  <w:pPr>
                    <w:widowControl/>
                    <w:spacing w:line="240" w:lineRule="auto"/>
                    <w:textAlignment w:val="center"/>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lang w:bidi="ar"/>
                      <w14:textFill>
                        <w14:solidFill>
                          <w14:schemeClr w14:val="tx1"/>
                        </w14:solidFill>
                      </w14:textFill>
                    </w:rPr>
                    <w:t>采坑回填</w:t>
                  </w:r>
                  <w:r>
                    <w:rPr>
                      <w:rFonts w:hint="eastAsia"/>
                      <w:color w:val="000000" w:themeColor="text1"/>
                      <w:sz w:val="21"/>
                      <w:szCs w:val="21"/>
                      <w:highlight w:val="none"/>
                      <w:lang w:eastAsia="zh-CN" w:bidi="ar"/>
                      <w14:textFill>
                        <w14:solidFill>
                          <w14:schemeClr w14:val="tx1"/>
                        </w14:solidFill>
                      </w14:textFill>
                    </w:rPr>
                    <w:t>和平整</w:t>
                  </w:r>
                </w:p>
              </w:tc>
              <w:tc>
                <w:tcPr>
                  <w:tcW w:w="1020" w:type="dxa"/>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327" w:type="dxa"/>
                  <w:tcBorders>
                    <w:tl2br w:val="nil"/>
                    <w:tr2bl w:val="nil"/>
                  </w:tcBorders>
                  <w:shd w:val="clear" w:color="auto" w:fill="auto"/>
                  <w:vAlign w:val="center"/>
                </w:tcPr>
                <w:p>
                  <w:pPr>
                    <w:widowControl/>
                    <w:spacing w:line="240" w:lineRule="auto"/>
                    <w:textAlignment w:val="center"/>
                    <w:rPr>
                      <w:rFonts w:hint="default"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lang w:bidi="ar"/>
                      <w14:textFill>
                        <w14:solidFill>
                          <w14:schemeClr w14:val="tx1"/>
                        </w14:solidFill>
                      </w14:textFill>
                    </w:rPr>
                    <w:t>22</w:t>
                  </w:r>
                  <w:r>
                    <w:rPr>
                      <w:rFonts w:hint="eastAsia"/>
                      <w:color w:val="000000" w:themeColor="text1"/>
                      <w:sz w:val="21"/>
                      <w:szCs w:val="21"/>
                      <w:highlight w:val="none"/>
                      <w:lang w:val="en-US" w:eastAsia="zh-CN" w:bidi="ar"/>
                      <w14:textFill>
                        <w14:solidFill>
                          <w14:schemeClr w14:val="tx1"/>
                        </w14:solidFill>
                      </w14:textFill>
                    </w:rPr>
                    <w:t>961</w:t>
                  </w:r>
                  <w:r>
                    <w:rPr>
                      <w:color w:val="000000" w:themeColor="text1"/>
                      <w:sz w:val="21"/>
                      <w:szCs w:val="21"/>
                      <w:highlight w:val="none"/>
                      <w:lang w:bidi="ar"/>
                      <w14:textFill>
                        <w14:solidFill>
                          <w14:schemeClr w14:val="tx1"/>
                        </w14:solidFill>
                      </w14:textFill>
                    </w:rPr>
                    <w:t>.</w:t>
                  </w:r>
                  <w:r>
                    <w:rPr>
                      <w:rFonts w:hint="eastAsia"/>
                      <w:color w:val="000000" w:themeColor="text1"/>
                      <w:sz w:val="21"/>
                      <w:szCs w:val="21"/>
                      <w:highlight w:val="none"/>
                      <w:lang w:val="en-US" w:eastAsia="zh-CN" w:bidi="ar"/>
                      <w14:textFill>
                        <w14:solidFill>
                          <w14:schemeClr w14:val="tx1"/>
                        </w14:solidFill>
                      </w14:textFill>
                    </w:rPr>
                    <w:t>87</w:t>
                  </w:r>
                </w:p>
              </w:tc>
              <w:tc>
                <w:tcPr>
                  <w:tcW w:w="2496" w:type="dxa"/>
                  <w:tcBorders>
                    <w:tl2br w:val="nil"/>
                    <w:tr2bl w:val="nil"/>
                  </w:tcBorders>
                  <w:shd w:val="clear" w:color="auto" w:fill="auto"/>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77"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三</w:t>
                  </w:r>
                </w:p>
              </w:tc>
              <w:tc>
                <w:tcPr>
                  <w:tcW w:w="2113"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削高填低</w:t>
                  </w:r>
                </w:p>
              </w:tc>
              <w:tc>
                <w:tcPr>
                  <w:tcW w:w="1020"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100m</w:t>
                  </w:r>
                  <w:r>
                    <w:rPr>
                      <w:color w:val="000000" w:themeColor="text1"/>
                      <w:sz w:val="21"/>
                      <w:szCs w:val="21"/>
                      <w:highlight w:val="none"/>
                      <w:vertAlign w:val="superscript"/>
                      <w:lang w:bidi="ar"/>
                      <w14:textFill>
                        <w14:solidFill>
                          <w14:schemeClr w14:val="tx1"/>
                        </w14:solidFill>
                      </w14:textFill>
                    </w:rPr>
                    <w:t>3</w:t>
                  </w:r>
                </w:p>
              </w:tc>
              <w:tc>
                <w:tcPr>
                  <w:tcW w:w="1327" w:type="dxa"/>
                  <w:tcBorders>
                    <w:tl2br w:val="nil"/>
                    <w:tr2bl w:val="nil"/>
                  </w:tcBorders>
                  <w:shd w:val="clear" w:color="auto" w:fill="auto"/>
                  <w:vAlign w:val="center"/>
                </w:tcPr>
                <w:p>
                  <w:pPr>
                    <w:widowControl/>
                    <w:spacing w:line="240" w:lineRule="auto"/>
                    <w:textAlignment w:val="center"/>
                    <w:rPr>
                      <w:rFonts w:hint="eastAsia"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lang w:bidi="ar"/>
                      <w14:textFill>
                        <w14:solidFill>
                          <w14:schemeClr w14:val="tx1"/>
                        </w14:solidFill>
                      </w14:textFill>
                    </w:rPr>
                    <w:t>10071.0</w:t>
                  </w:r>
                  <w:r>
                    <w:rPr>
                      <w:rFonts w:hint="eastAsia"/>
                      <w:color w:val="000000" w:themeColor="text1"/>
                      <w:sz w:val="21"/>
                      <w:szCs w:val="21"/>
                      <w:highlight w:val="none"/>
                      <w:lang w:val="en-US" w:eastAsia="zh-CN" w:bidi="ar"/>
                      <w14:textFill>
                        <w14:solidFill>
                          <w14:schemeClr w14:val="tx1"/>
                        </w14:solidFill>
                      </w14:textFill>
                    </w:rPr>
                    <w:t>8</w:t>
                  </w:r>
                </w:p>
              </w:tc>
              <w:tc>
                <w:tcPr>
                  <w:tcW w:w="2496" w:type="dxa"/>
                  <w:tcBorders>
                    <w:tl2br w:val="nil"/>
                    <w:tr2bl w:val="nil"/>
                  </w:tcBorders>
                  <w:shd w:val="clear" w:color="auto" w:fill="auto"/>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77"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四</w:t>
                  </w:r>
                </w:p>
              </w:tc>
              <w:tc>
                <w:tcPr>
                  <w:tcW w:w="2113"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绿化覆土</w:t>
                  </w:r>
                </w:p>
              </w:tc>
              <w:tc>
                <w:tcPr>
                  <w:tcW w:w="1020" w:type="dxa"/>
                  <w:tcBorders>
                    <w:tl2br w:val="nil"/>
                    <w:tr2bl w:val="nil"/>
                  </w:tcBorders>
                  <w:shd w:val="clear" w:color="auto" w:fill="auto"/>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327" w:type="dxa"/>
                  <w:tcBorders>
                    <w:tl2br w:val="nil"/>
                    <w:tr2bl w:val="nil"/>
                  </w:tcBorders>
                  <w:shd w:val="clear" w:color="auto" w:fill="auto"/>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496" w:type="dxa"/>
                  <w:tcBorders>
                    <w:tl2br w:val="nil"/>
                    <w:tr2bl w:val="nil"/>
                  </w:tcBorders>
                  <w:shd w:val="clear" w:color="auto" w:fill="auto"/>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77"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w:t>
                  </w:r>
                </w:p>
              </w:tc>
              <w:tc>
                <w:tcPr>
                  <w:tcW w:w="2113"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取土场取土</w:t>
                  </w:r>
                </w:p>
              </w:tc>
              <w:tc>
                <w:tcPr>
                  <w:tcW w:w="1020" w:type="dxa"/>
                  <w:tcBorders>
                    <w:tl2br w:val="nil"/>
                    <w:tr2bl w:val="nil"/>
                  </w:tcBorders>
                  <w:shd w:val="clear" w:color="auto" w:fill="auto"/>
                  <w:vAlign w:val="center"/>
                </w:tcPr>
                <w:p>
                  <w:pPr>
                    <w:spacing w:before="24" w:after="24"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327"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1542.08</w:t>
                  </w:r>
                </w:p>
              </w:tc>
              <w:tc>
                <w:tcPr>
                  <w:tcW w:w="249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项目区内，用于绿化覆土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77"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2</w:t>
                  </w:r>
                </w:p>
              </w:tc>
              <w:tc>
                <w:tcPr>
                  <w:tcW w:w="2113"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采场剥离和挖出的黄土</w:t>
                  </w:r>
                </w:p>
              </w:tc>
              <w:tc>
                <w:tcPr>
                  <w:tcW w:w="1020" w:type="dxa"/>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100m</w:t>
                  </w:r>
                  <w:r>
                    <w:rPr>
                      <w:color w:val="000000" w:themeColor="text1"/>
                      <w:sz w:val="21"/>
                      <w:szCs w:val="21"/>
                      <w:highlight w:val="none"/>
                      <w:vertAlign w:val="superscript"/>
                      <w14:textFill>
                        <w14:solidFill>
                          <w14:schemeClr w14:val="tx1"/>
                        </w14:solidFill>
                      </w14:textFill>
                    </w:rPr>
                    <w:t>3</w:t>
                  </w:r>
                </w:p>
              </w:tc>
              <w:tc>
                <w:tcPr>
                  <w:tcW w:w="1327"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4457.43</w:t>
                  </w:r>
                </w:p>
              </w:tc>
              <w:tc>
                <w:tcPr>
                  <w:tcW w:w="249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77"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五</w:t>
                  </w:r>
                </w:p>
              </w:tc>
              <w:tc>
                <w:tcPr>
                  <w:tcW w:w="2113"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植被恢复工程</w:t>
                  </w:r>
                </w:p>
              </w:tc>
              <w:tc>
                <w:tcPr>
                  <w:tcW w:w="1020" w:type="dxa"/>
                  <w:tcBorders>
                    <w:tl2br w:val="nil"/>
                    <w:tr2bl w:val="nil"/>
                  </w:tcBorders>
                  <w:shd w:val="clear" w:color="auto" w:fill="auto"/>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327" w:type="dxa"/>
                  <w:tcBorders>
                    <w:tl2br w:val="nil"/>
                    <w:tr2bl w:val="nil"/>
                  </w:tcBorders>
                  <w:shd w:val="clear" w:color="auto" w:fill="auto"/>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496" w:type="dxa"/>
                  <w:tcBorders>
                    <w:tl2br w:val="nil"/>
                    <w:tr2bl w:val="nil"/>
                  </w:tcBorders>
                  <w:shd w:val="clear" w:color="auto" w:fill="auto"/>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77"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w:t>
                  </w:r>
                </w:p>
              </w:tc>
              <w:tc>
                <w:tcPr>
                  <w:tcW w:w="2113"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栽植</w:t>
                  </w:r>
                  <w:r>
                    <w:rPr>
                      <w:color w:val="000000" w:themeColor="text1"/>
                      <w:sz w:val="21"/>
                      <w:szCs w:val="21"/>
                      <w:highlight w:val="none"/>
                      <w:lang w:bidi="ar"/>
                      <w14:textFill>
                        <w14:solidFill>
                          <w14:schemeClr w14:val="tx1"/>
                        </w14:solidFill>
                      </w14:textFill>
                    </w:rPr>
                    <w:t>柠条</w:t>
                  </w:r>
                </w:p>
              </w:tc>
              <w:tc>
                <w:tcPr>
                  <w:tcW w:w="1020"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墩</w:t>
                  </w:r>
                </w:p>
              </w:tc>
              <w:tc>
                <w:tcPr>
                  <w:tcW w:w="1327" w:type="dxa"/>
                  <w:tcBorders>
                    <w:tl2br w:val="nil"/>
                    <w:tr2bl w:val="nil"/>
                  </w:tcBorders>
                  <w:shd w:val="clear" w:color="auto" w:fill="auto"/>
                  <w:vAlign w:val="center"/>
                </w:tcPr>
                <w:p>
                  <w:pPr>
                    <w:widowControl/>
                    <w:spacing w:line="240" w:lineRule="auto"/>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bidi="ar"/>
                      <w14:textFill>
                        <w14:solidFill>
                          <w14:schemeClr w14:val="tx1"/>
                        </w14:solidFill>
                      </w14:textFill>
                    </w:rPr>
                    <w:t>210713</w:t>
                  </w:r>
                </w:p>
              </w:tc>
              <w:tc>
                <w:tcPr>
                  <w:tcW w:w="2496" w:type="dxa"/>
                  <w:tcBorders>
                    <w:tl2br w:val="nil"/>
                    <w:tr2bl w:val="nil"/>
                  </w:tcBorders>
                  <w:shd w:val="clear" w:color="auto" w:fill="auto"/>
                  <w:vAlign w:val="center"/>
                </w:tcPr>
                <w:p>
                  <w:pPr>
                    <w:widowControl/>
                    <w:spacing w:line="240" w:lineRule="auto"/>
                    <w:textAlignment w:val="center"/>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株</w:t>
                  </w:r>
                  <w:r>
                    <w:rPr>
                      <w:rFonts w:hint="eastAsia"/>
                      <w:color w:val="000000" w:themeColor="text1"/>
                      <w:sz w:val="21"/>
                      <w:szCs w:val="21"/>
                      <w:highlight w:val="none"/>
                      <w14:textFill>
                        <w14:solidFill>
                          <w14:schemeClr w14:val="tx1"/>
                        </w14:solidFill>
                      </w14:textFill>
                    </w:rPr>
                    <w:t>距</w:t>
                  </w:r>
                  <w:r>
                    <w:rPr>
                      <w:color w:val="000000" w:themeColor="text1"/>
                      <w:sz w:val="21"/>
                      <w:szCs w:val="21"/>
                      <w:highlight w:val="none"/>
                      <w14:textFill>
                        <w14:solidFill>
                          <w14:schemeClr w14:val="tx1"/>
                        </w14:solidFill>
                      </w14:textFill>
                    </w:rPr>
                    <w:t>1.00m×2.00m</w:t>
                  </w:r>
                  <w:r>
                    <w:rPr>
                      <w:rFonts w:hint="eastAsia"/>
                      <w:color w:val="000000" w:themeColor="text1"/>
                      <w:sz w:val="21"/>
                      <w:szCs w:val="21"/>
                      <w:highlight w:val="none"/>
                      <w:lang w:eastAsia="zh-CN"/>
                      <w14:textFill>
                        <w14:solidFill>
                          <w14:schemeClr w14:val="tx1"/>
                        </w14:solidFill>
                      </w14:textFill>
                    </w:rPr>
                    <w:t>，两年生苗，</w:t>
                  </w:r>
                  <w:r>
                    <w:rPr>
                      <w:rFonts w:hint="eastAsia"/>
                      <w:color w:val="000000" w:themeColor="text1"/>
                      <w:sz w:val="21"/>
                      <w:szCs w:val="21"/>
                      <w:highlight w:val="none"/>
                      <w:lang w:val="en-US" w:eastAsia="zh-CN"/>
                      <w14:textFill>
                        <w14:solidFill>
                          <w14:schemeClr w14:val="tx1"/>
                        </w14:solidFill>
                      </w14:textFill>
                    </w:rPr>
                    <w:t>5株/墩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77" w:type="dxa"/>
                  <w:tcBorders>
                    <w:tl2br w:val="nil"/>
                    <w:tr2bl w:val="nil"/>
                  </w:tcBorders>
                  <w:shd w:val="clear" w:color="auto" w:fill="auto"/>
                  <w:vAlign w:val="center"/>
                </w:tcPr>
                <w:p>
                  <w:pPr>
                    <w:widowControl/>
                    <w:spacing w:line="240" w:lineRule="auto"/>
                    <w:textAlignment w:val="center"/>
                    <w:rPr>
                      <w:rFonts w:hint="eastAsia" w:eastAsia="宋体"/>
                      <w:color w:val="000000" w:themeColor="text1"/>
                      <w:sz w:val="21"/>
                      <w:szCs w:val="21"/>
                      <w:highlight w:val="none"/>
                      <w:lang w:val="en-US" w:eastAsia="zh-CN" w:bidi="ar"/>
                      <w14:textFill>
                        <w14:solidFill>
                          <w14:schemeClr w14:val="tx1"/>
                        </w14:solidFill>
                      </w14:textFill>
                    </w:rPr>
                  </w:pPr>
                  <w:r>
                    <w:rPr>
                      <w:rFonts w:hint="eastAsia"/>
                      <w:color w:val="000000" w:themeColor="text1"/>
                      <w:sz w:val="21"/>
                      <w:szCs w:val="21"/>
                      <w:highlight w:val="none"/>
                      <w:lang w:val="en-US" w:eastAsia="zh-CN" w:bidi="ar"/>
                      <w14:textFill>
                        <w14:solidFill>
                          <w14:schemeClr w14:val="tx1"/>
                        </w14:solidFill>
                      </w14:textFill>
                    </w:rPr>
                    <w:t>2</w:t>
                  </w:r>
                </w:p>
              </w:tc>
              <w:tc>
                <w:tcPr>
                  <w:tcW w:w="2113"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lang w:bidi="ar"/>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栽植红柳</w:t>
                  </w:r>
                </w:p>
              </w:tc>
              <w:tc>
                <w:tcPr>
                  <w:tcW w:w="1020"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lang w:bidi="ar"/>
                      <w14:textFill>
                        <w14:solidFill>
                          <w14:schemeClr w14:val="tx1"/>
                        </w14:solidFill>
                      </w14:textFill>
                    </w:rPr>
                  </w:pPr>
                  <w:r>
                    <w:rPr>
                      <w:color w:val="000000" w:themeColor="text1"/>
                      <w:sz w:val="21"/>
                      <w:szCs w:val="21"/>
                      <w:highlight w:val="none"/>
                      <w:lang w:bidi="ar"/>
                      <w14:textFill>
                        <w14:solidFill>
                          <w14:schemeClr w14:val="tx1"/>
                        </w14:solidFill>
                      </w14:textFill>
                    </w:rPr>
                    <w:t>墩</w:t>
                  </w:r>
                </w:p>
              </w:tc>
              <w:tc>
                <w:tcPr>
                  <w:tcW w:w="1327" w:type="dxa"/>
                  <w:tcBorders>
                    <w:tl2br w:val="nil"/>
                    <w:tr2bl w:val="nil"/>
                  </w:tcBorders>
                  <w:shd w:val="clear" w:color="auto" w:fill="auto"/>
                  <w:vAlign w:val="center"/>
                </w:tcPr>
                <w:p>
                  <w:pPr>
                    <w:widowControl/>
                    <w:spacing w:line="240" w:lineRule="auto"/>
                    <w:textAlignment w:val="center"/>
                    <w:rPr>
                      <w:rFonts w:hint="default" w:eastAsia="宋体"/>
                      <w:color w:val="000000" w:themeColor="text1"/>
                      <w:sz w:val="21"/>
                      <w:szCs w:val="21"/>
                      <w:highlight w:val="none"/>
                      <w:lang w:val="en-US" w:eastAsia="zh-CN" w:bidi="ar"/>
                      <w14:textFill>
                        <w14:solidFill>
                          <w14:schemeClr w14:val="tx1"/>
                        </w14:solidFill>
                      </w14:textFill>
                    </w:rPr>
                  </w:pPr>
                  <w:r>
                    <w:rPr>
                      <w:rFonts w:hint="eastAsia"/>
                      <w:color w:val="000000" w:themeColor="text1"/>
                      <w:sz w:val="21"/>
                      <w:szCs w:val="21"/>
                      <w:highlight w:val="none"/>
                      <w:lang w:val="en-US" w:eastAsia="zh-CN" w:bidi="ar"/>
                      <w14:textFill>
                        <w14:solidFill>
                          <w14:schemeClr w14:val="tx1"/>
                        </w14:solidFill>
                      </w14:textFill>
                    </w:rPr>
                    <w:t>24334</w:t>
                  </w:r>
                </w:p>
              </w:tc>
              <w:tc>
                <w:tcPr>
                  <w:tcW w:w="249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lang w:bidi="ar"/>
                      <w14:textFill>
                        <w14:solidFill>
                          <w14:schemeClr w14:val="tx1"/>
                        </w14:solidFill>
                      </w14:textFill>
                    </w:rPr>
                  </w:pPr>
                  <w:r>
                    <w:rPr>
                      <w:color w:val="000000" w:themeColor="text1"/>
                      <w:sz w:val="21"/>
                      <w:szCs w:val="21"/>
                      <w:highlight w:val="none"/>
                      <w14:textFill>
                        <w14:solidFill>
                          <w14:schemeClr w14:val="tx1"/>
                        </w14:solidFill>
                      </w14:textFill>
                    </w:rPr>
                    <w:t>株</w:t>
                  </w:r>
                  <w:r>
                    <w:rPr>
                      <w:rFonts w:hint="eastAsia"/>
                      <w:color w:val="000000" w:themeColor="text1"/>
                      <w:sz w:val="21"/>
                      <w:szCs w:val="21"/>
                      <w:highlight w:val="none"/>
                      <w14:textFill>
                        <w14:solidFill>
                          <w14:schemeClr w14:val="tx1"/>
                        </w14:solidFill>
                      </w14:textFill>
                    </w:rPr>
                    <w:t>距</w:t>
                  </w:r>
                  <w:r>
                    <w:rPr>
                      <w:color w:val="000000" w:themeColor="text1"/>
                      <w:sz w:val="21"/>
                      <w:szCs w:val="21"/>
                      <w:highlight w:val="none"/>
                      <w14:textFill>
                        <w14:solidFill>
                          <w14:schemeClr w14:val="tx1"/>
                        </w14:solidFill>
                      </w14:textFill>
                    </w:rPr>
                    <w:t>1.00m×2.00m</w:t>
                  </w:r>
                  <w:r>
                    <w:rPr>
                      <w:rFonts w:hint="eastAsia"/>
                      <w:color w:val="000000" w:themeColor="text1"/>
                      <w:sz w:val="21"/>
                      <w:szCs w:val="21"/>
                      <w:highlight w:val="none"/>
                      <w:lang w:eastAsia="zh-CN"/>
                      <w14:textFill>
                        <w14:solidFill>
                          <w14:schemeClr w14:val="tx1"/>
                        </w14:solidFill>
                      </w14:textFill>
                    </w:rPr>
                    <w:t>，两年生苗，</w:t>
                  </w:r>
                  <w:r>
                    <w:rPr>
                      <w:rFonts w:hint="eastAsia"/>
                      <w:color w:val="000000" w:themeColor="text1"/>
                      <w:sz w:val="21"/>
                      <w:szCs w:val="21"/>
                      <w:highlight w:val="none"/>
                      <w:lang w:val="en-US" w:eastAsia="zh-CN"/>
                      <w14:textFill>
                        <w14:solidFill>
                          <w14:schemeClr w14:val="tx1"/>
                        </w14:solidFill>
                      </w14:textFill>
                    </w:rPr>
                    <w:t>12株/墩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77" w:type="dxa"/>
                  <w:tcBorders>
                    <w:tl2br w:val="nil"/>
                    <w:tr2bl w:val="nil"/>
                  </w:tcBorders>
                  <w:shd w:val="clear" w:color="auto" w:fill="auto"/>
                  <w:vAlign w:val="center"/>
                </w:tcPr>
                <w:p>
                  <w:pPr>
                    <w:widowControl/>
                    <w:spacing w:line="240" w:lineRule="auto"/>
                    <w:textAlignment w:val="center"/>
                    <w:rPr>
                      <w:rFonts w:hint="eastAsia" w:eastAsia="宋体"/>
                      <w:color w:val="000000" w:themeColor="text1"/>
                      <w:sz w:val="21"/>
                      <w:szCs w:val="21"/>
                      <w:highlight w:val="none"/>
                      <w:lang w:val="en-US" w:eastAsia="zh-CN" w:bidi="ar"/>
                      <w14:textFill>
                        <w14:solidFill>
                          <w14:schemeClr w14:val="tx1"/>
                        </w14:solidFill>
                      </w14:textFill>
                    </w:rPr>
                  </w:pPr>
                  <w:r>
                    <w:rPr>
                      <w:rFonts w:hint="eastAsia"/>
                      <w:color w:val="000000" w:themeColor="text1"/>
                      <w:sz w:val="21"/>
                      <w:szCs w:val="21"/>
                      <w:highlight w:val="none"/>
                      <w:lang w:val="en-US" w:eastAsia="zh-CN" w:bidi="ar"/>
                      <w14:textFill>
                        <w14:solidFill>
                          <w14:schemeClr w14:val="tx1"/>
                        </w14:solidFill>
                      </w14:textFill>
                    </w:rPr>
                    <w:t>3</w:t>
                  </w:r>
                </w:p>
              </w:tc>
              <w:tc>
                <w:tcPr>
                  <w:tcW w:w="2113" w:type="dxa"/>
                  <w:tcBorders>
                    <w:tl2br w:val="nil"/>
                    <w:tr2bl w:val="nil"/>
                  </w:tcBorders>
                  <w:shd w:val="clear" w:color="auto" w:fill="auto"/>
                  <w:vAlign w:val="center"/>
                </w:tcPr>
                <w:p>
                  <w:pPr>
                    <w:widowControl/>
                    <w:spacing w:line="240" w:lineRule="auto"/>
                    <w:textAlignment w:val="cente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eastAsia="zh-CN" w:bidi="ar"/>
                      <w14:textFill>
                        <w14:solidFill>
                          <w14:schemeClr w14:val="tx1"/>
                        </w14:solidFill>
                      </w14:textFill>
                    </w:rPr>
                    <w:t>种</w:t>
                  </w:r>
                  <w:r>
                    <w:rPr>
                      <w:color w:val="000000" w:themeColor="text1"/>
                      <w:sz w:val="21"/>
                      <w:szCs w:val="21"/>
                      <w:highlight w:val="none"/>
                      <w:lang w:bidi="ar"/>
                      <w14:textFill>
                        <w14:solidFill>
                          <w14:schemeClr w14:val="tx1"/>
                        </w14:solidFill>
                      </w14:textFill>
                    </w:rPr>
                    <w:t>植文冠果</w:t>
                  </w:r>
                </w:p>
              </w:tc>
              <w:tc>
                <w:tcPr>
                  <w:tcW w:w="1020" w:type="dxa"/>
                  <w:tcBorders>
                    <w:tl2br w:val="nil"/>
                    <w:tr2bl w:val="nil"/>
                  </w:tcBorders>
                  <w:shd w:val="clear" w:color="auto" w:fill="auto"/>
                  <w:vAlign w:val="center"/>
                </w:tcPr>
                <w:p>
                  <w:pPr>
                    <w:widowControl/>
                    <w:spacing w:line="240" w:lineRule="auto"/>
                    <w:textAlignment w:val="center"/>
                    <w:rPr>
                      <w:rFonts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color w:val="000000" w:themeColor="text1"/>
                      <w:sz w:val="21"/>
                      <w:szCs w:val="21"/>
                      <w:highlight w:val="none"/>
                      <w:lang w:bidi="ar"/>
                      <w14:textFill>
                        <w14:solidFill>
                          <w14:schemeClr w14:val="tx1"/>
                        </w14:solidFill>
                      </w14:textFill>
                    </w:rPr>
                    <w:t>株</w:t>
                  </w:r>
                </w:p>
              </w:tc>
              <w:tc>
                <w:tcPr>
                  <w:tcW w:w="1327" w:type="dxa"/>
                  <w:tcBorders>
                    <w:tl2br w:val="nil"/>
                    <w:tr2bl w:val="nil"/>
                  </w:tcBorders>
                  <w:shd w:val="clear" w:color="auto" w:fill="auto"/>
                  <w:vAlign w:val="center"/>
                </w:tcPr>
                <w:p>
                  <w:pPr>
                    <w:widowControl/>
                    <w:spacing w:line="240" w:lineRule="auto"/>
                    <w:textAlignment w:val="center"/>
                    <w:rPr>
                      <w:rFonts w:hint="eastAsia"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color w:val="000000" w:themeColor="text1"/>
                      <w:sz w:val="21"/>
                      <w:szCs w:val="21"/>
                      <w:highlight w:val="none"/>
                      <w:lang w:bidi="ar"/>
                      <w14:textFill>
                        <w14:solidFill>
                          <w14:schemeClr w14:val="tx1"/>
                        </w14:solidFill>
                      </w14:textFill>
                    </w:rPr>
                    <w:t>2412</w:t>
                  </w:r>
                </w:p>
              </w:tc>
              <w:tc>
                <w:tcPr>
                  <w:tcW w:w="2496" w:type="dxa"/>
                  <w:tcBorders>
                    <w:tl2br w:val="nil"/>
                    <w:tr2bl w:val="nil"/>
                  </w:tcBorders>
                  <w:shd w:val="clear" w:color="auto" w:fill="auto"/>
                  <w:vAlign w:val="center"/>
                </w:tcPr>
                <w:p>
                  <w:pPr>
                    <w:widowControl/>
                    <w:spacing w:line="240" w:lineRule="auto"/>
                    <w:textAlignment w:val="center"/>
                    <w:rPr>
                      <w:rFonts w:ascii="Times New Roman" w:hAnsi="Times New Roman" w:eastAsia="宋体" w:cs="Times New Roman"/>
                      <w:snapToGrid w:val="0"/>
                      <w:color w:val="000000" w:themeColor="text1"/>
                      <w:sz w:val="21"/>
                      <w:szCs w:val="21"/>
                      <w:highlight w:val="none"/>
                      <w:lang w:val="en-US" w:eastAsia="zh-CN" w:bidi="ar-SA"/>
                      <w14:textFill>
                        <w14:solidFill>
                          <w14:schemeClr w14:val="tx1"/>
                        </w14:solidFill>
                      </w14:textFill>
                    </w:rPr>
                  </w:pPr>
                  <w:r>
                    <w:rPr>
                      <w:color w:val="000000" w:themeColor="text1"/>
                      <w:sz w:val="21"/>
                      <w:szCs w:val="21"/>
                      <w:highlight w:val="none"/>
                      <w:lang w:bidi="ar"/>
                      <w14:textFill>
                        <w14:solidFill>
                          <w14:schemeClr w14:val="tx1"/>
                        </w14:solidFill>
                      </w14:textFill>
                    </w:rPr>
                    <w:t>株行距3.00m×3.00m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77" w:type="dxa"/>
                  <w:tcBorders>
                    <w:tl2br w:val="nil"/>
                    <w:tr2bl w:val="nil"/>
                  </w:tcBorders>
                  <w:shd w:val="clear" w:color="auto" w:fill="auto"/>
                  <w:vAlign w:val="center"/>
                </w:tcPr>
                <w:p>
                  <w:pPr>
                    <w:widowControl/>
                    <w:spacing w:line="240" w:lineRule="auto"/>
                    <w:textAlignment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w:t>
                  </w:r>
                </w:p>
              </w:tc>
              <w:tc>
                <w:tcPr>
                  <w:tcW w:w="2113"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撒播草籽</w:t>
                  </w:r>
                </w:p>
              </w:tc>
              <w:tc>
                <w:tcPr>
                  <w:tcW w:w="1020"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hm</w:t>
                  </w:r>
                  <w:r>
                    <w:rPr>
                      <w:color w:val="000000" w:themeColor="text1"/>
                      <w:sz w:val="21"/>
                      <w:szCs w:val="21"/>
                      <w:highlight w:val="none"/>
                      <w:vertAlign w:val="superscript"/>
                      <w:lang w:bidi="ar"/>
                      <w14:textFill>
                        <w14:solidFill>
                          <w14:schemeClr w14:val="tx1"/>
                        </w14:solidFill>
                      </w14:textFill>
                    </w:rPr>
                    <w:t>2</w:t>
                  </w:r>
                </w:p>
              </w:tc>
              <w:tc>
                <w:tcPr>
                  <w:tcW w:w="1327" w:type="dxa"/>
                  <w:tcBorders>
                    <w:tl2br w:val="nil"/>
                    <w:tr2bl w:val="nil"/>
                  </w:tcBorders>
                  <w:shd w:val="clear" w:color="auto" w:fill="auto"/>
                  <w:vAlign w:val="center"/>
                </w:tcPr>
                <w:p>
                  <w:pPr>
                    <w:widowControl/>
                    <w:spacing w:line="240" w:lineRule="auto"/>
                    <w:textAlignment w:val="center"/>
                    <w:rPr>
                      <w:rFonts w:hint="eastAsia"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lang w:bidi="ar"/>
                      <w14:textFill>
                        <w14:solidFill>
                          <w14:schemeClr w14:val="tx1"/>
                        </w14:solidFill>
                      </w14:textFill>
                    </w:rPr>
                    <w:t>96.6</w:t>
                  </w:r>
                  <w:r>
                    <w:rPr>
                      <w:rFonts w:hint="eastAsia"/>
                      <w:color w:val="000000" w:themeColor="text1"/>
                      <w:sz w:val="21"/>
                      <w:szCs w:val="21"/>
                      <w:highlight w:val="none"/>
                      <w:lang w:val="en-US" w:eastAsia="zh-CN" w:bidi="ar"/>
                      <w14:textFill>
                        <w14:solidFill>
                          <w14:schemeClr w14:val="tx1"/>
                        </w14:solidFill>
                      </w14:textFill>
                    </w:rPr>
                    <w:t>5</w:t>
                  </w:r>
                </w:p>
              </w:tc>
              <w:tc>
                <w:tcPr>
                  <w:tcW w:w="2496" w:type="dxa"/>
                  <w:tcBorders>
                    <w:tl2br w:val="nil"/>
                    <w:tr2bl w:val="nil"/>
                  </w:tcBorders>
                  <w:shd w:val="clear" w:color="auto" w:fill="auto"/>
                  <w:vAlign w:val="center"/>
                </w:tcPr>
                <w:p>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沙蒿、芨芨草、梭梭草 、短花针茅</w:t>
                  </w:r>
                  <w:r>
                    <w:rPr>
                      <w:rFonts w:hint="eastAsia"/>
                      <w:color w:val="000000" w:themeColor="text1"/>
                      <w:sz w:val="21"/>
                      <w:szCs w:val="21"/>
                      <w:highlight w:val="none"/>
                      <w:lang w:val="en-US" w:eastAsia="zh-CN"/>
                      <w14:textFill>
                        <w14:solidFill>
                          <w14:schemeClr w14:val="tx1"/>
                        </w14:solidFill>
                      </w14:textFill>
                    </w:rPr>
                    <w:t>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77"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六</w:t>
                  </w:r>
                </w:p>
              </w:tc>
              <w:tc>
                <w:tcPr>
                  <w:tcW w:w="2113"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bidi="ar"/>
                      <w14:textFill>
                        <w14:solidFill>
                          <w14:schemeClr w14:val="tx1"/>
                        </w14:solidFill>
                      </w14:textFill>
                    </w:rPr>
                    <w:t>改造现状</w:t>
                  </w:r>
                  <w:r>
                    <w:rPr>
                      <w:color w:val="000000" w:themeColor="text1"/>
                      <w:sz w:val="21"/>
                      <w:szCs w:val="21"/>
                      <w:highlight w:val="none"/>
                      <w:lang w:bidi="ar"/>
                      <w14:textFill>
                        <w14:solidFill>
                          <w14:schemeClr w14:val="tx1"/>
                        </w14:solidFill>
                      </w14:textFill>
                    </w:rPr>
                    <w:t>坑塘工程</w:t>
                  </w:r>
                </w:p>
              </w:tc>
              <w:tc>
                <w:tcPr>
                  <w:tcW w:w="1020"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座</w:t>
                  </w:r>
                </w:p>
              </w:tc>
              <w:tc>
                <w:tcPr>
                  <w:tcW w:w="1327"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6</w:t>
                  </w:r>
                </w:p>
              </w:tc>
              <w:tc>
                <w:tcPr>
                  <w:tcW w:w="249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坑塘池顶尺寸60m×25m，池底尺寸44m×3m，池深4m，设计内</w:t>
                  </w:r>
                  <w:r>
                    <w:rPr>
                      <w:rFonts w:hint="eastAsia"/>
                      <w:color w:val="000000" w:themeColor="text1"/>
                      <w:sz w:val="21"/>
                      <w:szCs w:val="21"/>
                      <w:highlight w:val="none"/>
                      <w:lang w:bidi="ar"/>
                      <w14:textFill>
                        <w14:solidFill>
                          <w14:schemeClr w14:val="tx1"/>
                        </w14:solidFill>
                      </w14:textFill>
                    </w:rPr>
                    <w:t>护坡</w:t>
                  </w:r>
                  <w:r>
                    <w:rPr>
                      <w:color w:val="000000" w:themeColor="text1"/>
                      <w:sz w:val="21"/>
                      <w:szCs w:val="21"/>
                      <w:highlight w:val="none"/>
                      <w:lang w:bidi="ar"/>
                      <w14:textFill>
                        <w14:solidFill>
                          <w14:schemeClr w14:val="tx1"/>
                        </w14:solidFill>
                      </w14:textFill>
                    </w:rPr>
                    <w:t>1:2.5，顶宽3.0m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77"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七</w:t>
                  </w:r>
                </w:p>
              </w:tc>
              <w:tc>
                <w:tcPr>
                  <w:tcW w:w="2113"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生态护坡工程</w:t>
                  </w:r>
                </w:p>
              </w:tc>
              <w:tc>
                <w:tcPr>
                  <w:tcW w:w="102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m</w:t>
                  </w:r>
                </w:p>
              </w:tc>
              <w:tc>
                <w:tcPr>
                  <w:tcW w:w="1327"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2706</w:t>
                  </w:r>
                </w:p>
              </w:tc>
              <w:tc>
                <w:tcPr>
                  <w:tcW w:w="249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浆砌石墙式护岸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77"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八</w:t>
                  </w:r>
                </w:p>
              </w:tc>
              <w:tc>
                <w:tcPr>
                  <w:tcW w:w="2113"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宣传牌工程</w:t>
                  </w:r>
                </w:p>
              </w:tc>
              <w:tc>
                <w:tcPr>
                  <w:tcW w:w="1020" w:type="dxa"/>
                  <w:tcBorders>
                    <w:tl2br w:val="nil"/>
                    <w:tr2bl w:val="nil"/>
                  </w:tcBorders>
                  <w:shd w:val="clear" w:color="auto" w:fill="auto"/>
                  <w:vAlign w:val="center"/>
                </w:tcPr>
                <w:p>
                  <w:pPr>
                    <w:widowControl/>
                    <w:spacing w:line="240" w:lineRule="auto"/>
                    <w:textAlignment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bidi="ar"/>
                      <w14:textFill>
                        <w14:solidFill>
                          <w14:schemeClr w14:val="tx1"/>
                        </w14:solidFill>
                      </w14:textFill>
                    </w:rPr>
                    <w:t>座</w:t>
                  </w:r>
                </w:p>
              </w:tc>
              <w:tc>
                <w:tcPr>
                  <w:tcW w:w="1327"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5</w:t>
                  </w:r>
                </w:p>
              </w:tc>
              <w:tc>
                <w:tcPr>
                  <w:tcW w:w="249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起到宣传、警示作用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77"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lang w:bidi="ar"/>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九</w:t>
                  </w:r>
                </w:p>
              </w:tc>
              <w:tc>
                <w:tcPr>
                  <w:tcW w:w="2113"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lang w:bidi="ar"/>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废弃建筑拆除工程</w:t>
                  </w:r>
                </w:p>
              </w:tc>
              <w:tc>
                <w:tcPr>
                  <w:tcW w:w="1020"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m</w:t>
                  </w:r>
                  <w:r>
                    <w:rPr>
                      <w:rFonts w:hint="eastAsia"/>
                      <w:color w:val="000000" w:themeColor="text1"/>
                      <w:sz w:val="21"/>
                      <w:szCs w:val="21"/>
                      <w:highlight w:val="none"/>
                      <w:vertAlign w:val="superscript"/>
                      <w14:textFill>
                        <w14:solidFill>
                          <w14:schemeClr w14:val="tx1"/>
                        </w14:solidFill>
                      </w14:textFill>
                    </w:rPr>
                    <w:t>3</w:t>
                  </w:r>
                </w:p>
              </w:tc>
              <w:tc>
                <w:tcPr>
                  <w:tcW w:w="1327"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lang w:bidi="ar"/>
                      <w14:textFill>
                        <w14:solidFill>
                          <w14:schemeClr w14:val="tx1"/>
                        </w14:solidFill>
                      </w14:textFill>
                    </w:rPr>
                  </w:pPr>
                  <w:r>
                    <w:rPr>
                      <w:rFonts w:eastAsia="Times New Roman"/>
                      <w:color w:val="000000" w:themeColor="text1"/>
                      <w:sz w:val="21"/>
                      <w:szCs w:val="21"/>
                      <w:highlight w:val="none"/>
                      <w14:textFill>
                        <w14:solidFill>
                          <w14:schemeClr w14:val="tx1"/>
                        </w14:solidFill>
                      </w14:textFill>
                    </w:rPr>
                    <w:t>215.50</w:t>
                  </w:r>
                </w:p>
              </w:tc>
              <w:tc>
                <w:tcPr>
                  <w:tcW w:w="2496" w:type="dxa"/>
                  <w:tcBorders>
                    <w:tl2br w:val="nil"/>
                    <w:tr2bl w:val="nil"/>
                  </w:tcBorders>
                  <w:shd w:val="clear" w:color="auto" w:fill="auto"/>
                  <w:vAlign w:val="center"/>
                </w:tcPr>
                <w:p>
                  <w:pPr>
                    <w:spacing w:line="240" w:lineRule="auto"/>
                    <w:rPr>
                      <w:color w:val="000000" w:themeColor="text1"/>
                      <w:sz w:val="21"/>
                      <w:szCs w:val="21"/>
                      <w:highlight w:val="none"/>
                      <w:lang w:bidi="ar"/>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拆除产生的建筑垃圾</w:t>
                  </w:r>
                  <w:r>
                    <w:rPr>
                      <w:color w:val="000000" w:themeColor="text1"/>
                      <w:sz w:val="21"/>
                      <w:szCs w:val="21"/>
                      <w:highlight w:val="none"/>
                      <w14:textFill>
                        <w14:solidFill>
                          <w14:schemeClr w14:val="tx1"/>
                        </w14:solidFill>
                      </w14:textFill>
                    </w:rPr>
                    <w:t>运至</w:t>
                  </w:r>
                  <w:r>
                    <w:rPr>
                      <w:rFonts w:hint="eastAsia"/>
                      <w:color w:val="000000" w:themeColor="text1"/>
                      <w:sz w:val="21"/>
                      <w:szCs w:val="21"/>
                      <w:highlight w:val="none"/>
                      <w14:textFill>
                        <w14:solidFill>
                          <w14:schemeClr w14:val="tx1"/>
                        </w14:solidFill>
                      </w14:textFill>
                    </w:rPr>
                    <w:t>政府</w:t>
                  </w:r>
                  <w:r>
                    <w:rPr>
                      <w:color w:val="000000" w:themeColor="text1"/>
                      <w:sz w:val="21"/>
                      <w:szCs w:val="21"/>
                      <w:highlight w:val="none"/>
                      <w14:textFill>
                        <w14:solidFill>
                          <w14:schemeClr w14:val="tx1"/>
                        </w14:solidFill>
                      </w14:textFill>
                    </w:rPr>
                    <w:t>指定</w:t>
                  </w:r>
                  <w:r>
                    <w:rPr>
                      <w:rFonts w:hint="eastAsia"/>
                      <w:color w:val="000000" w:themeColor="text1"/>
                      <w:sz w:val="21"/>
                      <w:szCs w:val="21"/>
                      <w:highlight w:val="none"/>
                      <w14:textFill>
                        <w14:solidFill>
                          <w14:schemeClr w14:val="tx1"/>
                        </w14:solidFill>
                      </w14:textFill>
                    </w:rPr>
                    <w:t>建筑</w:t>
                  </w:r>
                  <w:r>
                    <w:rPr>
                      <w:color w:val="000000" w:themeColor="text1"/>
                      <w:sz w:val="21"/>
                      <w:szCs w:val="21"/>
                      <w:highlight w:val="none"/>
                      <w14:textFill>
                        <w14:solidFill>
                          <w14:schemeClr w14:val="tx1"/>
                        </w14:solidFill>
                      </w14:textFill>
                    </w:rPr>
                    <w:t>垃圾填埋场</w:t>
                  </w:r>
                </w:p>
              </w:tc>
            </w:tr>
          </w:tbl>
          <w:p>
            <w:pPr>
              <w:pStyle w:val="6"/>
              <w:outlineLvl w:val="1"/>
              <w:rPr>
                <w:color w:val="000000" w:themeColor="text1"/>
                <w:sz w:val="24"/>
                <w:szCs w:val="24"/>
                <w:highlight w:val="none"/>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4.5</w:t>
            </w:r>
            <w:r>
              <w:rPr>
                <w:rFonts w:hint="eastAsia"/>
                <w:bCs/>
                <w:color w:val="000000" w:themeColor="text1"/>
                <w:sz w:val="24"/>
                <w:szCs w:val="24"/>
                <w:highlight w:val="none"/>
                <w14:textFill>
                  <w14:solidFill>
                    <w14:schemeClr w14:val="tx1"/>
                  </w14:solidFill>
                </w14:textFill>
              </w:rPr>
              <w:t>土石方平衡</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本项目涉及土石方平衡的工程主要包括：</w:t>
            </w:r>
            <w:r>
              <w:rPr>
                <w:color w:val="000000" w:themeColor="text1"/>
                <w:sz w:val="24"/>
                <w:szCs w:val="24"/>
                <w:highlight w:val="none"/>
                <w14:textFill>
                  <w14:solidFill>
                    <w14:schemeClr w14:val="tx1"/>
                  </w14:solidFill>
                </w14:textFill>
              </w:rPr>
              <w:t>边坡坡角培土及凹陷处回填</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削高填低</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采坑回填</w:t>
            </w:r>
            <w:r>
              <w:rPr>
                <w:rFonts w:hint="eastAsia"/>
                <w:color w:val="000000" w:themeColor="text1"/>
                <w:sz w:val="24"/>
                <w:szCs w:val="24"/>
                <w:highlight w:val="none"/>
                <w14:textFill>
                  <w14:solidFill>
                    <w14:schemeClr w14:val="tx1"/>
                  </w14:solidFill>
                </w14:textFill>
              </w:rPr>
              <w:t>和绿化覆土工程。地形地貌整治中，</w:t>
            </w:r>
            <w:r>
              <w:rPr>
                <w:color w:val="000000" w:themeColor="text1"/>
                <w:sz w:val="24"/>
                <w:szCs w:val="24"/>
                <w:highlight w:val="none"/>
                <w14:textFill>
                  <w14:solidFill>
                    <w14:schemeClr w14:val="tx1"/>
                  </w14:solidFill>
                </w14:textFill>
              </w:rPr>
              <w:t>削高填低</w:t>
            </w:r>
            <w:r>
              <w:rPr>
                <w:rFonts w:hint="eastAsia"/>
                <w:color w:val="000000" w:themeColor="text1"/>
                <w:sz w:val="24"/>
                <w:szCs w:val="24"/>
                <w:highlight w:val="none"/>
                <w14:textFill>
                  <w14:solidFill>
                    <w14:schemeClr w14:val="tx1"/>
                  </w14:solidFill>
                </w14:textFill>
              </w:rPr>
              <w:t>工程中多余的土方用于</w:t>
            </w:r>
            <w:r>
              <w:rPr>
                <w:color w:val="000000" w:themeColor="text1"/>
                <w:sz w:val="24"/>
                <w:szCs w:val="24"/>
                <w:highlight w:val="none"/>
                <w14:textFill>
                  <w14:solidFill>
                    <w14:schemeClr w14:val="tx1"/>
                  </w14:solidFill>
                </w14:textFill>
              </w:rPr>
              <w:t>采坑回填</w:t>
            </w:r>
            <w:r>
              <w:rPr>
                <w:rFonts w:hint="eastAsia"/>
                <w:color w:val="000000" w:themeColor="text1"/>
                <w:sz w:val="24"/>
                <w:szCs w:val="24"/>
                <w:highlight w:val="none"/>
                <w14:textFill>
                  <w14:solidFill>
                    <w14:schemeClr w14:val="tx1"/>
                  </w14:solidFill>
                </w14:textFill>
              </w:rPr>
              <w:t>工程及</w:t>
            </w:r>
            <w:r>
              <w:rPr>
                <w:color w:val="000000" w:themeColor="text1"/>
                <w:sz w:val="24"/>
                <w:szCs w:val="24"/>
                <w:highlight w:val="none"/>
                <w14:textFill>
                  <w14:solidFill>
                    <w14:schemeClr w14:val="tx1"/>
                  </w14:solidFill>
                </w14:textFill>
              </w:rPr>
              <w:t>边坡坡角培土及凹陷处回填</w:t>
            </w:r>
            <w:r>
              <w:rPr>
                <w:rFonts w:hint="eastAsia"/>
                <w:color w:val="000000" w:themeColor="text1"/>
                <w:sz w:val="24"/>
                <w:szCs w:val="24"/>
                <w:highlight w:val="none"/>
                <w14:textFill>
                  <w14:solidFill>
                    <w14:schemeClr w14:val="tx1"/>
                  </w14:solidFill>
                </w14:textFill>
              </w:rPr>
              <w:t>工程，土石方平衡以挖作填，就地全部利用，挖填土石方平衡，没有余土外运。绿化覆土工程中，覆土厚度为0.3m（栽植灌木区域灌木之间也进行覆</w:t>
            </w:r>
            <w:r>
              <w:rPr>
                <w:rFonts w:hint="eastAsia"/>
                <w:color w:val="000000" w:themeColor="text1"/>
                <w:sz w:val="24"/>
                <w:szCs w:val="24"/>
                <w:highlight w:val="none"/>
                <w:lang w:eastAsia="zh-CN"/>
                <w14:textFill>
                  <w14:solidFill>
                    <w14:schemeClr w14:val="tx1"/>
                  </w14:solidFill>
                </w14:textFill>
              </w:rPr>
              <w:t>土</w:t>
            </w:r>
            <w:r>
              <w:rPr>
                <w:rFonts w:hint="eastAsia"/>
                <w:color w:val="000000" w:themeColor="text1"/>
                <w:sz w:val="24"/>
                <w:szCs w:val="24"/>
                <w:highlight w:val="none"/>
                <w14:textFill>
                  <w14:solidFill>
                    <w14:schemeClr w14:val="tx1"/>
                  </w14:solidFill>
                </w14:textFill>
              </w:rPr>
              <w:t>，栽植时采取坑穴换土）。每个治理点均可以实现土石方平衡，各个治理点之间不存在土石方拉运，各个治理点的土石方平衡表见下表：</w:t>
            </w:r>
          </w:p>
          <w:p>
            <w:pPr>
              <w:pStyle w:val="13"/>
              <w:spacing w:line="240" w:lineRule="auto"/>
              <w:outlineLvl w:val="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表2-14</w:t>
            </w:r>
            <w:r>
              <w:rPr>
                <w:rFonts w:hint="eastAsia"/>
                <w:color w:val="000000" w:themeColor="text1"/>
                <w:sz w:val="24"/>
                <w:szCs w:val="24"/>
                <w:highlight w:val="none"/>
                <w:lang w:val="en-US" w:eastAsia="zh-CN"/>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各个治理点土石方平衡一览表（</w:t>
            </w:r>
            <w:r>
              <w:rPr>
                <w:color w:val="000000" w:themeColor="text1"/>
                <w:sz w:val="24"/>
                <w:szCs w:val="24"/>
                <w:highlight w:val="none"/>
                <w14:textFill>
                  <w14:solidFill>
                    <w14:schemeClr w14:val="tx1"/>
                  </w14:solidFill>
                </w14:textFill>
              </w:rPr>
              <w:t>单位：</w:t>
            </w:r>
            <w:r>
              <w:rPr>
                <w:rFonts w:hint="eastAsia"/>
                <w:color w:val="000000" w:themeColor="text1"/>
                <w:sz w:val="24"/>
                <w:szCs w:val="24"/>
                <w:highlight w:val="none"/>
                <w14:textFill>
                  <w14:solidFill>
                    <w14:schemeClr w14:val="tx1"/>
                  </w14:solidFill>
                </w14:textFill>
              </w:rPr>
              <w:t>万</w:t>
            </w:r>
            <w:r>
              <w:rPr>
                <w:color w:val="000000" w:themeColor="text1"/>
                <w:sz w:val="24"/>
                <w:szCs w:val="24"/>
                <w:highlight w:val="none"/>
                <w14:textFill>
                  <w14:solidFill>
                    <w14:schemeClr w14:val="tx1"/>
                  </w14:solidFill>
                </w14:textFill>
              </w:rPr>
              <w:t>m</w:t>
            </w:r>
            <w:r>
              <w:rPr>
                <w:color w:val="000000" w:themeColor="text1"/>
                <w:sz w:val="24"/>
                <w:szCs w:val="24"/>
                <w:highlight w:val="none"/>
                <w:vertAlign w:val="superscript"/>
                <w14:textFill>
                  <w14:solidFill>
                    <w14:schemeClr w14:val="tx1"/>
                  </w14:solidFill>
                </w14:textFill>
              </w:rPr>
              <w:t>3</w:t>
            </w:r>
            <w:r>
              <w:rPr>
                <w:rFonts w:hint="eastAsia"/>
                <w:color w:val="000000" w:themeColor="text1"/>
                <w:sz w:val="24"/>
                <w:szCs w:val="24"/>
                <w:highlight w:val="none"/>
                <w14:textFill>
                  <w14:solidFill>
                    <w14:schemeClr w14:val="tx1"/>
                  </w14:solidFill>
                </w14:textFill>
              </w:rPr>
              <w:t>）</w:t>
            </w:r>
          </w:p>
          <w:tbl>
            <w:tblPr>
              <w:tblStyle w:val="26"/>
              <w:tblW w:w="791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12"/>
              <w:gridCol w:w="341"/>
              <w:gridCol w:w="968"/>
              <w:gridCol w:w="846"/>
              <w:gridCol w:w="831"/>
              <w:gridCol w:w="782"/>
              <w:gridCol w:w="1019"/>
              <w:gridCol w:w="736"/>
              <w:gridCol w:w="108"/>
              <w:gridCol w:w="1038"/>
              <w:gridCol w:w="490"/>
              <w:gridCol w:w="4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restart"/>
                  <w:tcBorders>
                    <w:tl2br w:val="nil"/>
                    <w:tr2bl w:val="nil"/>
                  </w:tcBorders>
                  <w:shd w:val="clear" w:color="auto" w:fill="auto"/>
                  <w:noWrap/>
                  <w:vAlign w:val="center"/>
                </w:tcPr>
                <w:p>
                  <w:pPr>
                    <w:widowControl/>
                    <w:spacing w:line="240" w:lineRule="auto"/>
                    <w:textAlignment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名称</w:t>
                  </w:r>
                </w:p>
              </w:tc>
              <w:tc>
                <w:tcPr>
                  <w:tcW w:w="341" w:type="dxa"/>
                  <w:vMerge w:val="restart"/>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序号</w:t>
                  </w:r>
                </w:p>
              </w:tc>
              <w:tc>
                <w:tcPr>
                  <w:tcW w:w="968" w:type="dxa"/>
                  <w:vMerge w:val="restart"/>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工程区</w:t>
                  </w:r>
                </w:p>
              </w:tc>
              <w:tc>
                <w:tcPr>
                  <w:tcW w:w="846" w:type="dxa"/>
                  <w:vMerge w:val="restart"/>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挖方</w:t>
                  </w:r>
                </w:p>
              </w:tc>
              <w:tc>
                <w:tcPr>
                  <w:tcW w:w="831" w:type="dxa"/>
                  <w:vMerge w:val="restart"/>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填方</w:t>
                  </w:r>
                </w:p>
              </w:tc>
              <w:tc>
                <w:tcPr>
                  <w:tcW w:w="1801"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调入方</w:t>
                  </w:r>
                </w:p>
              </w:tc>
              <w:tc>
                <w:tcPr>
                  <w:tcW w:w="1882" w:type="dxa"/>
                  <w:gridSpan w:val="3"/>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调出方</w:t>
                  </w:r>
                </w:p>
              </w:tc>
              <w:tc>
                <w:tcPr>
                  <w:tcW w:w="490" w:type="dxa"/>
                  <w:vMerge w:val="restart"/>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外购土</w:t>
                  </w:r>
                </w:p>
              </w:tc>
              <w:tc>
                <w:tcPr>
                  <w:tcW w:w="441" w:type="dxa"/>
                  <w:vMerge w:val="restart"/>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弃土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846"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83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782"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数量</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来源</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数量</w:t>
                  </w:r>
                </w:p>
              </w:tc>
              <w:tc>
                <w:tcPr>
                  <w:tcW w:w="103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去向</w:t>
                  </w:r>
                </w:p>
              </w:tc>
              <w:tc>
                <w:tcPr>
                  <w:tcW w:w="490"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4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restart"/>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香山梁水园村北</w:t>
                  </w:r>
                </w:p>
              </w:tc>
              <w:tc>
                <w:tcPr>
                  <w:tcW w:w="341" w:type="dxa"/>
                  <w:vMerge w:val="restart"/>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1号治理点</w:t>
                  </w:r>
                </w:p>
              </w:tc>
              <w:tc>
                <w:tcPr>
                  <w:tcW w:w="968"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边坡坡角培土及凹陷处回填</w:t>
                  </w:r>
                </w:p>
              </w:tc>
              <w:tc>
                <w:tcPr>
                  <w:tcW w:w="84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0.23</w:t>
                  </w:r>
                </w:p>
              </w:tc>
              <w:tc>
                <w:tcPr>
                  <w:tcW w:w="831"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4.19</w:t>
                  </w: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3.96</w:t>
                  </w:r>
                </w:p>
              </w:tc>
              <w:tc>
                <w:tcPr>
                  <w:tcW w:w="1019" w:type="dxa"/>
                  <w:tcBorders>
                    <w:tl2br w:val="nil"/>
                    <w:tr2bl w:val="nil"/>
                  </w:tcBorders>
                  <w:shd w:val="clear" w:color="auto" w:fill="auto"/>
                  <w:noWrap/>
                  <w:vAlign w:val="center"/>
                </w:tcPr>
                <w:p>
                  <w:pPr>
                    <w:widowControl/>
                    <w:spacing w:line="240" w:lineRule="auto"/>
                    <w:textAlignment w:val="center"/>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lang w:bidi="ar"/>
                      <w14:textFill>
                        <w14:solidFill>
                          <w14:schemeClr w14:val="tx1"/>
                        </w14:solidFill>
                      </w14:textFill>
                    </w:rPr>
                    <w:t>削高填</w:t>
                  </w:r>
                  <w:r>
                    <w:rPr>
                      <w:rFonts w:hint="eastAsia"/>
                      <w:color w:val="000000" w:themeColor="text1"/>
                      <w:sz w:val="21"/>
                      <w:szCs w:val="21"/>
                      <w:highlight w:val="none"/>
                      <w:lang w:eastAsia="zh-CN" w:bidi="ar"/>
                      <w14:textFill>
                        <w14:solidFill>
                          <w14:schemeClr w14:val="tx1"/>
                        </w14:solidFill>
                      </w14:textFill>
                    </w:rPr>
                    <w:t>低</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38"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vMerge w:val="restart"/>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削高填低</w:t>
                  </w:r>
                </w:p>
              </w:tc>
              <w:tc>
                <w:tcPr>
                  <w:tcW w:w="846" w:type="dxa"/>
                  <w:vMerge w:val="restart"/>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18.78</w:t>
                  </w:r>
                </w:p>
              </w:tc>
              <w:tc>
                <w:tcPr>
                  <w:tcW w:w="831" w:type="dxa"/>
                  <w:vMerge w:val="restart"/>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11.11</w:t>
                  </w: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3.96</w:t>
                  </w:r>
                </w:p>
              </w:tc>
              <w:tc>
                <w:tcPr>
                  <w:tcW w:w="1038"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边坡坡角培土及凹陷处回填</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846"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831"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3.71</w:t>
                  </w:r>
                </w:p>
              </w:tc>
              <w:tc>
                <w:tcPr>
                  <w:tcW w:w="1038"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采坑回填</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采坑回填</w:t>
                  </w:r>
                </w:p>
              </w:tc>
              <w:tc>
                <w:tcPr>
                  <w:tcW w:w="84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1.24</w:t>
                  </w:r>
                </w:p>
              </w:tc>
              <w:tc>
                <w:tcPr>
                  <w:tcW w:w="831"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4.95</w:t>
                  </w: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3.71</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削高填低</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38"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tcBorders>
                    <w:tl2br w:val="nil"/>
                    <w:tr2bl w:val="nil"/>
                  </w:tcBorders>
                  <w:shd w:val="clear" w:color="auto" w:fill="auto"/>
                  <w:vAlign w:val="center"/>
                </w:tcPr>
                <w:p>
                  <w:pPr>
                    <w:widowControl/>
                    <w:spacing w:line="240" w:lineRule="auto"/>
                    <w:textAlignment w:val="center"/>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lang w:bidi="ar"/>
                      <w14:textFill>
                        <w14:solidFill>
                          <w14:schemeClr w14:val="tx1"/>
                        </w14:solidFill>
                      </w14:textFill>
                    </w:rPr>
                    <w:t>采场剥离和挖出的黄土</w:t>
                  </w:r>
                </w:p>
              </w:tc>
              <w:tc>
                <w:tcPr>
                  <w:tcW w:w="84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5.01</w:t>
                  </w:r>
                </w:p>
              </w:tc>
              <w:tc>
                <w:tcPr>
                  <w:tcW w:w="83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782"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5.01</w:t>
                  </w:r>
                </w:p>
              </w:tc>
              <w:tc>
                <w:tcPr>
                  <w:tcW w:w="103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绿化覆土</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取土场取土</w:t>
                  </w:r>
                </w:p>
              </w:tc>
              <w:tc>
                <w:tcPr>
                  <w:tcW w:w="84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0.33</w:t>
                  </w:r>
                </w:p>
              </w:tc>
              <w:tc>
                <w:tcPr>
                  <w:tcW w:w="83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0.33</w:t>
                  </w:r>
                </w:p>
              </w:tc>
              <w:tc>
                <w:tcPr>
                  <w:tcW w:w="103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绿化覆土</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vMerge w:val="restart"/>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绿化覆土</w:t>
                  </w:r>
                </w:p>
              </w:tc>
              <w:tc>
                <w:tcPr>
                  <w:tcW w:w="846" w:type="dxa"/>
                  <w:vMerge w:val="restart"/>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831" w:type="dxa"/>
                  <w:vMerge w:val="restart"/>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5.34</w:t>
                  </w: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5.01</w:t>
                  </w:r>
                </w:p>
              </w:tc>
              <w:tc>
                <w:tcPr>
                  <w:tcW w:w="1019"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采场剥离和挖出的黄土</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3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846"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831"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0.33</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取土场取土</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3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1309"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小计</w:t>
                  </w:r>
                </w:p>
              </w:tc>
              <w:tc>
                <w:tcPr>
                  <w:tcW w:w="846" w:type="dxa"/>
                  <w:tcBorders>
                    <w:tl2br w:val="nil"/>
                    <w:tr2bl w:val="nil"/>
                  </w:tcBorders>
                  <w:shd w:val="clear" w:color="auto" w:fill="auto"/>
                  <w:noWrap/>
                  <w:vAlign w:val="center"/>
                </w:tcPr>
                <w:p>
                  <w:pPr>
                    <w:spacing w:line="240" w:lineRule="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25.59</w:t>
                  </w:r>
                </w:p>
              </w:tc>
              <w:tc>
                <w:tcPr>
                  <w:tcW w:w="831" w:type="dxa"/>
                  <w:tcBorders>
                    <w:tl2br w:val="nil"/>
                    <w:tr2bl w:val="nil"/>
                  </w:tcBorders>
                  <w:shd w:val="clear" w:color="auto" w:fill="auto"/>
                  <w:noWrap/>
                  <w:vAlign w:val="center"/>
                </w:tcPr>
                <w:p>
                  <w:pPr>
                    <w:spacing w:line="240" w:lineRule="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25.59</w:t>
                  </w:r>
                </w:p>
              </w:tc>
              <w:tc>
                <w:tcPr>
                  <w:tcW w:w="782" w:type="dxa"/>
                  <w:tcBorders>
                    <w:tl2br w:val="nil"/>
                    <w:tr2bl w:val="nil"/>
                  </w:tcBorders>
                  <w:shd w:val="clear" w:color="auto" w:fill="auto"/>
                  <w:vAlign w:val="center"/>
                </w:tcPr>
                <w:p>
                  <w:pPr>
                    <w:widowControl/>
                    <w:spacing w:line="240" w:lineRule="auto"/>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bidi="ar"/>
                      <w14:textFill>
                        <w14:solidFill>
                          <w14:schemeClr w14:val="tx1"/>
                        </w14:solidFill>
                      </w14:textFill>
                    </w:rPr>
                    <w:t>13.01</w:t>
                  </w:r>
                </w:p>
              </w:tc>
              <w:tc>
                <w:tcPr>
                  <w:tcW w:w="1019" w:type="dxa"/>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844" w:type="dxa"/>
                  <w:gridSpan w:val="2"/>
                  <w:tcBorders>
                    <w:tl2br w:val="nil"/>
                    <w:tr2bl w:val="nil"/>
                  </w:tcBorders>
                  <w:shd w:val="clear" w:color="auto" w:fill="auto"/>
                  <w:noWrap/>
                  <w:vAlign w:val="center"/>
                </w:tcPr>
                <w:p>
                  <w:pPr>
                    <w:widowControl/>
                    <w:spacing w:line="240" w:lineRule="auto"/>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bidi="ar"/>
                      <w14:textFill>
                        <w14:solidFill>
                          <w14:schemeClr w14:val="tx1"/>
                        </w14:solidFill>
                      </w14:textFill>
                    </w:rPr>
                    <w:t>13.01</w:t>
                  </w:r>
                </w:p>
              </w:tc>
              <w:tc>
                <w:tcPr>
                  <w:tcW w:w="1038" w:type="dxa"/>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41" w:type="dxa"/>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restart"/>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2号治理点</w:t>
                  </w:r>
                </w:p>
              </w:tc>
              <w:tc>
                <w:tcPr>
                  <w:tcW w:w="968"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边坡坡角培土及凹陷处回填</w:t>
                  </w:r>
                </w:p>
              </w:tc>
              <w:tc>
                <w:tcPr>
                  <w:tcW w:w="84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0.95</w:t>
                  </w:r>
                </w:p>
              </w:tc>
              <w:tc>
                <w:tcPr>
                  <w:tcW w:w="831"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3.43</w:t>
                  </w: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2.48</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削高填低</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38"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削高填低</w:t>
                  </w:r>
                </w:p>
              </w:tc>
              <w:tc>
                <w:tcPr>
                  <w:tcW w:w="84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20.26</w:t>
                  </w:r>
                </w:p>
              </w:tc>
              <w:tc>
                <w:tcPr>
                  <w:tcW w:w="831"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17.78</w:t>
                  </w: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2.48</w:t>
                  </w:r>
                </w:p>
              </w:tc>
              <w:tc>
                <w:tcPr>
                  <w:tcW w:w="1038"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边坡坡角培土及凹陷处回填</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tcBorders>
                    <w:tl2br w:val="nil"/>
                    <w:tr2bl w:val="nil"/>
                  </w:tcBorders>
                  <w:shd w:val="clear" w:color="auto" w:fill="auto"/>
                  <w:vAlign w:val="center"/>
                </w:tcPr>
                <w:p>
                  <w:pPr>
                    <w:widowControl/>
                    <w:spacing w:line="240" w:lineRule="auto"/>
                    <w:textAlignment w:val="center"/>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lang w:bidi="ar"/>
                      <w14:textFill>
                        <w14:solidFill>
                          <w14:schemeClr w14:val="tx1"/>
                        </w14:solidFill>
                      </w14:textFill>
                    </w:rPr>
                    <w:t>采场剥离和挖出的黄土</w:t>
                  </w:r>
                </w:p>
              </w:tc>
              <w:tc>
                <w:tcPr>
                  <w:tcW w:w="84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4.39</w:t>
                  </w:r>
                </w:p>
              </w:tc>
              <w:tc>
                <w:tcPr>
                  <w:tcW w:w="83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782"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4.39</w:t>
                  </w:r>
                </w:p>
              </w:tc>
              <w:tc>
                <w:tcPr>
                  <w:tcW w:w="103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绿化覆土</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取土场取土</w:t>
                  </w:r>
                </w:p>
              </w:tc>
              <w:tc>
                <w:tcPr>
                  <w:tcW w:w="84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0.13</w:t>
                  </w:r>
                </w:p>
              </w:tc>
              <w:tc>
                <w:tcPr>
                  <w:tcW w:w="83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0.13</w:t>
                  </w:r>
                </w:p>
              </w:tc>
              <w:tc>
                <w:tcPr>
                  <w:tcW w:w="103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绿化覆土</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vMerge w:val="restart"/>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绿化覆土</w:t>
                  </w:r>
                </w:p>
              </w:tc>
              <w:tc>
                <w:tcPr>
                  <w:tcW w:w="846" w:type="dxa"/>
                  <w:vMerge w:val="restart"/>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831" w:type="dxa"/>
                  <w:vMerge w:val="restart"/>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4.52</w:t>
                  </w: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4.39</w:t>
                  </w:r>
                </w:p>
              </w:tc>
              <w:tc>
                <w:tcPr>
                  <w:tcW w:w="1019"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采场剥离和挖出的黄土</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3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846"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831"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0.13</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取土场取土</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3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1309"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小计</w:t>
                  </w:r>
                </w:p>
              </w:tc>
              <w:tc>
                <w:tcPr>
                  <w:tcW w:w="846" w:type="dxa"/>
                  <w:tcBorders>
                    <w:tl2br w:val="nil"/>
                    <w:tr2bl w:val="nil"/>
                  </w:tcBorders>
                  <w:shd w:val="clear" w:color="auto" w:fill="auto"/>
                  <w:noWrap/>
                  <w:vAlign w:val="center"/>
                </w:tcPr>
                <w:p>
                  <w:pPr>
                    <w:spacing w:line="240" w:lineRule="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25.73</w:t>
                  </w:r>
                </w:p>
              </w:tc>
              <w:tc>
                <w:tcPr>
                  <w:tcW w:w="831" w:type="dxa"/>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25.73</w:t>
                  </w:r>
                </w:p>
              </w:tc>
              <w:tc>
                <w:tcPr>
                  <w:tcW w:w="782" w:type="dxa"/>
                  <w:tcBorders>
                    <w:tl2br w:val="nil"/>
                    <w:tr2bl w:val="nil"/>
                  </w:tcBorders>
                  <w:shd w:val="clear" w:color="auto" w:fill="auto"/>
                  <w:vAlign w:val="center"/>
                </w:tcPr>
                <w:p>
                  <w:pPr>
                    <w:widowControl/>
                    <w:spacing w:line="240" w:lineRule="auto"/>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bidi="ar"/>
                      <w14:textFill>
                        <w14:solidFill>
                          <w14:schemeClr w14:val="tx1"/>
                        </w14:solidFill>
                      </w14:textFill>
                    </w:rPr>
                    <w:t>7.00</w:t>
                  </w:r>
                </w:p>
              </w:tc>
              <w:tc>
                <w:tcPr>
                  <w:tcW w:w="1019" w:type="dxa"/>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844" w:type="dxa"/>
                  <w:gridSpan w:val="2"/>
                  <w:tcBorders>
                    <w:tl2br w:val="nil"/>
                    <w:tr2bl w:val="nil"/>
                  </w:tcBorders>
                  <w:shd w:val="clear" w:color="auto" w:fill="auto"/>
                  <w:noWrap/>
                  <w:vAlign w:val="center"/>
                </w:tcPr>
                <w:p>
                  <w:pPr>
                    <w:widowControl/>
                    <w:spacing w:line="240" w:lineRule="auto"/>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bidi="ar"/>
                      <w14:textFill>
                        <w14:solidFill>
                          <w14:schemeClr w14:val="tx1"/>
                        </w14:solidFill>
                      </w14:textFill>
                    </w:rPr>
                    <w:t>7.00</w:t>
                  </w:r>
                </w:p>
              </w:tc>
              <w:tc>
                <w:tcPr>
                  <w:tcW w:w="1038" w:type="dxa"/>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41" w:type="dxa"/>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restart"/>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3号治理点</w:t>
                  </w:r>
                </w:p>
              </w:tc>
              <w:tc>
                <w:tcPr>
                  <w:tcW w:w="968"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边坡坡角培土及凹陷处回填</w:t>
                  </w:r>
                </w:p>
              </w:tc>
              <w:tc>
                <w:tcPr>
                  <w:tcW w:w="84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0.99</w:t>
                  </w:r>
                </w:p>
              </w:tc>
              <w:tc>
                <w:tcPr>
                  <w:tcW w:w="831"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18.64</w:t>
                  </w: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17.65</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削高填低</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38"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vMerge w:val="restart"/>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削高填低</w:t>
                  </w:r>
                </w:p>
              </w:tc>
              <w:tc>
                <w:tcPr>
                  <w:tcW w:w="846" w:type="dxa"/>
                  <w:vMerge w:val="restart"/>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30.77</w:t>
                  </w:r>
                </w:p>
              </w:tc>
              <w:tc>
                <w:tcPr>
                  <w:tcW w:w="831" w:type="dxa"/>
                  <w:vMerge w:val="restart"/>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6.87</w:t>
                  </w: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736"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17.65</w:t>
                  </w:r>
                </w:p>
              </w:tc>
              <w:tc>
                <w:tcPr>
                  <w:tcW w:w="1146" w:type="dxa"/>
                  <w:gridSpan w:val="2"/>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边坡坡角培土及凹陷处回填</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846"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831"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736"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6.25</w:t>
                  </w:r>
                </w:p>
              </w:tc>
              <w:tc>
                <w:tcPr>
                  <w:tcW w:w="1146" w:type="dxa"/>
                  <w:gridSpan w:val="2"/>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采坑回填</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采坑回填</w:t>
                  </w:r>
                </w:p>
              </w:tc>
              <w:tc>
                <w:tcPr>
                  <w:tcW w:w="84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0.18</w:t>
                  </w:r>
                </w:p>
              </w:tc>
              <w:tc>
                <w:tcPr>
                  <w:tcW w:w="831"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6.43</w:t>
                  </w: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6.25</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削高填低</w:t>
                  </w:r>
                </w:p>
              </w:tc>
              <w:tc>
                <w:tcPr>
                  <w:tcW w:w="736"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146" w:type="dxa"/>
                  <w:gridSpan w:val="2"/>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tcBorders>
                    <w:tl2br w:val="nil"/>
                    <w:tr2bl w:val="nil"/>
                  </w:tcBorders>
                  <w:shd w:val="clear" w:color="auto" w:fill="auto"/>
                  <w:vAlign w:val="center"/>
                </w:tcPr>
                <w:p>
                  <w:pPr>
                    <w:widowControl/>
                    <w:spacing w:line="240" w:lineRule="auto"/>
                    <w:textAlignment w:val="center"/>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lang w:bidi="ar"/>
                      <w14:textFill>
                        <w14:solidFill>
                          <w14:schemeClr w14:val="tx1"/>
                        </w14:solidFill>
                      </w14:textFill>
                    </w:rPr>
                    <w:t>采场剥离和挖出的黄土</w:t>
                  </w:r>
                </w:p>
              </w:tc>
              <w:tc>
                <w:tcPr>
                  <w:tcW w:w="84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4.92</w:t>
                  </w:r>
                </w:p>
              </w:tc>
              <w:tc>
                <w:tcPr>
                  <w:tcW w:w="83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782"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736"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4.92</w:t>
                  </w:r>
                </w:p>
              </w:tc>
              <w:tc>
                <w:tcPr>
                  <w:tcW w:w="1146"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绿化覆土</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取土场取土</w:t>
                  </w:r>
                </w:p>
              </w:tc>
              <w:tc>
                <w:tcPr>
                  <w:tcW w:w="84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1.47</w:t>
                  </w:r>
                </w:p>
              </w:tc>
              <w:tc>
                <w:tcPr>
                  <w:tcW w:w="83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736"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1.47</w:t>
                  </w:r>
                </w:p>
              </w:tc>
              <w:tc>
                <w:tcPr>
                  <w:tcW w:w="1146"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绿化覆土</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vMerge w:val="restart"/>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绿化覆土</w:t>
                  </w:r>
                </w:p>
              </w:tc>
              <w:tc>
                <w:tcPr>
                  <w:tcW w:w="846" w:type="dxa"/>
                  <w:vMerge w:val="restart"/>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831" w:type="dxa"/>
                  <w:vMerge w:val="restart"/>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6.39</w:t>
                  </w: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4.92</w:t>
                  </w:r>
                </w:p>
              </w:tc>
              <w:tc>
                <w:tcPr>
                  <w:tcW w:w="1019"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采场剥离和挖出的黄土</w:t>
                  </w:r>
                </w:p>
              </w:tc>
              <w:tc>
                <w:tcPr>
                  <w:tcW w:w="736"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146"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846"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831"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1.47</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取土场取土</w:t>
                  </w:r>
                </w:p>
              </w:tc>
              <w:tc>
                <w:tcPr>
                  <w:tcW w:w="736"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146"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1309"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小计</w:t>
                  </w:r>
                </w:p>
              </w:tc>
              <w:tc>
                <w:tcPr>
                  <w:tcW w:w="846" w:type="dxa"/>
                  <w:tcBorders>
                    <w:tl2br w:val="nil"/>
                    <w:tr2bl w:val="nil"/>
                  </w:tcBorders>
                  <w:shd w:val="clear" w:color="auto" w:fill="auto"/>
                  <w:noWrap/>
                  <w:vAlign w:val="center"/>
                </w:tcPr>
                <w:p>
                  <w:pPr>
                    <w:spacing w:line="240" w:lineRule="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38.33</w:t>
                  </w:r>
                </w:p>
              </w:tc>
              <w:tc>
                <w:tcPr>
                  <w:tcW w:w="831" w:type="dxa"/>
                  <w:tcBorders>
                    <w:tl2br w:val="nil"/>
                    <w:tr2bl w:val="nil"/>
                  </w:tcBorders>
                  <w:shd w:val="clear" w:color="auto" w:fill="auto"/>
                  <w:noWrap/>
                  <w:vAlign w:val="center"/>
                </w:tcPr>
                <w:p>
                  <w:pPr>
                    <w:spacing w:line="240" w:lineRule="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38.33</w:t>
                  </w:r>
                </w:p>
              </w:tc>
              <w:tc>
                <w:tcPr>
                  <w:tcW w:w="782" w:type="dxa"/>
                  <w:tcBorders>
                    <w:tl2br w:val="nil"/>
                    <w:tr2bl w:val="nil"/>
                  </w:tcBorders>
                  <w:shd w:val="clear" w:color="auto" w:fill="auto"/>
                  <w:vAlign w:val="center"/>
                </w:tcPr>
                <w:p>
                  <w:pPr>
                    <w:widowControl/>
                    <w:spacing w:line="240" w:lineRule="auto"/>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bidi="ar"/>
                      <w14:textFill>
                        <w14:solidFill>
                          <w14:schemeClr w14:val="tx1"/>
                        </w14:solidFill>
                      </w14:textFill>
                    </w:rPr>
                    <w:t>30.29</w:t>
                  </w:r>
                </w:p>
              </w:tc>
              <w:tc>
                <w:tcPr>
                  <w:tcW w:w="1019" w:type="dxa"/>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736" w:type="dxa"/>
                  <w:tcBorders>
                    <w:tl2br w:val="nil"/>
                    <w:tr2bl w:val="nil"/>
                  </w:tcBorders>
                  <w:shd w:val="clear" w:color="auto" w:fill="auto"/>
                  <w:noWrap/>
                  <w:vAlign w:val="center"/>
                </w:tcPr>
                <w:p>
                  <w:pPr>
                    <w:widowControl/>
                    <w:spacing w:line="240" w:lineRule="auto"/>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bidi="ar"/>
                      <w14:textFill>
                        <w14:solidFill>
                          <w14:schemeClr w14:val="tx1"/>
                        </w14:solidFill>
                      </w14:textFill>
                    </w:rPr>
                    <w:t>30.29</w:t>
                  </w:r>
                </w:p>
              </w:tc>
              <w:tc>
                <w:tcPr>
                  <w:tcW w:w="1146" w:type="dxa"/>
                  <w:gridSpan w:val="2"/>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41" w:type="dxa"/>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restart"/>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4号治理点</w:t>
                  </w:r>
                </w:p>
              </w:tc>
              <w:tc>
                <w:tcPr>
                  <w:tcW w:w="968"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边坡坡角培土及凹陷处回填</w:t>
                  </w:r>
                </w:p>
              </w:tc>
              <w:tc>
                <w:tcPr>
                  <w:tcW w:w="84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7.85</w:t>
                  </w:r>
                </w:p>
              </w:tc>
              <w:tc>
                <w:tcPr>
                  <w:tcW w:w="831"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60.43</w:t>
                  </w: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52.58</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削高填低</w:t>
                  </w:r>
                </w:p>
              </w:tc>
              <w:tc>
                <w:tcPr>
                  <w:tcW w:w="736"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146" w:type="dxa"/>
                  <w:gridSpan w:val="2"/>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vMerge w:val="restart"/>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削高填低</w:t>
                  </w:r>
                </w:p>
              </w:tc>
              <w:tc>
                <w:tcPr>
                  <w:tcW w:w="846" w:type="dxa"/>
                  <w:vMerge w:val="restart"/>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114.26</w:t>
                  </w:r>
                </w:p>
              </w:tc>
              <w:tc>
                <w:tcPr>
                  <w:tcW w:w="831" w:type="dxa"/>
                  <w:vMerge w:val="restart"/>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32.36</w:t>
                  </w: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736"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52.58</w:t>
                  </w:r>
                </w:p>
              </w:tc>
              <w:tc>
                <w:tcPr>
                  <w:tcW w:w="1146" w:type="dxa"/>
                  <w:gridSpan w:val="2"/>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边坡坡角培土及凹陷处回填</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846"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831"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736"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29.32</w:t>
                  </w:r>
                </w:p>
              </w:tc>
              <w:tc>
                <w:tcPr>
                  <w:tcW w:w="1146" w:type="dxa"/>
                  <w:gridSpan w:val="2"/>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采坑回填</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采坑回填</w:t>
                  </w:r>
                </w:p>
              </w:tc>
              <w:tc>
                <w:tcPr>
                  <w:tcW w:w="84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0.18</w:t>
                  </w:r>
                </w:p>
              </w:tc>
              <w:tc>
                <w:tcPr>
                  <w:tcW w:w="831"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29.15</w:t>
                  </w: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29.32</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削高填低</w:t>
                  </w:r>
                </w:p>
              </w:tc>
              <w:tc>
                <w:tcPr>
                  <w:tcW w:w="736"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146" w:type="dxa"/>
                  <w:gridSpan w:val="2"/>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tcBorders>
                    <w:tl2br w:val="nil"/>
                    <w:tr2bl w:val="nil"/>
                  </w:tcBorders>
                  <w:shd w:val="clear" w:color="auto" w:fill="auto"/>
                  <w:vAlign w:val="center"/>
                </w:tcPr>
                <w:p>
                  <w:pPr>
                    <w:widowControl/>
                    <w:spacing w:line="240" w:lineRule="auto"/>
                    <w:textAlignment w:val="center"/>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lang w:bidi="ar"/>
                      <w14:textFill>
                        <w14:solidFill>
                          <w14:schemeClr w14:val="tx1"/>
                        </w14:solidFill>
                      </w14:textFill>
                    </w:rPr>
                    <w:t>采场剥离和挖出的黄土</w:t>
                  </w:r>
                </w:p>
              </w:tc>
              <w:tc>
                <w:tcPr>
                  <w:tcW w:w="84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18.77</w:t>
                  </w:r>
                </w:p>
              </w:tc>
              <w:tc>
                <w:tcPr>
                  <w:tcW w:w="83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782"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736"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18.77</w:t>
                  </w:r>
                </w:p>
              </w:tc>
              <w:tc>
                <w:tcPr>
                  <w:tcW w:w="1146"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绿化覆土</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取土场取土</w:t>
                  </w:r>
                </w:p>
              </w:tc>
              <w:tc>
                <w:tcPr>
                  <w:tcW w:w="84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1.94</w:t>
                  </w:r>
                </w:p>
              </w:tc>
              <w:tc>
                <w:tcPr>
                  <w:tcW w:w="83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736"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1.94</w:t>
                  </w:r>
                </w:p>
              </w:tc>
              <w:tc>
                <w:tcPr>
                  <w:tcW w:w="1146"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绿化覆土</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vMerge w:val="restart"/>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绿化覆土</w:t>
                  </w:r>
                </w:p>
              </w:tc>
              <w:tc>
                <w:tcPr>
                  <w:tcW w:w="846" w:type="dxa"/>
                  <w:vMerge w:val="restart"/>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831" w:type="dxa"/>
                  <w:vMerge w:val="restart"/>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20.71</w:t>
                  </w: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18.77</w:t>
                  </w:r>
                </w:p>
              </w:tc>
              <w:tc>
                <w:tcPr>
                  <w:tcW w:w="1019"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采场剥离和挖出的黄土</w:t>
                  </w:r>
                </w:p>
              </w:tc>
              <w:tc>
                <w:tcPr>
                  <w:tcW w:w="736"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146"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846"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831"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1.94</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取土场取土</w:t>
                  </w:r>
                </w:p>
              </w:tc>
              <w:tc>
                <w:tcPr>
                  <w:tcW w:w="736"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146"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1309"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小计</w:t>
                  </w:r>
                </w:p>
              </w:tc>
              <w:tc>
                <w:tcPr>
                  <w:tcW w:w="846" w:type="dxa"/>
                  <w:tcBorders>
                    <w:tl2br w:val="nil"/>
                    <w:tr2bl w:val="nil"/>
                  </w:tcBorders>
                  <w:shd w:val="clear" w:color="auto" w:fill="auto"/>
                  <w:noWrap/>
                  <w:vAlign w:val="center"/>
                </w:tcPr>
                <w:p>
                  <w:pPr>
                    <w:spacing w:line="240" w:lineRule="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142.99</w:t>
                  </w:r>
                </w:p>
              </w:tc>
              <w:tc>
                <w:tcPr>
                  <w:tcW w:w="831" w:type="dxa"/>
                  <w:tcBorders>
                    <w:tl2br w:val="nil"/>
                    <w:tr2bl w:val="nil"/>
                  </w:tcBorders>
                  <w:shd w:val="clear" w:color="auto" w:fill="auto"/>
                  <w:noWrap/>
                  <w:vAlign w:val="center"/>
                </w:tcPr>
                <w:p>
                  <w:pPr>
                    <w:spacing w:line="240" w:lineRule="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142.99</w:t>
                  </w:r>
                </w:p>
              </w:tc>
              <w:tc>
                <w:tcPr>
                  <w:tcW w:w="782" w:type="dxa"/>
                  <w:tcBorders>
                    <w:tl2br w:val="nil"/>
                    <w:tr2bl w:val="nil"/>
                  </w:tcBorders>
                  <w:shd w:val="clear" w:color="auto" w:fill="auto"/>
                  <w:vAlign w:val="center"/>
                </w:tcPr>
                <w:p>
                  <w:pPr>
                    <w:widowControl/>
                    <w:spacing w:line="240" w:lineRule="auto"/>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bidi="ar"/>
                      <w14:textFill>
                        <w14:solidFill>
                          <w14:schemeClr w14:val="tx1"/>
                        </w14:solidFill>
                      </w14:textFill>
                    </w:rPr>
                    <w:t>102.6</w:t>
                  </w:r>
                </w:p>
              </w:tc>
              <w:tc>
                <w:tcPr>
                  <w:tcW w:w="1019" w:type="dxa"/>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736" w:type="dxa"/>
                  <w:tcBorders>
                    <w:tl2br w:val="nil"/>
                    <w:tr2bl w:val="nil"/>
                  </w:tcBorders>
                  <w:shd w:val="clear" w:color="auto" w:fill="auto"/>
                  <w:noWrap/>
                  <w:vAlign w:val="center"/>
                </w:tcPr>
                <w:p>
                  <w:pPr>
                    <w:widowControl/>
                    <w:spacing w:line="240" w:lineRule="auto"/>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bidi="ar"/>
                      <w14:textFill>
                        <w14:solidFill>
                          <w14:schemeClr w14:val="tx1"/>
                        </w14:solidFill>
                      </w14:textFill>
                    </w:rPr>
                    <w:t>102.6</w:t>
                  </w:r>
                </w:p>
              </w:tc>
              <w:tc>
                <w:tcPr>
                  <w:tcW w:w="1146" w:type="dxa"/>
                  <w:gridSpan w:val="2"/>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41" w:type="dxa"/>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restart"/>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香山黄泉村二采区</w:t>
                  </w:r>
                </w:p>
              </w:tc>
              <w:tc>
                <w:tcPr>
                  <w:tcW w:w="341" w:type="dxa"/>
                  <w:vMerge w:val="restart"/>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1号治理点</w:t>
                  </w:r>
                </w:p>
              </w:tc>
              <w:tc>
                <w:tcPr>
                  <w:tcW w:w="968" w:type="dxa"/>
                  <w:tcBorders>
                    <w:tl2br w:val="nil"/>
                    <w:tr2bl w:val="nil"/>
                  </w:tcBorders>
                  <w:shd w:val="clear" w:color="auto" w:fill="auto"/>
                  <w:vAlign w:val="center"/>
                </w:tcPr>
                <w:p>
                  <w:pPr>
                    <w:widowControl/>
                    <w:spacing w:line="240" w:lineRule="auto"/>
                    <w:textAlignment w:val="top"/>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削高填低</w:t>
                  </w:r>
                </w:p>
              </w:tc>
              <w:tc>
                <w:tcPr>
                  <w:tcW w:w="84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0.92</w:t>
                  </w:r>
                </w:p>
              </w:tc>
              <w:tc>
                <w:tcPr>
                  <w:tcW w:w="831"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0.92</w:t>
                  </w: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3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tcBorders>
                    <w:tl2br w:val="nil"/>
                    <w:tr2bl w:val="nil"/>
                  </w:tcBorders>
                  <w:shd w:val="clear" w:color="auto" w:fill="auto"/>
                  <w:noWrap/>
                  <w:vAlign w:val="center"/>
                </w:tcPr>
                <w:p>
                  <w:pPr>
                    <w:widowControl/>
                    <w:spacing w:line="240" w:lineRule="auto"/>
                    <w:textAlignment w:val="center"/>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lang w:bidi="ar"/>
                      <w14:textFill>
                        <w14:solidFill>
                          <w14:schemeClr w14:val="tx1"/>
                        </w14:solidFill>
                      </w14:textFill>
                    </w:rPr>
                    <w:t>采场剥离和挖出的黄土</w:t>
                  </w:r>
                </w:p>
              </w:tc>
              <w:tc>
                <w:tcPr>
                  <w:tcW w:w="846"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0.21</w:t>
                  </w:r>
                </w:p>
              </w:tc>
              <w:tc>
                <w:tcPr>
                  <w:tcW w:w="83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782"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0.21</w:t>
                  </w:r>
                </w:p>
              </w:tc>
              <w:tc>
                <w:tcPr>
                  <w:tcW w:w="1038"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绿化覆土</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绿化覆土</w:t>
                  </w:r>
                </w:p>
              </w:tc>
              <w:tc>
                <w:tcPr>
                  <w:tcW w:w="846"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83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0.21</w:t>
                  </w:r>
                </w:p>
              </w:tc>
              <w:tc>
                <w:tcPr>
                  <w:tcW w:w="782"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0.21</w:t>
                  </w:r>
                </w:p>
              </w:tc>
              <w:tc>
                <w:tcPr>
                  <w:tcW w:w="1019"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采场剥离和挖出的黄土</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38"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1309"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小计</w:t>
                  </w:r>
                </w:p>
              </w:tc>
              <w:tc>
                <w:tcPr>
                  <w:tcW w:w="846" w:type="dxa"/>
                  <w:tcBorders>
                    <w:tl2br w:val="nil"/>
                    <w:tr2bl w:val="nil"/>
                  </w:tcBorders>
                  <w:shd w:val="clear" w:color="auto" w:fill="auto"/>
                  <w:noWrap/>
                  <w:vAlign w:val="center"/>
                </w:tcPr>
                <w:p>
                  <w:pPr>
                    <w:spacing w:line="240" w:lineRule="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1.13</w:t>
                  </w:r>
                </w:p>
              </w:tc>
              <w:tc>
                <w:tcPr>
                  <w:tcW w:w="831" w:type="dxa"/>
                  <w:tcBorders>
                    <w:tl2br w:val="nil"/>
                    <w:tr2bl w:val="nil"/>
                  </w:tcBorders>
                  <w:shd w:val="clear" w:color="auto" w:fill="auto"/>
                  <w:noWrap/>
                  <w:vAlign w:val="center"/>
                </w:tcPr>
                <w:p>
                  <w:pPr>
                    <w:spacing w:line="240" w:lineRule="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1.13</w:t>
                  </w:r>
                </w:p>
              </w:tc>
              <w:tc>
                <w:tcPr>
                  <w:tcW w:w="782" w:type="dxa"/>
                  <w:tcBorders>
                    <w:tl2br w:val="nil"/>
                    <w:tr2bl w:val="nil"/>
                  </w:tcBorders>
                  <w:shd w:val="clear" w:color="auto" w:fill="auto"/>
                  <w:vAlign w:val="center"/>
                </w:tcPr>
                <w:p>
                  <w:pPr>
                    <w:widowControl/>
                    <w:spacing w:line="240" w:lineRule="auto"/>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bidi="ar"/>
                      <w14:textFill>
                        <w14:solidFill>
                          <w14:schemeClr w14:val="tx1"/>
                        </w14:solidFill>
                      </w14:textFill>
                    </w:rPr>
                    <w:t>0.21</w:t>
                  </w:r>
                </w:p>
              </w:tc>
              <w:tc>
                <w:tcPr>
                  <w:tcW w:w="1019" w:type="dxa"/>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844" w:type="dxa"/>
                  <w:gridSpan w:val="2"/>
                  <w:tcBorders>
                    <w:tl2br w:val="nil"/>
                    <w:tr2bl w:val="nil"/>
                  </w:tcBorders>
                  <w:shd w:val="clear" w:color="auto" w:fill="auto"/>
                  <w:noWrap/>
                  <w:vAlign w:val="center"/>
                </w:tcPr>
                <w:p>
                  <w:pPr>
                    <w:widowControl/>
                    <w:spacing w:line="240" w:lineRule="auto"/>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bidi="ar"/>
                      <w14:textFill>
                        <w14:solidFill>
                          <w14:schemeClr w14:val="tx1"/>
                        </w14:solidFill>
                      </w14:textFill>
                    </w:rPr>
                    <w:t>0.21</w:t>
                  </w:r>
                </w:p>
              </w:tc>
              <w:tc>
                <w:tcPr>
                  <w:tcW w:w="1038" w:type="dxa"/>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41" w:type="dxa"/>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restart"/>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2号治理点</w:t>
                  </w:r>
                </w:p>
              </w:tc>
              <w:tc>
                <w:tcPr>
                  <w:tcW w:w="968"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削高填低</w:t>
                  </w:r>
                </w:p>
              </w:tc>
              <w:tc>
                <w:tcPr>
                  <w:tcW w:w="84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7.46</w:t>
                  </w:r>
                </w:p>
              </w:tc>
              <w:tc>
                <w:tcPr>
                  <w:tcW w:w="831"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2.22</w:t>
                  </w: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5.24</w:t>
                  </w:r>
                </w:p>
              </w:tc>
              <w:tc>
                <w:tcPr>
                  <w:tcW w:w="103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采坑回填</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采坑回填</w:t>
                  </w:r>
                </w:p>
              </w:tc>
              <w:tc>
                <w:tcPr>
                  <w:tcW w:w="84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0.04</w:t>
                  </w:r>
                </w:p>
              </w:tc>
              <w:tc>
                <w:tcPr>
                  <w:tcW w:w="831"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5.28</w:t>
                  </w: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5.24</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削高填低</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3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tcBorders>
                    <w:tl2br w:val="nil"/>
                    <w:tr2bl w:val="nil"/>
                  </w:tcBorders>
                  <w:shd w:val="clear" w:color="auto" w:fill="auto"/>
                  <w:vAlign w:val="center"/>
                </w:tcPr>
                <w:p>
                  <w:pPr>
                    <w:widowControl/>
                    <w:spacing w:line="240" w:lineRule="auto"/>
                    <w:textAlignment w:val="center"/>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lang w:bidi="ar"/>
                      <w14:textFill>
                        <w14:solidFill>
                          <w14:schemeClr w14:val="tx1"/>
                        </w14:solidFill>
                      </w14:textFill>
                    </w:rPr>
                    <w:t>采场剥离和挖出的黄土</w:t>
                  </w:r>
                </w:p>
              </w:tc>
              <w:tc>
                <w:tcPr>
                  <w:tcW w:w="84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0.07</w:t>
                  </w:r>
                </w:p>
              </w:tc>
              <w:tc>
                <w:tcPr>
                  <w:tcW w:w="83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782"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0.07</w:t>
                  </w:r>
                </w:p>
              </w:tc>
              <w:tc>
                <w:tcPr>
                  <w:tcW w:w="103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绿化覆土</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取土场取土</w:t>
                  </w:r>
                </w:p>
              </w:tc>
              <w:tc>
                <w:tcPr>
                  <w:tcW w:w="84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0.76</w:t>
                  </w:r>
                </w:p>
              </w:tc>
              <w:tc>
                <w:tcPr>
                  <w:tcW w:w="83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0.76</w:t>
                  </w:r>
                </w:p>
              </w:tc>
              <w:tc>
                <w:tcPr>
                  <w:tcW w:w="103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绿化覆土</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vMerge w:val="restart"/>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绿化覆土</w:t>
                  </w:r>
                </w:p>
              </w:tc>
              <w:tc>
                <w:tcPr>
                  <w:tcW w:w="846" w:type="dxa"/>
                  <w:vMerge w:val="restart"/>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831" w:type="dxa"/>
                  <w:vMerge w:val="restart"/>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0.83</w:t>
                  </w: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0.07</w:t>
                  </w:r>
                </w:p>
              </w:tc>
              <w:tc>
                <w:tcPr>
                  <w:tcW w:w="1019"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采场剥离和挖出的黄土</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3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846"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831"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0.76</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取土场取土</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3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1309"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小计</w:t>
                  </w:r>
                </w:p>
              </w:tc>
              <w:tc>
                <w:tcPr>
                  <w:tcW w:w="846"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8.33</w:t>
                  </w:r>
                </w:p>
              </w:tc>
              <w:tc>
                <w:tcPr>
                  <w:tcW w:w="83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8.33</w:t>
                  </w:r>
                </w:p>
              </w:tc>
              <w:tc>
                <w:tcPr>
                  <w:tcW w:w="782"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6.07</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6.07</w:t>
                  </w:r>
                </w:p>
              </w:tc>
              <w:tc>
                <w:tcPr>
                  <w:tcW w:w="103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restart"/>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3号治理点</w:t>
                  </w:r>
                </w:p>
              </w:tc>
              <w:tc>
                <w:tcPr>
                  <w:tcW w:w="968"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削高填低</w:t>
                  </w:r>
                </w:p>
              </w:tc>
              <w:tc>
                <w:tcPr>
                  <w:tcW w:w="84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10.17</w:t>
                  </w:r>
                </w:p>
              </w:tc>
              <w:tc>
                <w:tcPr>
                  <w:tcW w:w="831"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2.49</w:t>
                  </w: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7.68</w:t>
                  </w:r>
                </w:p>
              </w:tc>
              <w:tc>
                <w:tcPr>
                  <w:tcW w:w="103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边坡坡角培土及凹陷处回填</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边坡坡角培土及凹陷处回填</w:t>
                  </w:r>
                </w:p>
              </w:tc>
              <w:tc>
                <w:tcPr>
                  <w:tcW w:w="84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0.16</w:t>
                  </w:r>
                </w:p>
              </w:tc>
              <w:tc>
                <w:tcPr>
                  <w:tcW w:w="831"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7.83</w:t>
                  </w: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7.68</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削高填低</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3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tcBorders>
                    <w:tl2br w:val="nil"/>
                    <w:tr2bl w:val="nil"/>
                  </w:tcBorders>
                  <w:shd w:val="clear" w:color="auto" w:fill="auto"/>
                  <w:noWrap/>
                  <w:vAlign w:val="center"/>
                </w:tcPr>
                <w:p>
                  <w:pPr>
                    <w:widowControl/>
                    <w:spacing w:line="240" w:lineRule="auto"/>
                    <w:textAlignment w:val="center"/>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lang w:bidi="ar"/>
                      <w14:textFill>
                        <w14:solidFill>
                          <w14:schemeClr w14:val="tx1"/>
                        </w14:solidFill>
                      </w14:textFill>
                    </w:rPr>
                    <w:t>采场剥离和挖出的黄土</w:t>
                  </w:r>
                </w:p>
              </w:tc>
              <w:tc>
                <w:tcPr>
                  <w:tcW w:w="846"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1.37</w:t>
                  </w:r>
                </w:p>
              </w:tc>
              <w:tc>
                <w:tcPr>
                  <w:tcW w:w="83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782"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1.37</w:t>
                  </w:r>
                </w:p>
              </w:tc>
              <w:tc>
                <w:tcPr>
                  <w:tcW w:w="1038"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绿化覆土</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绿化覆土</w:t>
                  </w:r>
                </w:p>
              </w:tc>
              <w:tc>
                <w:tcPr>
                  <w:tcW w:w="846"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83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1.37</w:t>
                  </w:r>
                </w:p>
              </w:tc>
              <w:tc>
                <w:tcPr>
                  <w:tcW w:w="782"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1.37</w:t>
                  </w:r>
                </w:p>
              </w:tc>
              <w:tc>
                <w:tcPr>
                  <w:tcW w:w="1019"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采场剥离和挖出的黄土</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38"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1309"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小计</w:t>
                  </w:r>
                </w:p>
              </w:tc>
              <w:tc>
                <w:tcPr>
                  <w:tcW w:w="846" w:type="dxa"/>
                  <w:tcBorders>
                    <w:tl2br w:val="nil"/>
                    <w:tr2bl w:val="nil"/>
                  </w:tcBorders>
                  <w:shd w:val="clear" w:color="auto" w:fill="auto"/>
                  <w:noWrap/>
                  <w:vAlign w:val="center"/>
                </w:tcPr>
                <w:p>
                  <w:pPr>
                    <w:spacing w:line="240" w:lineRule="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11.69</w:t>
                  </w:r>
                </w:p>
              </w:tc>
              <w:tc>
                <w:tcPr>
                  <w:tcW w:w="831" w:type="dxa"/>
                  <w:tcBorders>
                    <w:tl2br w:val="nil"/>
                    <w:tr2bl w:val="nil"/>
                  </w:tcBorders>
                  <w:shd w:val="clear" w:color="auto" w:fill="auto"/>
                  <w:noWrap/>
                  <w:vAlign w:val="center"/>
                </w:tcPr>
                <w:p>
                  <w:pPr>
                    <w:spacing w:line="240" w:lineRule="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11.69</w:t>
                  </w:r>
                </w:p>
              </w:tc>
              <w:tc>
                <w:tcPr>
                  <w:tcW w:w="782" w:type="dxa"/>
                  <w:tcBorders>
                    <w:tl2br w:val="nil"/>
                    <w:tr2bl w:val="nil"/>
                  </w:tcBorders>
                  <w:shd w:val="clear" w:color="auto" w:fill="auto"/>
                  <w:vAlign w:val="center"/>
                </w:tcPr>
                <w:p>
                  <w:pPr>
                    <w:widowControl/>
                    <w:spacing w:line="240" w:lineRule="auto"/>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bidi="ar"/>
                      <w14:textFill>
                        <w14:solidFill>
                          <w14:schemeClr w14:val="tx1"/>
                        </w14:solidFill>
                      </w14:textFill>
                    </w:rPr>
                    <w:t>9.05</w:t>
                  </w:r>
                </w:p>
              </w:tc>
              <w:tc>
                <w:tcPr>
                  <w:tcW w:w="1019" w:type="dxa"/>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844" w:type="dxa"/>
                  <w:gridSpan w:val="2"/>
                  <w:tcBorders>
                    <w:tl2br w:val="nil"/>
                    <w:tr2bl w:val="nil"/>
                  </w:tcBorders>
                  <w:shd w:val="clear" w:color="auto" w:fill="auto"/>
                  <w:noWrap/>
                  <w:vAlign w:val="center"/>
                </w:tcPr>
                <w:p>
                  <w:pPr>
                    <w:widowControl/>
                    <w:spacing w:line="240" w:lineRule="auto"/>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bidi="ar"/>
                      <w14:textFill>
                        <w14:solidFill>
                          <w14:schemeClr w14:val="tx1"/>
                        </w14:solidFill>
                      </w14:textFill>
                    </w:rPr>
                    <w:t>9.05</w:t>
                  </w:r>
                </w:p>
              </w:tc>
              <w:tc>
                <w:tcPr>
                  <w:tcW w:w="1038" w:type="dxa"/>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441" w:type="dxa"/>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restart"/>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4号治理点</w:t>
                  </w:r>
                </w:p>
              </w:tc>
              <w:tc>
                <w:tcPr>
                  <w:tcW w:w="968" w:type="dxa"/>
                  <w:tcBorders>
                    <w:tl2br w:val="nil"/>
                    <w:tr2bl w:val="nil"/>
                  </w:tcBorders>
                  <w:shd w:val="clear" w:color="auto" w:fill="auto"/>
                  <w:vAlign w:val="center"/>
                </w:tcPr>
                <w:p>
                  <w:pPr>
                    <w:widowControl/>
                    <w:spacing w:line="240" w:lineRule="auto"/>
                    <w:textAlignment w:val="top"/>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边坡坡角培土及凹陷处回填</w:t>
                  </w:r>
                </w:p>
              </w:tc>
              <w:tc>
                <w:tcPr>
                  <w:tcW w:w="84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0.44</w:t>
                  </w:r>
                </w:p>
              </w:tc>
              <w:tc>
                <w:tcPr>
                  <w:tcW w:w="831"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39.25</w:t>
                  </w: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38.81</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削高填低</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3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vMerge w:val="restart"/>
                  <w:tcBorders>
                    <w:tl2br w:val="nil"/>
                    <w:tr2bl w:val="nil"/>
                  </w:tcBorders>
                  <w:shd w:val="clear" w:color="auto" w:fill="auto"/>
                  <w:vAlign w:val="center"/>
                </w:tcPr>
                <w:p>
                  <w:pPr>
                    <w:widowControl/>
                    <w:spacing w:line="240" w:lineRule="auto"/>
                    <w:textAlignment w:val="top"/>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削高填低</w:t>
                  </w:r>
                </w:p>
              </w:tc>
              <w:tc>
                <w:tcPr>
                  <w:tcW w:w="846" w:type="dxa"/>
                  <w:vMerge w:val="restart"/>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225.00</w:t>
                  </w:r>
                </w:p>
              </w:tc>
              <w:tc>
                <w:tcPr>
                  <w:tcW w:w="831" w:type="dxa"/>
                  <w:vMerge w:val="restart"/>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29.55</w:t>
                  </w: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38.81</w:t>
                  </w:r>
                </w:p>
              </w:tc>
              <w:tc>
                <w:tcPr>
                  <w:tcW w:w="1038" w:type="dxa"/>
                  <w:tcBorders>
                    <w:tl2br w:val="nil"/>
                    <w:tr2bl w:val="nil"/>
                  </w:tcBorders>
                  <w:shd w:val="clear" w:color="auto" w:fill="auto"/>
                  <w:vAlign w:val="center"/>
                </w:tcPr>
                <w:p>
                  <w:pPr>
                    <w:widowControl/>
                    <w:spacing w:line="240" w:lineRule="auto"/>
                    <w:textAlignment w:val="top"/>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边坡坡角培土及凹陷处回填</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846"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831"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156.64</w:t>
                  </w:r>
                </w:p>
              </w:tc>
              <w:tc>
                <w:tcPr>
                  <w:tcW w:w="1038" w:type="dxa"/>
                  <w:tcBorders>
                    <w:tl2br w:val="nil"/>
                    <w:tr2bl w:val="nil"/>
                  </w:tcBorders>
                  <w:shd w:val="clear" w:color="auto" w:fill="auto"/>
                  <w:vAlign w:val="center"/>
                </w:tcPr>
                <w:p>
                  <w:pPr>
                    <w:widowControl/>
                    <w:spacing w:line="240" w:lineRule="auto"/>
                    <w:textAlignment w:val="top"/>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采坑回填</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tcBorders>
                    <w:tl2br w:val="nil"/>
                    <w:tr2bl w:val="nil"/>
                  </w:tcBorders>
                  <w:shd w:val="clear" w:color="auto" w:fill="auto"/>
                  <w:vAlign w:val="center"/>
                </w:tcPr>
                <w:p>
                  <w:pPr>
                    <w:widowControl/>
                    <w:spacing w:line="240" w:lineRule="auto"/>
                    <w:textAlignment w:val="top"/>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采坑回填</w:t>
                  </w:r>
                </w:p>
              </w:tc>
              <w:tc>
                <w:tcPr>
                  <w:tcW w:w="84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11.57</w:t>
                  </w:r>
                </w:p>
              </w:tc>
              <w:tc>
                <w:tcPr>
                  <w:tcW w:w="831"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168.21</w:t>
                  </w: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pacing w:val="-20"/>
                      <w:sz w:val="21"/>
                      <w:szCs w:val="21"/>
                      <w:highlight w:val="none"/>
                      <w:lang w:bidi="ar"/>
                      <w14:textFill>
                        <w14:solidFill>
                          <w14:schemeClr w14:val="tx1"/>
                        </w14:solidFill>
                      </w14:textFill>
                    </w:rPr>
                    <w:t>156.64</w:t>
                  </w:r>
                </w:p>
              </w:tc>
              <w:tc>
                <w:tcPr>
                  <w:tcW w:w="1019" w:type="dxa"/>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3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tcBorders>
                    <w:tl2br w:val="nil"/>
                    <w:tr2bl w:val="nil"/>
                  </w:tcBorders>
                  <w:shd w:val="clear" w:color="auto" w:fill="auto"/>
                  <w:vAlign w:val="center"/>
                </w:tcPr>
                <w:p>
                  <w:pPr>
                    <w:widowControl/>
                    <w:spacing w:line="240" w:lineRule="auto"/>
                    <w:textAlignment w:val="center"/>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lang w:bidi="ar"/>
                      <w14:textFill>
                        <w14:solidFill>
                          <w14:schemeClr w14:val="tx1"/>
                        </w14:solidFill>
                      </w14:textFill>
                    </w:rPr>
                    <w:t>采场剥离和挖出的黄土</w:t>
                  </w:r>
                </w:p>
              </w:tc>
              <w:tc>
                <w:tcPr>
                  <w:tcW w:w="84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5.71</w:t>
                  </w:r>
                </w:p>
              </w:tc>
              <w:tc>
                <w:tcPr>
                  <w:tcW w:w="83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782"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5.71</w:t>
                  </w:r>
                </w:p>
              </w:tc>
              <w:tc>
                <w:tcPr>
                  <w:tcW w:w="103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绿化覆土</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取土场取土</w:t>
                  </w:r>
                </w:p>
              </w:tc>
              <w:tc>
                <w:tcPr>
                  <w:tcW w:w="84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10.71</w:t>
                  </w:r>
                </w:p>
              </w:tc>
              <w:tc>
                <w:tcPr>
                  <w:tcW w:w="83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10.71</w:t>
                  </w:r>
                </w:p>
              </w:tc>
              <w:tc>
                <w:tcPr>
                  <w:tcW w:w="103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绿化覆土</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vMerge w:val="restart"/>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绿化覆土</w:t>
                  </w:r>
                </w:p>
              </w:tc>
              <w:tc>
                <w:tcPr>
                  <w:tcW w:w="846" w:type="dxa"/>
                  <w:vMerge w:val="restart"/>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831" w:type="dxa"/>
                  <w:vMerge w:val="restart"/>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16.42</w:t>
                  </w: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5.71</w:t>
                  </w:r>
                </w:p>
              </w:tc>
              <w:tc>
                <w:tcPr>
                  <w:tcW w:w="1019"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采场剥离和挖出的黄土</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3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846"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831"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10.71</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取土场取土</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3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1309"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小计</w:t>
                  </w:r>
                </w:p>
              </w:tc>
              <w:tc>
                <w:tcPr>
                  <w:tcW w:w="846"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253.43</w:t>
                  </w:r>
                </w:p>
              </w:tc>
              <w:tc>
                <w:tcPr>
                  <w:tcW w:w="83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253.43</w:t>
                  </w:r>
                </w:p>
              </w:tc>
              <w:tc>
                <w:tcPr>
                  <w:tcW w:w="782"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pacing w:val="-20"/>
                      <w:sz w:val="21"/>
                      <w:szCs w:val="21"/>
                      <w:highlight w:val="none"/>
                      <w:lang w:bidi="ar"/>
                      <w14:textFill>
                        <w14:solidFill>
                          <w14:schemeClr w14:val="tx1"/>
                        </w14:solidFill>
                      </w14:textFill>
                    </w:rPr>
                    <w:t>211.87</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211.87</w:t>
                  </w:r>
                </w:p>
              </w:tc>
              <w:tc>
                <w:tcPr>
                  <w:tcW w:w="103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restart"/>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5号治理点</w:t>
                  </w:r>
                </w:p>
              </w:tc>
              <w:tc>
                <w:tcPr>
                  <w:tcW w:w="968"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采坑回填</w:t>
                  </w:r>
                </w:p>
              </w:tc>
              <w:tc>
                <w:tcPr>
                  <w:tcW w:w="84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0.01</w:t>
                  </w:r>
                </w:p>
              </w:tc>
              <w:tc>
                <w:tcPr>
                  <w:tcW w:w="831"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3.02</w:t>
                  </w: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3.01</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削高垫低</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3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削高填低</w:t>
                  </w:r>
                </w:p>
              </w:tc>
              <w:tc>
                <w:tcPr>
                  <w:tcW w:w="846"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10.78</w:t>
                  </w:r>
                </w:p>
              </w:tc>
              <w:tc>
                <w:tcPr>
                  <w:tcW w:w="831"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7.76</w:t>
                  </w:r>
                </w:p>
              </w:tc>
              <w:tc>
                <w:tcPr>
                  <w:tcW w:w="782"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3.01</w:t>
                  </w:r>
                </w:p>
              </w:tc>
              <w:tc>
                <w:tcPr>
                  <w:tcW w:w="103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采坑回填</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tcBorders>
                    <w:tl2br w:val="nil"/>
                    <w:tr2bl w:val="nil"/>
                  </w:tcBorders>
                  <w:shd w:val="clear" w:color="auto" w:fill="auto"/>
                  <w:noWrap/>
                  <w:vAlign w:val="center"/>
                </w:tcPr>
                <w:p>
                  <w:pPr>
                    <w:widowControl/>
                    <w:spacing w:line="240" w:lineRule="auto"/>
                    <w:textAlignment w:val="center"/>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lang w:bidi="ar"/>
                      <w14:textFill>
                        <w14:solidFill>
                          <w14:schemeClr w14:val="tx1"/>
                        </w14:solidFill>
                      </w14:textFill>
                    </w:rPr>
                    <w:t>采场剥离和挖出的黄土</w:t>
                  </w:r>
                </w:p>
              </w:tc>
              <w:tc>
                <w:tcPr>
                  <w:tcW w:w="846"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4.12</w:t>
                  </w:r>
                </w:p>
              </w:tc>
              <w:tc>
                <w:tcPr>
                  <w:tcW w:w="83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782"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4.12</w:t>
                  </w:r>
                </w:p>
              </w:tc>
              <w:tc>
                <w:tcPr>
                  <w:tcW w:w="1038"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绿化覆土</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vMerge w:val="restart"/>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绿化覆土</w:t>
                  </w:r>
                </w:p>
              </w:tc>
              <w:tc>
                <w:tcPr>
                  <w:tcW w:w="846" w:type="dxa"/>
                  <w:vMerge w:val="restart"/>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831" w:type="dxa"/>
                  <w:vMerge w:val="restart"/>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4.12</w:t>
                  </w:r>
                </w:p>
              </w:tc>
              <w:tc>
                <w:tcPr>
                  <w:tcW w:w="782" w:type="dxa"/>
                  <w:vMerge w:val="restart"/>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4.12</w:t>
                  </w:r>
                </w:p>
              </w:tc>
              <w:tc>
                <w:tcPr>
                  <w:tcW w:w="1019" w:type="dxa"/>
                  <w:vMerge w:val="restart"/>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采场剥离和挖出的黄土</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38" w:type="dxa"/>
                  <w:tcBorders>
                    <w:tl2br w:val="nil"/>
                    <w:tr2bl w:val="nil"/>
                  </w:tcBorders>
                  <w:shd w:val="clear" w:color="auto" w:fill="auto"/>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34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968"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846"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831"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782" w:type="dxa"/>
                  <w:vMerge w:val="continue"/>
                  <w:tcBorders>
                    <w:tl2br w:val="nil"/>
                    <w:tr2bl w:val="nil"/>
                  </w:tcBorders>
                  <w:shd w:val="clear" w:color="auto" w:fill="auto"/>
                  <w:noWrap/>
                  <w:vAlign w:val="center"/>
                </w:tcPr>
                <w:p>
                  <w:pPr>
                    <w:spacing w:line="240" w:lineRule="auto"/>
                    <w:rPr>
                      <w:color w:val="000000" w:themeColor="text1"/>
                      <w:sz w:val="21"/>
                      <w:szCs w:val="21"/>
                      <w:highlight w:val="none"/>
                      <w14:textFill>
                        <w14:solidFill>
                          <w14:schemeClr w14:val="tx1"/>
                        </w14:solidFill>
                      </w14:textFill>
                    </w:rPr>
                  </w:pPr>
                </w:p>
              </w:tc>
              <w:tc>
                <w:tcPr>
                  <w:tcW w:w="1019"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0.00</w:t>
                  </w:r>
                </w:p>
              </w:tc>
              <w:tc>
                <w:tcPr>
                  <w:tcW w:w="103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12" w:type="dxa"/>
                  <w:vMerge w:val="continue"/>
                  <w:tcBorders>
                    <w:tl2br w:val="nil"/>
                    <w:tr2bl w:val="nil"/>
                  </w:tcBorders>
                  <w:shd w:val="clear" w:color="auto" w:fill="auto"/>
                  <w:vAlign w:val="center"/>
                </w:tcPr>
                <w:p>
                  <w:pPr>
                    <w:spacing w:line="240" w:lineRule="auto"/>
                    <w:rPr>
                      <w:color w:val="000000" w:themeColor="text1"/>
                      <w:sz w:val="21"/>
                      <w:szCs w:val="21"/>
                      <w:highlight w:val="none"/>
                      <w14:textFill>
                        <w14:solidFill>
                          <w14:schemeClr w14:val="tx1"/>
                        </w14:solidFill>
                      </w14:textFill>
                    </w:rPr>
                  </w:pPr>
                </w:p>
              </w:tc>
              <w:tc>
                <w:tcPr>
                  <w:tcW w:w="1309"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小计</w:t>
                  </w:r>
                </w:p>
              </w:tc>
              <w:tc>
                <w:tcPr>
                  <w:tcW w:w="846"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14.90</w:t>
                  </w:r>
                </w:p>
              </w:tc>
              <w:tc>
                <w:tcPr>
                  <w:tcW w:w="83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14.90</w:t>
                  </w:r>
                </w:p>
              </w:tc>
              <w:tc>
                <w:tcPr>
                  <w:tcW w:w="782"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7.13</w:t>
                  </w:r>
                </w:p>
              </w:tc>
              <w:tc>
                <w:tcPr>
                  <w:tcW w:w="1019"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844" w:type="dxa"/>
                  <w:gridSpan w:val="2"/>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7.13</w:t>
                  </w:r>
                </w:p>
              </w:tc>
              <w:tc>
                <w:tcPr>
                  <w:tcW w:w="1038"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90"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41" w:type="dxa"/>
                  <w:tcBorders>
                    <w:tl2br w:val="nil"/>
                    <w:tr2bl w:val="nil"/>
                  </w:tcBorders>
                  <w:shd w:val="clear" w:color="auto" w:fill="auto"/>
                  <w:noWrap/>
                  <w:vAlign w:val="center"/>
                </w:tcPr>
                <w:p>
                  <w:pPr>
                    <w:widowControl/>
                    <w:spacing w:line="240" w:lineRule="auto"/>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bl>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土石方平衡见下表：</w:t>
            </w:r>
          </w:p>
          <w:p>
            <w:pPr>
              <w:pStyle w:val="13"/>
              <w:spacing w:line="240" w:lineRule="auto"/>
              <w:outlineLvl w:val="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表2-15整体工程土石方平衡一览表（</w:t>
            </w:r>
            <w:r>
              <w:rPr>
                <w:color w:val="000000" w:themeColor="text1"/>
                <w:sz w:val="24"/>
                <w:szCs w:val="24"/>
                <w:highlight w:val="none"/>
                <w14:textFill>
                  <w14:solidFill>
                    <w14:schemeClr w14:val="tx1"/>
                  </w14:solidFill>
                </w14:textFill>
              </w:rPr>
              <w:t>单位：</w:t>
            </w:r>
            <w:r>
              <w:rPr>
                <w:rFonts w:hint="eastAsia"/>
                <w:color w:val="000000" w:themeColor="text1"/>
                <w:sz w:val="24"/>
                <w:szCs w:val="24"/>
                <w:highlight w:val="none"/>
                <w14:textFill>
                  <w14:solidFill>
                    <w14:schemeClr w14:val="tx1"/>
                  </w14:solidFill>
                </w14:textFill>
              </w:rPr>
              <w:t>万</w:t>
            </w:r>
            <w:r>
              <w:rPr>
                <w:color w:val="000000" w:themeColor="text1"/>
                <w:sz w:val="24"/>
                <w:szCs w:val="24"/>
                <w:highlight w:val="none"/>
                <w14:textFill>
                  <w14:solidFill>
                    <w14:schemeClr w14:val="tx1"/>
                  </w14:solidFill>
                </w14:textFill>
              </w:rPr>
              <w:t>m</w:t>
            </w:r>
            <w:r>
              <w:rPr>
                <w:color w:val="000000" w:themeColor="text1"/>
                <w:sz w:val="24"/>
                <w:szCs w:val="24"/>
                <w:highlight w:val="none"/>
                <w:vertAlign w:val="superscript"/>
                <w14:textFill>
                  <w14:solidFill>
                    <w14:schemeClr w14:val="tx1"/>
                  </w14:solidFill>
                </w14:textFill>
              </w:rPr>
              <w:t>3</w:t>
            </w:r>
            <w:r>
              <w:rPr>
                <w:rFonts w:hint="eastAsia"/>
                <w:color w:val="000000" w:themeColor="text1"/>
                <w:sz w:val="24"/>
                <w:szCs w:val="24"/>
                <w:highlight w:val="none"/>
                <w14:textFill>
                  <w14:solidFill>
                    <w14:schemeClr w14:val="tx1"/>
                  </w14:solidFill>
                </w14:textFill>
              </w:rPr>
              <w:t>）</w:t>
            </w:r>
          </w:p>
          <w:tbl>
            <w:tblPr>
              <w:tblStyle w:val="26"/>
              <w:tblW w:w="7921" w:type="dxa"/>
              <w:tblInd w:w="-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436"/>
              <w:gridCol w:w="1214"/>
              <w:gridCol w:w="763"/>
              <w:gridCol w:w="791"/>
              <w:gridCol w:w="777"/>
              <w:gridCol w:w="1173"/>
              <w:gridCol w:w="832"/>
              <w:gridCol w:w="1064"/>
              <w:gridCol w:w="450"/>
              <w:gridCol w:w="42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436" w:type="dxa"/>
                  <w:vMerge w:val="restart"/>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序号</w:t>
                  </w:r>
                </w:p>
              </w:tc>
              <w:tc>
                <w:tcPr>
                  <w:tcW w:w="1214" w:type="dxa"/>
                  <w:vMerge w:val="restart"/>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工程名称</w:t>
                  </w:r>
                </w:p>
              </w:tc>
              <w:tc>
                <w:tcPr>
                  <w:tcW w:w="763" w:type="dxa"/>
                  <w:vMerge w:val="restart"/>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挖方</w:t>
                  </w:r>
                </w:p>
              </w:tc>
              <w:tc>
                <w:tcPr>
                  <w:tcW w:w="791" w:type="dxa"/>
                  <w:vMerge w:val="restart"/>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填方</w:t>
                  </w:r>
                </w:p>
              </w:tc>
              <w:tc>
                <w:tcPr>
                  <w:tcW w:w="1950" w:type="dxa"/>
                  <w:gridSpan w:val="2"/>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调入方</w:t>
                  </w:r>
                </w:p>
              </w:tc>
              <w:tc>
                <w:tcPr>
                  <w:tcW w:w="1896" w:type="dxa"/>
                  <w:gridSpan w:val="2"/>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调出方</w:t>
                  </w:r>
                </w:p>
              </w:tc>
              <w:tc>
                <w:tcPr>
                  <w:tcW w:w="450" w:type="dxa"/>
                  <w:vMerge w:val="restart"/>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外购土</w:t>
                  </w:r>
                </w:p>
              </w:tc>
              <w:tc>
                <w:tcPr>
                  <w:tcW w:w="421" w:type="dxa"/>
                  <w:vMerge w:val="restart"/>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弃土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436" w:type="dxa"/>
                  <w:vMerge w:val="continue"/>
                  <w:tcBorders>
                    <w:tl2br w:val="nil"/>
                    <w:tr2bl w:val="nil"/>
                  </w:tcBorders>
                  <w:shd w:val="clear" w:color="auto" w:fill="auto"/>
                  <w:noWrap/>
                  <w:vAlign w:val="center"/>
                </w:tcPr>
                <w:p>
                  <w:pPr>
                    <w:rPr>
                      <w:color w:val="000000" w:themeColor="text1"/>
                      <w:sz w:val="21"/>
                      <w:szCs w:val="21"/>
                      <w:highlight w:val="none"/>
                      <w14:textFill>
                        <w14:solidFill>
                          <w14:schemeClr w14:val="tx1"/>
                        </w14:solidFill>
                      </w14:textFill>
                    </w:rPr>
                  </w:pPr>
                </w:p>
              </w:tc>
              <w:tc>
                <w:tcPr>
                  <w:tcW w:w="1214" w:type="dxa"/>
                  <w:vMerge w:val="continue"/>
                  <w:tcBorders>
                    <w:tl2br w:val="nil"/>
                    <w:tr2bl w:val="nil"/>
                  </w:tcBorders>
                  <w:shd w:val="clear" w:color="auto" w:fill="auto"/>
                  <w:noWrap/>
                  <w:vAlign w:val="center"/>
                </w:tcPr>
                <w:p>
                  <w:pPr>
                    <w:rPr>
                      <w:color w:val="000000" w:themeColor="text1"/>
                      <w:sz w:val="21"/>
                      <w:szCs w:val="21"/>
                      <w:highlight w:val="none"/>
                      <w14:textFill>
                        <w14:solidFill>
                          <w14:schemeClr w14:val="tx1"/>
                        </w14:solidFill>
                      </w14:textFill>
                    </w:rPr>
                  </w:pPr>
                </w:p>
              </w:tc>
              <w:tc>
                <w:tcPr>
                  <w:tcW w:w="763" w:type="dxa"/>
                  <w:vMerge w:val="continue"/>
                  <w:tcBorders>
                    <w:tl2br w:val="nil"/>
                    <w:tr2bl w:val="nil"/>
                  </w:tcBorders>
                  <w:shd w:val="clear" w:color="auto" w:fill="auto"/>
                  <w:noWrap/>
                  <w:vAlign w:val="center"/>
                </w:tcPr>
                <w:p>
                  <w:pPr>
                    <w:rPr>
                      <w:color w:val="000000" w:themeColor="text1"/>
                      <w:sz w:val="21"/>
                      <w:szCs w:val="21"/>
                      <w:highlight w:val="none"/>
                      <w14:textFill>
                        <w14:solidFill>
                          <w14:schemeClr w14:val="tx1"/>
                        </w14:solidFill>
                      </w14:textFill>
                    </w:rPr>
                  </w:pPr>
                </w:p>
              </w:tc>
              <w:tc>
                <w:tcPr>
                  <w:tcW w:w="791" w:type="dxa"/>
                  <w:vMerge w:val="continue"/>
                  <w:tcBorders>
                    <w:tl2br w:val="nil"/>
                    <w:tr2bl w:val="nil"/>
                  </w:tcBorders>
                  <w:shd w:val="clear" w:color="auto" w:fill="auto"/>
                  <w:noWrap/>
                  <w:vAlign w:val="center"/>
                </w:tcPr>
                <w:p>
                  <w:pPr>
                    <w:rPr>
                      <w:color w:val="000000" w:themeColor="text1"/>
                      <w:sz w:val="21"/>
                      <w:szCs w:val="21"/>
                      <w:highlight w:val="none"/>
                      <w14:textFill>
                        <w14:solidFill>
                          <w14:schemeClr w14:val="tx1"/>
                        </w14:solidFill>
                      </w14:textFill>
                    </w:rPr>
                  </w:pPr>
                </w:p>
              </w:tc>
              <w:tc>
                <w:tcPr>
                  <w:tcW w:w="777"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数量</w:t>
                  </w:r>
                </w:p>
              </w:tc>
              <w:tc>
                <w:tcPr>
                  <w:tcW w:w="1173"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来源</w:t>
                  </w:r>
                </w:p>
              </w:tc>
              <w:tc>
                <w:tcPr>
                  <w:tcW w:w="832"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数量</w:t>
                  </w:r>
                </w:p>
              </w:tc>
              <w:tc>
                <w:tcPr>
                  <w:tcW w:w="1064"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去向</w:t>
                  </w:r>
                </w:p>
              </w:tc>
              <w:tc>
                <w:tcPr>
                  <w:tcW w:w="450" w:type="dxa"/>
                  <w:vMerge w:val="continue"/>
                  <w:tcBorders>
                    <w:tl2br w:val="nil"/>
                    <w:tr2bl w:val="nil"/>
                  </w:tcBorders>
                  <w:shd w:val="clear" w:color="auto" w:fill="auto"/>
                  <w:noWrap/>
                  <w:vAlign w:val="center"/>
                </w:tcPr>
                <w:p>
                  <w:pPr>
                    <w:rPr>
                      <w:color w:val="000000" w:themeColor="text1"/>
                      <w:sz w:val="21"/>
                      <w:szCs w:val="21"/>
                      <w:highlight w:val="none"/>
                      <w14:textFill>
                        <w14:solidFill>
                          <w14:schemeClr w14:val="tx1"/>
                        </w14:solidFill>
                      </w14:textFill>
                    </w:rPr>
                  </w:pPr>
                </w:p>
              </w:tc>
              <w:tc>
                <w:tcPr>
                  <w:tcW w:w="421" w:type="dxa"/>
                  <w:vMerge w:val="continue"/>
                  <w:tcBorders>
                    <w:tl2br w:val="nil"/>
                    <w:tr2bl w:val="nil"/>
                  </w:tcBorders>
                  <w:shd w:val="clear" w:color="auto" w:fill="auto"/>
                  <w:noWrap/>
                  <w:vAlign w:val="center"/>
                </w:tcPr>
                <w:p>
                  <w:pPr>
                    <w:rPr>
                      <w:color w:val="000000" w:themeColor="text1"/>
                      <w:sz w:val="21"/>
                      <w:szCs w:val="21"/>
                      <w:highlight w:val="none"/>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436"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w:t>
                  </w:r>
                </w:p>
              </w:tc>
              <w:tc>
                <w:tcPr>
                  <w:tcW w:w="1214"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bidi="ar"/>
                      <w14:textFill>
                        <w14:solidFill>
                          <w14:schemeClr w14:val="tx1"/>
                        </w14:solidFill>
                      </w14:textFill>
                    </w:rPr>
                    <w:t>边坡坡角培土</w:t>
                  </w:r>
                  <w:r>
                    <w:rPr>
                      <w:color w:val="000000" w:themeColor="text1"/>
                      <w:sz w:val="21"/>
                      <w:szCs w:val="21"/>
                      <w:highlight w:val="none"/>
                      <w:lang w:bidi="ar"/>
                      <w14:textFill>
                        <w14:solidFill>
                          <w14:schemeClr w14:val="tx1"/>
                        </w14:solidFill>
                      </w14:textFill>
                    </w:rPr>
                    <w:t>及凹陷处回填</w:t>
                  </w:r>
                </w:p>
              </w:tc>
              <w:tc>
                <w:tcPr>
                  <w:tcW w:w="763" w:type="dxa"/>
                  <w:tcBorders>
                    <w:tl2br w:val="nil"/>
                    <w:tr2bl w:val="nil"/>
                  </w:tcBorders>
                  <w:shd w:val="clear" w:color="auto" w:fill="auto"/>
                  <w:noWrap/>
                  <w:vAlign w:val="center"/>
                </w:tcPr>
                <w:p>
                  <w:pPr>
                    <w:widowControl/>
                    <w:textAlignment w:val="center"/>
                    <w:rPr>
                      <w:rFonts w:hint="eastAsia"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lang w:bidi="ar"/>
                      <w14:textFill>
                        <w14:solidFill>
                          <w14:schemeClr w14:val="tx1"/>
                        </w14:solidFill>
                      </w14:textFill>
                    </w:rPr>
                    <w:t>10.6</w:t>
                  </w:r>
                  <w:r>
                    <w:rPr>
                      <w:rFonts w:hint="eastAsia"/>
                      <w:color w:val="000000" w:themeColor="text1"/>
                      <w:sz w:val="21"/>
                      <w:szCs w:val="21"/>
                      <w:highlight w:val="none"/>
                      <w:lang w:val="en-US" w:eastAsia="zh-CN" w:bidi="ar"/>
                      <w14:textFill>
                        <w14:solidFill>
                          <w14:schemeClr w14:val="tx1"/>
                        </w14:solidFill>
                      </w14:textFill>
                    </w:rPr>
                    <w:t>1</w:t>
                  </w:r>
                </w:p>
              </w:tc>
              <w:tc>
                <w:tcPr>
                  <w:tcW w:w="791" w:type="dxa"/>
                  <w:tcBorders>
                    <w:tl2br w:val="nil"/>
                    <w:tr2bl w:val="nil"/>
                  </w:tcBorders>
                  <w:shd w:val="clear" w:color="auto" w:fill="auto"/>
                  <w:noWrap/>
                  <w:vAlign w:val="center"/>
                </w:tcPr>
                <w:p>
                  <w:pPr>
                    <w:widowControl/>
                    <w:textAlignment w:val="center"/>
                    <w:rPr>
                      <w:rFonts w:hint="eastAsia" w:eastAsia="宋体"/>
                      <w:color w:val="000000" w:themeColor="text1"/>
                      <w:sz w:val="21"/>
                      <w:szCs w:val="21"/>
                      <w:highlight w:val="none"/>
                      <w:lang w:val="en-US" w:eastAsia="zh-CN"/>
                      <w14:textFill>
                        <w14:solidFill>
                          <w14:schemeClr w14:val="tx1"/>
                        </w14:solidFill>
                      </w14:textFill>
                    </w:rPr>
                  </w:pPr>
                  <w:r>
                    <w:rPr>
                      <w:color w:val="000000" w:themeColor="text1"/>
                      <w:spacing w:val="-20"/>
                      <w:sz w:val="21"/>
                      <w:szCs w:val="21"/>
                      <w:highlight w:val="none"/>
                      <w:lang w:bidi="ar"/>
                      <w14:textFill>
                        <w14:solidFill>
                          <w14:schemeClr w14:val="tx1"/>
                        </w14:solidFill>
                      </w14:textFill>
                    </w:rPr>
                    <w:t>133.7</w:t>
                  </w:r>
                  <w:r>
                    <w:rPr>
                      <w:rFonts w:hint="eastAsia"/>
                      <w:color w:val="000000" w:themeColor="text1"/>
                      <w:spacing w:val="-20"/>
                      <w:sz w:val="21"/>
                      <w:szCs w:val="21"/>
                      <w:highlight w:val="none"/>
                      <w:lang w:val="en-US" w:eastAsia="zh-CN" w:bidi="ar"/>
                      <w14:textFill>
                        <w14:solidFill>
                          <w14:schemeClr w14:val="tx1"/>
                        </w14:solidFill>
                      </w14:textFill>
                    </w:rPr>
                    <w:t>6</w:t>
                  </w:r>
                </w:p>
              </w:tc>
              <w:tc>
                <w:tcPr>
                  <w:tcW w:w="777" w:type="dxa"/>
                  <w:tcBorders>
                    <w:tl2br w:val="nil"/>
                    <w:tr2bl w:val="nil"/>
                  </w:tcBorders>
                  <w:shd w:val="clear" w:color="auto" w:fill="auto"/>
                  <w:noWrap/>
                  <w:vAlign w:val="center"/>
                </w:tcPr>
                <w:p>
                  <w:pPr>
                    <w:widowControl/>
                    <w:textAlignment w:val="center"/>
                    <w:rPr>
                      <w:rFonts w:hint="eastAsia" w:eastAsia="宋体"/>
                      <w:color w:val="000000" w:themeColor="text1"/>
                      <w:sz w:val="21"/>
                      <w:szCs w:val="21"/>
                      <w:highlight w:val="none"/>
                      <w:lang w:val="en-US" w:eastAsia="zh-CN"/>
                      <w14:textFill>
                        <w14:solidFill>
                          <w14:schemeClr w14:val="tx1"/>
                        </w14:solidFill>
                      </w14:textFill>
                    </w:rPr>
                  </w:pPr>
                  <w:r>
                    <w:rPr>
                      <w:color w:val="000000" w:themeColor="text1"/>
                      <w:spacing w:val="-20"/>
                      <w:sz w:val="21"/>
                      <w:szCs w:val="21"/>
                      <w:highlight w:val="none"/>
                      <w:lang w:bidi="ar"/>
                      <w14:textFill>
                        <w14:solidFill>
                          <w14:schemeClr w14:val="tx1"/>
                        </w14:solidFill>
                      </w14:textFill>
                    </w:rPr>
                    <w:t>123.1</w:t>
                  </w:r>
                  <w:r>
                    <w:rPr>
                      <w:rFonts w:hint="eastAsia"/>
                      <w:color w:val="000000" w:themeColor="text1"/>
                      <w:spacing w:val="-20"/>
                      <w:sz w:val="21"/>
                      <w:szCs w:val="21"/>
                      <w:highlight w:val="none"/>
                      <w:lang w:val="en-US" w:eastAsia="zh-CN" w:bidi="ar"/>
                      <w14:textFill>
                        <w14:solidFill>
                          <w14:schemeClr w14:val="tx1"/>
                        </w14:solidFill>
                      </w14:textFill>
                    </w:rPr>
                    <w:t>5</w:t>
                  </w:r>
                </w:p>
              </w:tc>
              <w:tc>
                <w:tcPr>
                  <w:tcW w:w="1173"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削高填低</w:t>
                  </w:r>
                </w:p>
              </w:tc>
              <w:tc>
                <w:tcPr>
                  <w:tcW w:w="832" w:type="dxa"/>
                  <w:tcBorders>
                    <w:tl2br w:val="nil"/>
                    <w:tr2bl w:val="nil"/>
                  </w:tcBorders>
                  <w:shd w:val="clear" w:color="auto" w:fill="auto"/>
                  <w:noWrap/>
                  <w:vAlign w:val="center"/>
                </w:tcPr>
                <w:p>
                  <w:pP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064" w:type="dxa"/>
                  <w:tcBorders>
                    <w:tl2br w:val="nil"/>
                    <w:tr2bl w:val="nil"/>
                  </w:tcBorders>
                  <w:shd w:val="clear" w:color="auto" w:fill="auto"/>
                  <w:noWrap/>
                  <w:vAlign w:val="center"/>
                </w:tcPr>
                <w:p>
                  <w:pP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450"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21"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436" w:type="dxa"/>
                  <w:vMerge w:val="restart"/>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2</w:t>
                  </w:r>
                </w:p>
              </w:tc>
              <w:tc>
                <w:tcPr>
                  <w:tcW w:w="1214" w:type="dxa"/>
                  <w:vMerge w:val="restart"/>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削高填低</w:t>
                  </w:r>
                </w:p>
              </w:tc>
              <w:tc>
                <w:tcPr>
                  <w:tcW w:w="763" w:type="dxa"/>
                  <w:vMerge w:val="restart"/>
                  <w:tcBorders>
                    <w:tl2br w:val="nil"/>
                    <w:tr2bl w:val="nil"/>
                  </w:tcBorders>
                  <w:shd w:val="clear" w:color="auto" w:fill="auto"/>
                  <w:noWrap/>
                  <w:vAlign w:val="center"/>
                </w:tcPr>
                <w:p>
                  <w:pPr>
                    <w:widowControl/>
                    <w:textAlignment w:val="center"/>
                    <w:rPr>
                      <w:rFonts w:hint="default" w:eastAsia="宋体"/>
                      <w:color w:val="000000" w:themeColor="text1"/>
                      <w:spacing w:val="-20"/>
                      <w:sz w:val="21"/>
                      <w:szCs w:val="21"/>
                      <w:highlight w:val="none"/>
                      <w:lang w:val="en-US" w:eastAsia="zh-CN"/>
                      <w14:textFill>
                        <w14:solidFill>
                          <w14:schemeClr w14:val="tx1"/>
                        </w14:solidFill>
                      </w14:textFill>
                    </w:rPr>
                  </w:pPr>
                  <w:r>
                    <w:rPr>
                      <w:color w:val="000000" w:themeColor="text1"/>
                      <w:spacing w:val="-11"/>
                      <w:sz w:val="21"/>
                      <w:szCs w:val="21"/>
                      <w:highlight w:val="none"/>
                      <w:lang w:bidi="ar"/>
                      <w14:textFill>
                        <w14:solidFill>
                          <w14:schemeClr w14:val="tx1"/>
                        </w14:solidFill>
                      </w14:textFill>
                    </w:rPr>
                    <w:t>438.</w:t>
                  </w:r>
                  <w:r>
                    <w:rPr>
                      <w:rFonts w:hint="eastAsia"/>
                      <w:color w:val="000000" w:themeColor="text1"/>
                      <w:spacing w:val="-11"/>
                      <w:sz w:val="21"/>
                      <w:szCs w:val="21"/>
                      <w:highlight w:val="none"/>
                      <w:lang w:val="en-US" w:eastAsia="zh-CN" w:bidi="ar"/>
                      <w14:textFill>
                        <w14:solidFill>
                          <w14:schemeClr w14:val="tx1"/>
                        </w14:solidFill>
                      </w14:textFill>
                    </w:rPr>
                    <w:t>39</w:t>
                  </w:r>
                </w:p>
              </w:tc>
              <w:tc>
                <w:tcPr>
                  <w:tcW w:w="791" w:type="dxa"/>
                  <w:vMerge w:val="restart"/>
                  <w:tcBorders>
                    <w:tl2br w:val="nil"/>
                    <w:tr2bl w:val="nil"/>
                  </w:tcBorders>
                  <w:shd w:val="clear" w:color="auto" w:fill="auto"/>
                  <w:noWrap/>
                  <w:vAlign w:val="center"/>
                </w:tcPr>
                <w:p>
                  <w:pPr>
                    <w:widowControl/>
                    <w:textAlignment w:val="center"/>
                    <w:rPr>
                      <w:color w:val="000000" w:themeColor="text1"/>
                      <w:spacing w:val="-20"/>
                      <w:sz w:val="21"/>
                      <w:szCs w:val="21"/>
                      <w:highlight w:val="none"/>
                      <w14:textFill>
                        <w14:solidFill>
                          <w14:schemeClr w14:val="tx1"/>
                        </w14:solidFill>
                      </w14:textFill>
                    </w:rPr>
                  </w:pPr>
                  <w:r>
                    <w:rPr>
                      <w:color w:val="000000" w:themeColor="text1"/>
                      <w:spacing w:val="-20"/>
                      <w:sz w:val="21"/>
                      <w:szCs w:val="21"/>
                      <w:highlight w:val="none"/>
                      <w:lang w:bidi="ar"/>
                      <w14:textFill>
                        <w14:solidFill>
                          <w14:schemeClr w14:val="tx1"/>
                        </w14:solidFill>
                      </w14:textFill>
                    </w:rPr>
                    <w:t>111.06</w:t>
                  </w:r>
                </w:p>
              </w:tc>
              <w:tc>
                <w:tcPr>
                  <w:tcW w:w="777" w:type="dxa"/>
                  <w:tcBorders>
                    <w:tl2br w:val="nil"/>
                    <w:tr2bl w:val="nil"/>
                  </w:tcBorders>
                  <w:shd w:val="clear" w:color="auto" w:fill="auto"/>
                  <w:noWrap/>
                  <w:vAlign w:val="center"/>
                </w:tcPr>
                <w:p>
                  <w:pP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173" w:type="dxa"/>
                  <w:tcBorders>
                    <w:tl2br w:val="nil"/>
                    <w:tr2bl w:val="nil"/>
                  </w:tcBorders>
                  <w:shd w:val="clear" w:color="auto" w:fill="auto"/>
                  <w:noWrap/>
                  <w:vAlign w:val="center"/>
                </w:tcPr>
                <w:p>
                  <w:pP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832"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123.15</w:t>
                  </w:r>
                </w:p>
              </w:tc>
              <w:tc>
                <w:tcPr>
                  <w:tcW w:w="1064"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bidi="ar"/>
                      <w14:textFill>
                        <w14:solidFill>
                          <w14:schemeClr w14:val="tx1"/>
                        </w14:solidFill>
                      </w14:textFill>
                    </w:rPr>
                    <w:t>边坡坡角培土</w:t>
                  </w:r>
                  <w:r>
                    <w:rPr>
                      <w:color w:val="000000" w:themeColor="text1"/>
                      <w:sz w:val="21"/>
                      <w:szCs w:val="21"/>
                      <w:highlight w:val="none"/>
                      <w:lang w:bidi="ar"/>
                      <w14:textFill>
                        <w14:solidFill>
                          <w14:schemeClr w14:val="tx1"/>
                        </w14:solidFill>
                      </w14:textFill>
                    </w:rPr>
                    <w:t>及凹陷处回填</w:t>
                  </w:r>
                </w:p>
              </w:tc>
              <w:tc>
                <w:tcPr>
                  <w:tcW w:w="450"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21"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436" w:type="dxa"/>
                  <w:vMerge w:val="continue"/>
                  <w:tcBorders>
                    <w:tl2br w:val="nil"/>
                    <w:tr2bl w:val="nil"/>
                  </w:tcBorders>
                  <w:shd w:val="clear" w:color="auto" w:fill="auto"/>
                  <w:noWrap/>
                  <w:vAlign w:val="center"/>
                </w:tcPr>
                <w:p>
                  <w:pPr>
                    <w:rPr>
                      <w:color w:val="000000" w:themeColor="text1"/>
                      <w:sz w:val="21"/>
                      <w:szCs w:val="21"/>
                      <w:highlight w:val="none"/>
                      <w14:textFill>
                        <w14:solidFill>
                          <w14:schemeClr w14:val="tx1"/>
                        </w14:solidFill>
                      </w14:textFill>
                    </w:rPr>
                  </w:pPr>
                </w:p>
              </w:tc>
              <w:tc>
                <w:tcPr>
                  <w:tcW w:w="1214" w:type="dxa"/>
                  <w:vMerge w:val="continue"/>
                  <w:tcBorders>
                    <w:tl2br w:val="nil"/>
                    <w:tr2bl w:val="nil"/>
                  </w:tcBorders>
                  <w:shd w:val="clear" w:color="auto" w:fill="auto"/>
                  <w:noWrap/>
                  <w:vAlign w:val="center"/>
                </w:tcPr>
                <w:p>
                  <w:pPr>
                    <w:rPr>
                      <w:color w:val="000000" w:themeColor="text1"/>
                      <w:sz w:val="21"/>
                      <w:szCs w:val="21"/>
                      <w:highlight w:val="none"/>
                      <w14:textFill>
                        <w14:solidFill>
                          <w14:schemeClr w14:val="tx1"/>
                        </w14:solidFill>
                      </w14:textFill>
                    </w:rPr>
                  </w:pPr>
                </w:p>
              </w:tc>
              <w:tc>
                <w:tcPr>
                  <w:tcW w:w="763" w:type="dxa"/>
                  <w:vMerge w:val="continue"/>
                  <w:tcBorders>
                    <w:tl2br w:val="nil"/>
                    <w:tr2bl w:val="nil"/>
                  </w:tcBorders>
                  <w:shd w:val="clear" w:color="auto" w:fill="auto"/>
                  <w:noWrap/>
                  <w:vAlign w:val="center"/>
                </w:tcPr>
                <w:p>
                  <w:pPr>
                    <w:rPr>
                      <w:color w:val="000000" w:themeColor="text1"/>
                      <w:sz w:val="21"/>
                      <w:szCs w:val="21"/>
                      <w:highlight w:val="none"/>
                      <w14:textFill>
                        <w14:solidFill>
                          <w14:schemeClr w14:val="tx1"/>
                        </w14:solidFill>
                      </w14:textFill>
                    </w:rPr>
                  </w:pPr>
                </w:p>
              </w:tc>
              <w:tc>
                <w:tcPr>
                  <w:tcW w:w="791" w:type="dxa"/>
                  <w:vMerge w:val="continue"/>
                  <w:tcBorders>
                    <w:tl2br w:val="nil"/>
                    <w:tr2bl w:val="nil"/>
                  </w:tcBorders>
                  <w:shd w:val="clear" w:color="auto" w:fill="auto"/>
                  <w:noWrap/>
                  <w:vAlign w:val="center"/>
                </w:tcPr>
                <w:p>
                  <w:pPr>
                    <w:rPr>
                      <w:color w:val="000000" w:themeColor="text1"/>
                      <w:sz w:val="21"/>
                      <w:szCs w:val="21"/>
                      <w:highlight w:val="none"/>
                      <w14:textFill>
                        <w14:solidFill>
                          <w14:schemeClr w14:val="tx1"/>
                        </w14:solidFill>
                      </w14:textFill>
                    </w:rPr>
                  </w:pPr>
                </w:p>
              </w:tc>
              <w:tc>
                <w:tcPr>
                  <w:tcW w:w="777" w:type="dxa"/>
                  <w:tcBorders>
                    <w:tl2br w:val="nil"/>
                    <w:tr2bl w:val="nil"/>
                  </w:tcBorders>
                  <w:shd w:val="clear" w:color="auto" w:fill="auto"/>
                  <w:noWrap/>
                  <w:vAlign w:val="center"/>
                </w:tcPr>
                <w:p>
                  <w:pP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173" w:type="dxa"/>
                  <w:tcBorders>
                    <w:tl2br w:val="nil"/>
                    <w:tr2bl w:val="nil"/>
                  </w:tcBorders>
                  <w:shd w:val="clear" w:color="auto" w:fill="auto"/>
                  <w:noWrap/>
                  <w:vAlign w:val="center"/>
                </w:tcPr>
                <w:p>
                  <w:pP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832"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204.18</w:t>
                  </w:r>
                </w:p>
              </w:tc>
              <w:tc>
                <w:tcPr>
                  <w:tcW w:w="1064"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采坑回填</w:t>
                  </w:r>
                </w:p>
              </w:tc>
              <w:tc>
                <w:tcPr>
                  <w:tcW w:w="450"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21"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436"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3</w:t>
                  </w:r>
                </w:p>
              </w:tc>
              <w:tc>
                <w:tcPr>
                  <w:tcW w:w="1214"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采坑回填</w:t>
                  </w:r>
                </w:p>
              </w:tc>
              <w:tc>
                <w:tcPr>
                  <w:tcW w:w="763"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12.86</w:t>
                  </w:r>
                </w:p>
              </w:tc>
              <w:tc>
                <w:tcPr>
                  <w:tcW w:w="791" w:type="dxa"/>
                  <w:tcBorders>
                    <w:tl2br w:val="nil"/>
                    <w:tr2bl w:val="nil"/>
                  </w:tcBorders>
                  <w:shd w:val="clear" w:color="auto" w:fill="auto"/>
                  <w:noWrap/>
                  <w:vAlign w:val="center"/>
                </w:tcPr>
                <w:p>
                  <w:pPr>
                    <w:widowControl/>
                    <w:textAlignment w:val="center"/>
                    <w:rPr>
                      <w:color w:val="000000" w:themeColor="text1"/>
                      <w:spacing w:val="-20"/>
                      <w:sz w:val="21"/>
                      <w:szCs w:val="21"/>
                      <w:highlight w:val="none"/>
                      <w14:textFill>
                        <w14:solidFill>
                          <w14:schemeClr w14:val="tx1"/>
                        </w14:solidFill>
                      </w14:textFill>
                    </w:rPr>
                  </w:pPr>
                  <w:r>
                    <w:rPr>
                      <w:color w:val="000000" w:themeColor="text1"/>
                      <w:spacing w:val="-20"/>
                      <w:sz w:val="21"/>
                      <w:szCs w:val="21"/>
                      <w:highlight w:val="none"/>
                      <w:lang w:bidi="ar"/>
                      <w14:textFill>
                        <w14:solidFill>
                          <w14:schemeClr w14:val="tx1"/>
                        </w14:solidFill>
                      </w14:textFill>
                    </w:rPr>
                    <w:t>217.04</w:t>
                  </w:r>
                </w:p>
              </w:tc>
              <w:tc>
                <w:tcPr>
                  <w:tcW w:w="777" w:type="dxa"/>
                  <w:tcBorders>
                    <w:tl2br w:val="nil"/>
                    <w:tr2bl w:val="nil"/>
                  </w:tcBorders>
                  <w:shd w:val="clear" w:color="auto" w:fill="auto"/>
                  <w:noWrap/>
                  <w:vAlign w:val="center"/>
                </w:tcPr>
                <w:p>
                  <w:pPr>
                    <w:widowControl/>
                    <w:textAlignment w:val="center"/>
                    <w:rPr>
                      <w:rFonts w:hint="eastAsia" w:eastAsia="宋体"/>
                      <w:color w:val="000000" w:themeColor="text1"/>
                      <w:spacing w:val="-20"/>
                      <w:sz w:val="21"/>
                      <w:szCs w:val="21"/>
                      <w:highlight w:val="none"/>
                      <w:lang w:val="en-US" w:eastAsia="zh-CN"/>
                      <w14:textFill>
                        <w14:solidFill>
                          <w14:schemeClr w14:val="tx1"/>
                        </w14:solidFill>
                      </w14:textFill>
                    </w:rPr>
                  </w:pPr>
                  <w:r>
                    <w:rPr>
                      <w:color w:val="000000" w:themeColor="text1"/>
                      <w:spacing w:val="-20"/>
                      <w:sz w:val="21"/>
                      <w:szCs w:val="21"/>
                      <w:highlight w:val="none"/>
                      <w:lang w:bidi="ar"/>
                      <w14:textFill>
                        <w14:solidFill>
                          <w14:schemeClr w14:val="tx1"/>
                        </w14:solidFill>
                      </w14:textFill>
                    </w:rPr>
                    <w:t>204.1</w:t>
                  </w:r>
                  <w:r>
                    <w:rPr>
                      <w:rFonts w:hint="eastAsia"/>
                      <w:color w:val="000000" w:themeColor="text1"/>
                      <w:spacing w:val="-20"/>
                      <w:sz w:val="21"/>
                      <w:szCs w:val="21"/>
                      <w:highlight w:val="none"/>
                      <w:lang w:val="en-US" w:eastAsia="zh-CN" w:bidi="ar"/>
                      <w14:textFill>
                        <w14:solidFill>
                          <w14:schemeClr w14:val="tx1"/>
                        </w14:solidFill>
                      </w14:textFill>
                    </w:rPr>
                    <w:t>8</w:t>
                  </w:r>
                </w:p>
              </w:tc>
              <w:tc>
                <w:tcPr>
                  <w:tcW w:w="1173"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削高填低</w:t>
                  </w:r>
                </w:p>
              </w:tc>
              <w:tc>
                <w:tcPr>
                  <w:tcW w:w="832" w:type="dxa"/>
                  <w:tcBorders>
                    <w:tl2br w:val="nil"/>
                    <w:tr2bl w:val="nil"/>
                  </w:tcBorders>
                  <w:shd w:val="clear" w:color="auto" w:fill="auto"/>
                  <w:noWrap/>
                  <w:vAlign w:val="center"/>
                </w:tcPr>
                <w:p>
                  <w:pP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064" w:type="dxa"/>
                  <w:tcBorders>
                    <w:tl2br w:val="nil"/>
                    <w:tr2bl w:val="nil"/>
                  </w:tcBorders>
                  <w:shd w:val="clear" w:color="auto" w:fill="auto"/>
                  <w:noWrap/>
                  <w:vAlign w:val="center"/>
                </w:tcPr>
                <w:p>
                  <w:pP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450"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21"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436"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4</w:t>
                  </w:r>
                </w:p>
              </w:tc>
              <w:tc>
                <w:tcPr>
                  <w:tcW w:w="1214"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采场剥离和挖出的黄土</w:t>
                  </w:r>
                </w:p>
              </w:tc>
              <w:tc>
                <w:tcPr>
                  <w:tcW w:w="763"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44.57</w:t>
                  </w:r>
                </w:p>
              </w:tc>
              <w:tc>
                <w:tcPr>
                  <w:tcW w:w="791"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777"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1173"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832"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44.57</w:t>
                  </w:r>
                </w:p>
              </w:tc>
              <w:tc>
                <w:tcPr>
                  <w:tcW w:w="1064"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绿化覆土工程</w:t>
                  </w:r>
                </w:p>
              </w:tc>
              <w:tc>
                <w:tcPr>
                  <w:tcW w:w="450"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21"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436"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5</w:t>
                  </w:r>
                </w:p>
              </w:tc>
              <w:tc>
                <w:tcPr>
                  <w:tcW w:w="1214"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取土场取土</w:t>
                  </w:r>
                </w:p>
              </w:tc>
              <w:tc>
                <w:tcPr>
                  <w:tcW w:w="763"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15.34</w:t>
                  </w:r>
                </w:p>
              </w:tc>
              <w:tc>
                <w:tcPr>
                  <w:tcW w:w="791"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777"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1173"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832"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15.34</w:t>
                  </w:r>
                </w:p>
              </w:tc>
              <w:tc>
                <w:tcPr>
                  <w:tcW w:w="1064"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绿化覆土工程</w:t>
                  </w:r>
                </w:p>
              </w:tc>
              <w:tc>
                <w:tcPr>
                  <w:tcW w:w="450"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21"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436" w:type="dxa"/>
                  <w:vMerge w:val="restart"/>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6</w:t>
                  </w:r>
                </w:p>
              </w:tc>
              <w:tc>
                <w:tcPr>
                  <w:tcW w:w="1214" w:type="dxa"/>
                  <w:vMerge w:val="restart"/>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绿化覆土</w:t>
                  </w:r>
                </w:p>
              </w:tc>
              <w:tc>
                <w:tcPr>
                  <w:tcW w:w="763" w:type="dxa"/>
                  <w:vMerge w:val="restart"/>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791" w:type="dxa"/>
                  <w:vMerge w:val="restart"/>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59.91</w:t>
                  </w:r>
                </w:p>
              </w:tc>
              <w:tc>
                <w:tcPr>
                  <w:tcW w:w="777"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44.57</w:t>
                  </w:r>
                </w:p>
              </w:tc>
              <w:tc>
                <w:tcPr>
                  <w:tcW w:w="1173" w:type="dxa"/>
                  <w:tcBorders>
                    <w:tl2br w:val="nil"/>
                    <w:tr2bl w:val="nil"/>
                  </w:tcBorders>
                  <w:shd w:val="clear" w:color="auto" w:fill="auto"/>
                  <w:noWrap/>
                  <w:vAlign w:val="center"/>
                </w:tcPr>
                <w:p>
                  <w:pPr>
                    <w:widowControl/>
                    <w:textAlignment w:val="center"/>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lang w:bidi="ar"/>
                      <w14:textFill>
                        <w14:solidFill>
                          <w14:schemeClr w14:val="tx1"/>
                        </w14:solidFill>
                      </w14:textFill>
                    </w:rPr>
                    <w:t>采场剥离和挖出的黄土</w:t>
                  </w:r>
                </w:p>
              </w:tc>
              <w:tc>
                <w:tcPr>
                  <w:tcW w:w="832"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1064"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50"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21"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436" w:type="dxa"/>
                  <w:vMerge w:val="continue"/>
                  <w:tcBorders>
                    <w:tl2br w:val="nil"/>
                    <w:tr2bl w:val="nil"/>
                  </w:tcBorders>
                  <w:shd w:val="clear" w:color="auto" w:fill="auto"/>
                  <w:noWrap/>
                  <w:vAlign w:val="center"/>
                </w:tcPr>
                <w:p>
                  <w:pPr>
                    <w:rPr>
                      <w:color w:val="000000" w:themeColor="text1"/>
                      <w:sz w:val="21"/>
                      <w:szCs w:val="21"/>
                      <w:highlight w:val="none"/>
                      <w14:textFill>
                        <w14:solidFill>
                          <w14:schemeClr w14:val="tx1"/>
                        </w14:solidFill>
                      </w14:textFill>
                    </w:rPr>
                  </w:pPr>
                </w:p>
              </w:tc>
              <w:tc>
                <w:tcPr>
                  <w:tcW w:w="1214" w:type="dxa"/>
                  <w:vMerge w:val="continue"/>
                  <w:tcBorders>
                    <w:tl2br w:val="nil"/>
                    <w:tr2bl w:val="nil"/>
                  </w:tcBorders>
                  <w:shd w:val="clear" w:color="auto" w:fill="auto"/>
                  <w:noWrap/>
                  <w:vAlign w:val="center"/>
                </w:tcPr>
                <w:p>
                  <w:pPr>
                    <w:rPr>
                      <w:color w:val="000000" w:themeColor="text1"/>
                      <w:sz w:val="21"/>
                      <w:szCs w:val="21"/>
                      <w:highlight w:val="none"/>
                      <w14:textFill>
                        <w14:solidFill>
                          <w14:schemeClr w14:val="tx1"/>
                        </w14:solidFill>
                      </w14:textFill>
                    </w:rPr>
                  </w:pPr>
                </w:p>
              </w:tc>
              <w:tc>
                <w:tcPr>
                  <w:tcW w:w="763" w:type="dxa"/>
                  <w:vMerge w:val="continue"/>
                  <w:tcBorders>
                    <w:tl2br w:val="nil"/>
                    <w:tr2bl w:val="nil"/>
                  </w:tcBorders>
                  <w:shd w:val="clear" w:color="auto" w:fill="auto"/>
                  <w:noWrap/>
                  <w:vAlign w:val="center"/>
                </w:tcPr>
                <w:p>
                  <w:pPr>
                    <w:rPr>
                      <w:color w:val="000000" w:themeColor="text1"/>
                      <w:sz w:val="21"/>
                      <w:szCs w:val="21"/>
                      <w:highlight w:val="none"/>
                      <w14:textFill>
                        <w14:solidFill>
                          <w14:schemeClr w14:val="tx1"/>
                        </w14:solidFill>
                      </w14:textFill>
                    </w:rPr>
                  </w:pPr>
                </w:p>
              </w:tc>
              <w:tc>
                <w:tcPr>
                  <w:tcW w:w="791" w:type="dxa"/>
                  <w:vMerge w:val="continue"/>
                  <w:tcBorders>
                    <w:tl2br w:val="nil"/>
                    <w:tr2bl w:val="nil"/>
                  </w:tcBorders>
                  <w:shd w:val="clear" w:color="auto" w:fill="auto"/>
                  <w:noWrap/>
                  <w:vAlign w:val="center"/>
                </w:tcPr>
                <w:p>
                  <w:pPr>
                    <w:rPr>
                      <w:color w:val="000000" w:themeColor="text1"/>
                      <w:sz w:val="21"/>
                      <w:szCs w:val="21"/>
                      <w:highlight w:val="none"/>
                      <w14:textFill>
                        <w14:solidFill>
                          <w14:schemeClr w14:val="tx1"/>
                        </w14:solidFill>
                      </w14:textFill>
                    </w:rPr>
                  </w:pPr>
                </w:p>
              </w:tc>
              <w:tc>
                <w:tcPr>
                  <w:tcW w:w="777"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15.34</w:t>
                  </w:r>
                </w:p>
              </w:tc>
              <w:tc>
                <w:tcPr>
                  <w:tcW w:w="1173"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取土场取土</w:t>
                  </w:r>
                </w:p>
              </w:tc>
              <w:tc>
                <w:tcPr>
                  <w:tcW w:w="832"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1064"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w:t>
                  </w:r>
                </w:p>
              </w:tc>
              <w:tc>
                <w:tcPr>
                  <w:tcW w:w="450"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c>
                <w:tcPr>
                  <w:tcW w:w="421" w:type="dxa"/>
                  <w:tcBorders>
                    <w:tl2br w:val="nil"/>
                    <w:tr2bl w:val="nil"/>
                  </w:tcBorders>
                  <w:shd w:val="clear" w:color="auto" w:fill="auto"/>
                  <w:noWrap/>
                  <w:vAlign w:val="center"/>
                </w:tcPr>
                <w:p>
                  <w:pPr>
                    <w:widowControl/>
                    <w:textAlignment w:val="center"/>
                    <w:rPr>
                      <w:color w:val="000000" w:themeColor="text1"/>
                      <w:sz w:val="21"/>
                      <w:szCs w:val="21"/>
                      <w:highlight w:val="none"/>
                      <w14:textFill>
                        <w14:solidFill>
                          <w14:schemeClr w14:val="tx1"/>
                        </w14:solidFill>
                      </w14:textFill>
                    </w:rPr>
                  </w:pPr>
                  <w:r>
                    <w:rPr>
                      <w:color w:val="000000" w:themeColor="text1"/>
                      <w:sz w:val="21"/>
                      <w:szCs w:val="21"/>
                      <w:highlight w:val="none"/>
                      <w:lang w:bidi="ar"/>
                      <w14:textFill>
                        <w14:solidFill>
                          <w14:schemeClr w14:val="tx1"/>
                        </w14:solidFill>
                      </w14:textFill>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1650" w:type="dxa"/>
                  <w:gridSpan w:val="2"/>
                  <w:tcBorders>
                    <w:tl2br w:val="nil"/>
                    <w:tr2bl w:val="nil"/>
                  </w:tcBorders>
                  <w:shd w:val="clear" w:color="auto" w:fill="auto"/>
                  <w:noWrap/>
                  <w:vAlign w:val="center"/>
                </w:tcPr>
                <w:p>
                  <w:pP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合计</w:t>
                  </w:r>
                </w:p>
              </w:tc>
              <w:tc>
                <w:tcPr>
                  <w:tcW w:w="763" w:type="dxa"/>
                  <w:tcBorders>
                    <w:tl2br w:val="nil"/>
                    <w:tr2bl w:val="nil"/>
                  </w:tcBorders>
                  <w:shd w:val="clear" w:color="auto" w:fill="auto"/>
                  <w:noWrap/>
                  <w:vAlign w:val="center"/>
                </w:tcPr>
                <w:p>
                  <w:pPr>
                    <w:rPr>
                      <w:rFonts w:hint="eastAsia" w:eastAsia="宋体"/>
                      <w:color w:val="000000" w:themeColor="text1"/>
                      <w:spacing w:val="-20"/>
                      <w:sz w:val="21"/>
                      <w:szCs w:val="21"/>
                      <w:highlight w:val="none"/>
                      <w:lang w:val="en-US" w:eastAsia="zh-CN"/>
                      <w14:textFill>
                        <w14:solidFill>
                          <w14:schemeClr w14:val="tx1"/>
                        </w14:solidFill>
                      </w14:textFill>
                    </w:rPr>
                  </w:pPr>
                  <w:r>
                    <w:rPr>
                      <w:rFonts w:hint="eastAsia"/>
                      <w:color w:val="000000" w:themeColor="text1"/>
                      <w:spacing w:val="-20"/>
                      <w:sz w:val="21"/>
                      <w:szCs w:val="21"/>
                      <w:highlight w:val="none"/>
                      <w14:textFill>
                        <w14:solidFill>
                          <w14:schemeClr w14:val="tx1"/>
                        </w14:solidFill>
                      </w14:textFill>
                    </w:rPr>
                    <w:t>521.7</w:t>
                  </w:r>
                  <w:r>
                    <w:rPr>
                      <w:rFonts w:hint="eastAsia"/>
                      <w:color w:val="000000" w:themeColor="text1"/>
                      <w:spacing w:val="-20"/>
                      <w:sz w:val="21"/>
                      <w:szCs w:val="21"/>
                      <w:highlight w:val="none"/>
                      <w:lang w:val="en-US" w:eastAsia="zh-CN"/>
                      <w14:textFill>
                        <w14:solidFill>
                          <w14:schemeClr w14:val="tx1"/>
                        </w14:solidFill>
                      </w14:textFill>
                    </w:rPr>
                    <w:t>7</w:t>
                  </w:r>
                </w:p>
              </w:tc>
              <w:tc>
                <w:tcPr>
                  <w:tcW w:w="791" w:type="dxa"/>
                  <w:tcBorders>
                    <w:tl2br w:val="nil"/>
                    <w:tr2bl w:val="nil"/>
                  </w:tcBorders>
                  <w:shd w:val="clear" w:color="auto" w:fill="auto"/>
                  <w:noWrap/>
                  <w:vAlign w:val="center"/>
                </w:tcPr>
                <w:p>
                  <w:pPr>
                    <w:rPr>
                      <w:rFonts w:hint="eastAsia" w:eastAsia="宋体"/>
                      <w:color w:val="000000" w:themeColor="text1"/>
                      <w:spacing w:val="-20"/>
                      <w:sz w:val="21"/>
                      <w:szCs w:val="21"/>
                      <w:highlight w:val="none"/>
                      <w:lang w:val="en-US" w:eastAsia="zh-CN"/>
                      <w14:textFill>
                        <w14:solidFill>
                          <w14:schemeClr w14:val="tx1"/>
                        </w14:solidFill>
                      </w14:textFill>
                    </w:rPr>
                  </w:pPr>
                  <w:r>
                    <w:rPr>
                      <w:rFonts w:hint="eastAsia"/>
                      <w:color w:val="000000" w:themeColor="text1"/>
                      <w:spacing w:val="-20"/>
                      <w:sz w:val="21"/>
                      <w:szCs w:val="21"/>
                      <w:highlight w:val="none"/>
                      <w14:textFill>
                        <w14:solidFill>
                          <w14:schemeClr w14:val="tx1"/>
                        </w14:solidFill>
                      </w14:textFill>
                    </w:rPr>
                    <w:t>521.7</w:t>
                  </w:r>
                  <w:r>
                    <w:rPr>
                      <w:rFonts w:hint="eastAsia"/>
                      <w:color w:val="000000" w:themeColor="text1"/>
                      <w:spacing w:val="-20"/>
                      <w:sz w:val="21"/>
                      <w:szCs w:val="21"/>
                      <w:highlight w:val="none"/>
                      <w:lang w:val="en-US" w:eastAsia="zh-CN"/>
                      <w14:textFill>
                        <w14:solidFill>
                          <w14:schemeClr w14:val="tx1"/>
                        </w14:solidFill>
                      </w14:textFill>
                    </w:rPr>
                    <w:t>7</w:t>
                  </w:r>
                </w:p>
              </w:tc>
              <w:tc>
                <w:tcPr>
                  <w:tcW w:w="777" w:type="dxa"/>
                  <w:tcBorders>
                    <w:tl2br w:val="nil"/>
                    <w:tr2bl w:val="nil"/>
                  </w:tcBorders>
                  <w:shd w:val="clear" w:color="auto" w:fill="auto"/>
                  <w:noWrap/>
                  <w:vAlign w:val="center"/>
                </w:tcPr>
                <w:p>
                  <w:pPr>
                    <w:widowControl/>
                    <w:textAlignment w:val="center"/>
                    <w:rPr>
                      <w:color w:val="000000" w:themeColor="text1"/>
                      <w:spacing w:val="-20"/>
                      <w:sz w:val="21"/>
                      <w:szCs w:val="21"/>
                      <w:highlight w:val="none"/>
                      <w:lang w:bidi="ar"/>
                      <w14:textFill>
                        <w14:solidFill>
                          <w14:schemeClr w14:val="tx1"/>
                        </w14:solidFill>
                      </w14:textFill>
                    </w:rPr>
                  </w:pPr>
                  <w:r>
                    <w:rPr>
                      <w:rFonts w:hint="eastAsia"/>
                      <w:color w:val="000000" w:themeColor="text1"/>
                      <w:spacing w:val="-20"/>
                      <w:sz w:val="21"/>
                      <w:szCs w:val="21"/>
                      <w:highlight w:val="none"/>
                      <w:lang w:bidi="ar"/>
                      <w14:textFill>
                        <w14:solidFill>
                          <w14:schemeClr w14:val="tx1"/>
                        </w14:solidFill>
                      </w14:textFill>
                    </w:rPr>
                    <w:t>387.24</w:t>
                  </w:r>
                </w:p>
              </w:tc>
              <w:tc>
                <w:tcPr>
                  <w:tcW w:w="1173" w:type="dxa"/>
                  <w:tcBorders>
                    <w:tl2br w:val="nil"/>
                    <w:tr2bl w:val="nil"/>
                  </w:tcBorders>
                  <w:shd w:val="clear" w:color="auto" w:fill="auto"/>
                  <w:noWrap/>
                  <w:vAlign w:val="center"/>
                </w:tcPr>
                <w:p>
                  <w:pPr>
                    <w:widowControl/>
                    <w:textAlignment w:val="center"/>
                    <w:rPr>
                      <w:color w:val="000000" w:themeColor="text1"/>
                      <w:sz w:val="21"/>
                      <w:szCs w:val="21"/>
                      <w:highlight w:val="none"/>
                      <w:lang w:bidi="ar"/>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w:t>
                  </w:r>
                </w:p>
              </w:tc>
              <w:tc>
                <w:tcPr>
                  <w:tcW w:w="832" w:type="dxa"/>
                  <w:tcBorders>
                    <w:tl2br w:val="nil"/>
                    <w:tr2bl w:val="nil"/>
                  </w:tcBorders>
                  <w:shd w:val="clear" w:color="auto" w:fill="auto"/>
                  <w:noWrap/>
                  <w:vAlign w:val="center"/>
                </w:tcPr>
                <w:p>
                  <w:pPr>
                    <w:widowControl/>
                    <w:textAlignment w:val="center"/>
                    <w:rPr>
                      <w:color w:val="000000" w:themeColor="text1"/>
                      <w:sz w:val="21"/>
                      <w:szCs w:val="21"/>
                      <w:highlight w:val="none"/>
                      <w:lang w:bidi="ar"/>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387.24</w:t>
                  </w:r>
                </w:p>
              </w:tc>
              <w:tc>
                <w:tcPr>
                  <w:tcW w:w="1064" w:type="dxa"/>
                  <w:tcBorders>
                    <w:tl2br w:val="nil"/>
                    <w:tr2bl w:val="nil"/>
                  </w:tcBorders>
                  <w:shd w:val="clear" w:color="auto" w:fill="auto"/>
                  <w:noWrap/>
                  <w:vAlign w:val="center"/>
                </w:tcPr>
                <w:p>
                  <w:pPr>
                    <w:widowControl/>
                    <w:textAlignment w:val="center"/>
                    <w:rPr>
                      <w:color w:val="000000" w:themeColor="text1"/>
                      <w:sz w:val="21"/>
                      <w:szCs w:val="21"/>
                      <w:highlight w:val="none"/>
                      <w:lang w:bidi="ar"/>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w:t>
                  </w:r>
                </w:p>
              </w:tc>
              <w:tc>
                <w:tcPr>
                  <w:tcW w:w="450" w:type="dxa"/>
                  <w:tcBorders>
                    <w:tl2br w:val="nil"/>
                    <w:tr2bl w:val="nil"/>
                  </w:tcBorders>
                  <w:shd w:val="clear" w:color="auto" w:fill="auto"/>
                  <w:noWrap/>
                  <w:vAlign w:val="center"/>
                </w:tcPr>
                <w:p>
                  <w:pPr>
                    <w:widowControl/>
                    <w:textAlignment w:val="center"/>
                    <w:rPr>
                      <w:color w:val="000000" w:themeColor="text1"/>
                      <w:sz w:val="21"/>
                      <w:szCs w:val="21"/>
                      <w:highlight w:val="none"/>
                      <w:lang w:bidi="ar"/>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0</w:t>
                  </w:r>
                </w:p>
              </w:tc>
              <w:tc>
                <w:tcPr>
                  <w:tcW w:w="421" w:type="dxa"/>
                  <w:tcBorders>
                    <w:tl2br w:val="nil"/>
                    <w:tr2bl w:val="nil"/>
                  </w:tcBorders>
                  <w:shd w:val="clear" w:color="auto" w:fill="auto"/>
                  <w:noWrap/>
                  <w:vAlign w:val="center"/>
                </w:tcPr>
                <w:p>
                  <w:pPr>
                    <w:widowControl/>
                    <w:textAlignment w:val="center"/>
                    <w:rPr>
                      <w:color w:val="000000" w:themeColor="text1"/>
                      <w:sz w:val="21"/>
                      <w:szCs w:val="21"/>
                      <w:highlight w:val="none"/>
                      <w:lang w:bidi="ar"/>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0</w:t>
                  </w:r>
                </w:p>
              </w:tc>
            </w:tr>
          </w:tbl>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各工程土石方平衡流向图如下：</w:t>
            </w:r>
          </w:p>
          <w:p>
            <w:pPr>
              <w:rPr>
                <w:b/>
                <w:bCs/>
                <w:color w:val="000000" w:themeColor="text1"/>
                <w:sz w:val="24"/>
                <w:szCs w:val="24"/>
                <w:highlight w:val="none"/>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3231515</wp:posOffset>
                      </wp:positionH>
                      <wp:positionV relativeFrom="paragraph">
                        <wp:posOffset>2007235</wp:posOffset>
                      </wp:positionV>
                      <wp:extent cx="484505" cy="101600"/>
                      <wp:effectExtent l="0" t="0" r="10795" b="12700"/>
                      <wp:wrapNone/>
                      <wp:docPr id="21" name="文本框 21"/>
                      <wp:cNvGraphicFramePr/>
                      <a:graphic xmlns:a="http://schemas.openxmlformats.org/drawingml/2006/main">
                        <a:graphicData uri="http://schemas.microsoft.com/office/word/2010/wordprocessingShape">
                          <wps:wsp>
                            <wps:cNvSpPr txBox="1"/>
                            <wps:spPr>
                              <a:xfrm>
                                <a:off x="0" y="0"/>
                                <a:ext cx="484505" cy="1016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auto"/>
                                      <w:sz w:val="15"/>
                                      <w:szCs w:val="15"/>
                                      <w:lang w:val="en-US" w:eastAsia="zh-CN"/>
                                      <w14:textFill>
                                        <w14:noFill/>
                                      </w14:textFill>
                                    </w:rPr>
                                  </w:pPr>
                                  <w:r>
                                    <w:rPr>
                                      <w:rFonts w:hint="eastAsia"/>
                                      <w:sz w:val="15"/>
                                      <w:szCs w:val="15"/>
                                      <w:lang w:val="en-US" w:eastAsia="zh-CN"/>
                                    </w:rPr>
                                    <w:t>217.04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54.45pt;margin-top:158.05pt;height:8pt;width:38.15pt;z-index:251666432;mso-width-relative:page;mso-height-relative:page;" fillcolor="#FFFFFF [3201]" filled="t" stroked="f" coordsize="21600,21600" o:gfxdata="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FnVsb2AAAAAsBAAAPAAAAAAAAAAEA&#10;IAAAACIAAABkcnMvZG93bnJldi54bWxQSwECFAAUAAAACACHTuJAa9FBwUgCAACABAAADgAAAAAA&#10;AAABACAAAAAnAQAAZHJzL2Uyb0RvYy54bWxQSwUGAAAAAAYABgBZAQAA4QUAAAAA&#10;">
                      <v:fill on="t" focussize="0,0"/>
                      <v:stroke on="f" weight="0.5pt"/>
                      <v:imagedata o:title=""/>
                      <o:lock v:ext="edit" aspectratio="f"/>
                      <v:textbox inset="0mm,0mm,0mm,0mm">
                        <w:txbxContent>
                          <w:p>
                            <w:pPr>
                              <w:rPr>
                                <w:rFonts w:hint="default"/>
                                <w:color w:val="auto"/>
                                <w:sz w:val="15"/>
                                <w:szCs w:val="15"/>
                                <w:lang w:val="en-US" w:eastAsia="zh-CN"/>
                                <w14:textFill>
                                  <w14:noFill/>
                                </w14:textFill>
                              </w:rPr>
                            </w:pPr>
                            <w:r>
                              <w:rPr>
                                <w:rFonts w:hint="eastAsia"/>
                                <w:sz w:val="15"/>
                                <w:szCs w:val="15"/>
                                <w:lang w:val="en-US" w:eastAsia="zh-CN"/>
                              </w:rPr>
                              <w:t>217.04</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1823085</wp:posOffset>
                      </wp:positionH>
                      <wp:positionV relativeFrom="paragraph">
                        <wp:posOffset>1285875</wp:posOffset>
                      </wp:positionV>
                      <wp:extent cx="484505" cy="101600"/>
                      <wp:effectExtent l="0" t="0" r="10795" b="12700"/>
                      <wp:wrapNone/>
                      <wp:docPr id="18" name="文本框 18"/>
                      <wp:cNvGraphicFramePr/>
                      <a:graphic xmlns:a="http://schemas.openxmlformats.org/drawingml/2006/main">
                        <a:graphicData uri="http://schemas.microsoft.com/office/word/2010/wordprocessingShape">
                          <wps:wsp>
                            <wps:cNvSpPr txBox="1"/>
                            <wps:spPr>
                              <a:xfrm>
                                <a:off x="0" y="0"/>
                                <a:ext cx="484505" cy="1016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auto"/>
                                      <w:sz w:val="15"/>
                                      <w:szCs w:val="15"/>
                                      <w:lang w:val="en-US" w:eastAsia="zh-CN"/>
                                      <w14:textFill>
                                        <w14:noFill/>
                                      </w14:textFill>
                                    </w:rPr>
                                  </w:pPr>
                                  <w:r>
                                    <w:rPr>
                                      <w:rFonts w:hint="eastAsia"/>
                                      <w:sz w:val="15"/>
                                      <w:szCs w:val="15"/>
                                      <w:lang w:val="en-US" w:eastAsia="zh-CN"/>
                                    </w:rPr>
                                    <w:t>438.39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43.55pt;margin-top:101.25pt;height:8pt;width:38.15pt;z-index:251665408;mso-width-relative:page;mso-height-relative:page;" fillcolor="#FFFFFF [3201]" filled="t" stroked="f" coordsize="21600,21600" o:gfxdata="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6PU93YAAAACwEAAA8AAAAAAAAAAQAg&#10;AAAAIgAAAGRycy9kb3ducmV2LnhtbFBLAQIUABQAAAAIAIdO4kDAlDglRwIAAIAEAAAOAAAAAAAA&#10;AAEAIAAAACcBAABkcnMvZTJvRG9jLnhtbFBLBQYAAAAABgAGAFkBAADgBQAAAAA=&#10;">
                      <v:fill on="t" focussize="0,0"/>
                      <v:stroke on="f" weight="0.5pt"/>
                      <v:imagedata o:title=""/>
                      <o:lock v:ext="edit" aspectratio="f"/>
                      <v:textbox inset="0mm,0mm,0mm,0mm">
                        <w:txbxContent>
                          <w:p>
                            <w:pPr>
                              <w:rPr>
                                <w:rFonts w:hint="default"/>
                                <w:color w:val="auto"/>
                                <w:sz w:val="15"/>
                                <w:szCs w:val="15"/>
                                <w:lang w:val="en-US" w:eastAsia="zh-CN"/>
                                <w14:textFill>
                                  <w14:noFill/>
                                </w14:textFill>
                              </w:rPr>
                            </w:pPr>
                            <w:r>
                              <w:rPr>
                                <w:rFonts w:hint="eastAsia"/>
                                <w:sz w:val="15"/>
                                <w:szCs w:val="15"/>
                                <w:lang w:val="en-US" w:eastAsia="zh-CN"/>
                              </w:rPr>
                              <w:t>438.39</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3227705</wp:posOffset>
                      </wp:positionH>
                      <wp:positionV relativeFrom="paragraph">
                        <wp:posOffset>543560</wp:posOffset>
                      </wp:positionV>
                      <wp:extent cx="484505" cy="101600"/>
                      <wp:effectExtent l="0" t="0" r="10795" b="12700"/>
                      <wp:wrapNone/>
                      <wp:docPr id="17" name="文本框 17"/>
                      <wp:cNvGraphicFramePr/>
                      <a:graphic xmlns:a="http://schemas.openxmlformats.org/drawingml/2006/main">
                        <a:graphicData uri="http://schemas.microsoft.com/office/word/2010/wordprocessingShape">
                          <wps:wsp>
                            <wps:cNvSpPr txBox="1"/>
                            <wps:spPr>
                              <a:xfrm>
                                <a:off x="0" y="0"/>
                                <a:ext cx="484505" cy="1016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auto"/>
                                      <w:sz w:val="15"/>
                                      <w:szCs w:val="15"/>
                                      <w:lang w:val="en-US" w:eastAsia="zh-CN"/>
                                      <w14:textFill>
                                        <w14:noFill/>
                                      </w14:textFill>
                                    </w:rPr>
                                  </w:pPr>
                                  <w:r>
                                    <w:rPr>
                                      <w:rFonts w:hint="eastAsia"/>
                                      <w:sz w:val="15"/>
                                      <w:szCs w:val="15"/>
                                      <w:lang w:val="en-US" w:eastAsia="zh-CN"/>
                                    </w:rPr>
                                    <w:t>133.76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54.15pt;margin-top:42.8pt;height:8pt;width:38.15pt;z-index:251664384;mso-width-relative:page;mso-height-relative:page;" fillcolor="#FFFFFF [3201]" filled="t" stroked="f" coordsize="21600,21600" o:gfxdata="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lOnqHXAAAACgEAAA8AAAAAAAAAAQAg&#10;AAAAIgAAAGRycy9kb3ducmV2LnhtbFBLAQIUABQAAAAIAIdO4kDmX5VmSAIAAIAEAAAOAAAAAAAA&#10;AAEAIAAAACYBAABkcnMvZTJvRG9jLnhtbFBLBQYAAAAABgAGAFkBAADgBQAAAAA=&#10;">
                      <v:fill on="t" focussize="0,0"/>
                      <v:stroke on="f" weight="0.5pt"/>
                      <v:imagedata o:title=""/>
                      <o:lock v:ext="edit" aspectratio="f"/>
                      <v:textbox inset="0mm,0mm,0mm,0mm">
                        <w:txbxContent>
                          <w:p>
                            <w:pPr>
                              <w:rPr>
                                <w:rFonts w:hint="default"/>
                                <w:color w:val="auto"/>
                                <w:sz w:val="15"/>
                                <w:szCs w:val="15"/>
                                <w:lang w:val="en-US" w:eastAsia="zh-CN"/>
                                <w14:textFill>
                                  <w14:noFill/>
                                </w14:textFill>
                              </w:rPr>
                            </w:pPr>
                            <w:r>
                              <w:rPr>
                                <w:rFonts w:hint="eastAsia"/>
                                <w:sz w:val="15"/>
                                <w:szCs w:val="15"/>
                                <w:lang w:val="en-US" w:eastAsia="zh-CN"/>
                              </w:rPr>
                              <w:t>133.76</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4443095</wp:posOffset>
                      </wp:positionH>
                      <wp:positionV relativeFrom="paragraph">
                        <wp:posOffset>1632585</wp:posOffset>
                      </wp:positionV>
                      <wp:extent cx="484505" cy="128270"/>
                      <wp:effectExtent l="0" t="0" r="10795" b="5080"/>
                      <wp:wrapNone/>
                      <wp:docPr id="13" name="文本框 13"/>
                      <wp:cNvGraphicFramePr/>
                      <a:graphic xmlns:a="http://schemas.openxmlformats.org/drawingml/2006/main">
                        <a:graphicData uri="http://schemas.microsoft.com/office/word/2010/wordprocessingShape">
                          <wps:wsp>
                            <wps:cNvSpPr txBox="1"/>
                            <wps:spPr>
                              <a:xfrm>
                                <a:off x="0" y="0"/>
                                <a:ext cx="484505" cy="1282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auto"/>
                                      <w:sz w:val="15"/>
                                      <w:szCs w:val="15"/>
                                      <w:lang w:val="en-US" w:eastAsia="zh-CN"/>
                                      <w14:textFill>
                                        <w14:noFill/>
                                      </w14:textFill>
                                    </w:rPr>
                                  </w:pPr>
                                  <w:r>
                                    <w:rPr>
                                      <w:rFonts w:hint="eastAsia"/>
                                      <w:sz w:val="15"/>
                                      <w:szCs w:val="15"/>
                                      <w:lang w:val="en-US" w:eastAsia="zh-CN"/>
                                    </w:rPr>
                                    <w:t>521.77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49.85pt;margin-top:128.55pt;height:10.1pt;width:38.15pt;z-index:251663360;mso-width-relative:page;mso-height-relative:page;" fillcolor="#FFFFFF [3201]" filled="t" stroked="f" coordsize="21600,21600" o:gfxdata="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A5BAP1wAAAAsBAAAPAAAAAAAAAAEA&#10;IAAAACIAAABkcnMvZG93bnJldi54bWxQSwECFAAUAAAACACHTuJAsDtbxEkCAACABAAADgAAAAAA&#10;AAABACAAAAAmAQAAZHJzL2Uyb0RvYy54bWxQSwUGAAAAAAYABgBZAQAA4QUAAAAA&#10;">
                      <v:fill on="t" focussize="0,0"/>
                      <v:stroke on="f" weight="0.5pt"/>
                      <v:imagedata o:title=""/>
                      <o:lock v:ext="edit" aspectratio="f"/>
                      <v:textbox inset="0mm,0mm,0mm,0mm">
                        <w:txbxContent>
                          <w:p>
                            <w:pPr>
                              <w:rPr>
                                <w:rFonts w:hint="default"/>
                                <w:color w:val="auto"/>
                                <w:sz w:val="15"/>
                                <w:szCs w:val="15"/>
                                <w:lang w:val="en-US" w:eastAsia="zh-CN"/>
                                <w14:textFill>
                                  <w14:noFill/>
                                </w14:textFill>
                              </w:rPr>
                            </w:pPr>
                            <w:r>
                              <w:rPr>
                                <w:rFonts w:hint="eastAsia"/>
                                <w:sz w:val="15"/>
                                <w:szCs w:val="15"/>
                                <w:lang w:val="en-US" w:eastAsia="zh-CN"/>
                              </w:rPr>
                              <w:t>521.77</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131445</wp:posOffset>
                      </wp:positionH>
                      <wp:positionV relativeFrom="paragraph">
                        <wp:posOffset>1638300</wp:posOffset>
                      </wp:positionV>
                      <wp:extent cx="484505" cy="128270"/>
                      <wp:effectExtent l="0" t="0" r="10795" b="5080"/>
                      <wp:wrapNone/>
                      <wp:docPr id="6" name="文本框 6"/>
                      <wp:cNvGraphicFramePr/>
                      <a:graphic xmlns:a="http://schemas.openxmlformats.org/drawingml/2006/main">
                        <a:graphicData uri="http://schemas.microsoft.com/office/word/2010/wordprocessingShape">
                          <wps:wsp>
                            <wps:cNvSpPr txBox="1"/>
                            <wps:spPr>
                              <a:xfrm>
                                <a:off x="1555750" y="2568575"/>
                                <a:ext cx="484505" cy="1282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auto"/>
                                      <w:sz w:val="15"/>
                                      <w:szCs w:val="15"/>
                                      <w:lang w:val="en-US" w:eastAsia="zh-CN"/>
                                      <w14:textFill>
                                        <w14:noFill/>
                                      </w14:textFill>
                                    </w:rPr>
                                  </w:pPr>
                                  <w:r>
                                    <w:rPr>
                                      <w:rFonts w:hint="eastAsia"/>
                                      <w:sz w:val="15"/>
                                      <w:szCs w:val="15"/>
                                      <w:lang w:val="en-US" w:eastAsia="zh-CN"/>
                                    </w:rPr>
                                    <w:t>521.77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0.35pt;margin-top:129pt;height:10.1pt;width:38.15pt;z-index:251662336;mso-width-relative:page;mso-height-relative:page;" fillcolor="#FFFFFF [3201]" filled="t" stroked="f" coordsize="21600,21600" o:gfxdata="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LNQvn1QAAAAkBAAAPAAAA&#10;AAAAAAEAIAAAACIAAABkcnMvZG93bnJldi54bWxQSwECFAAUAAAACACHTuJAToCb/lECAACKBAAA&#10;DgAAAAAAAAABACAAAAAkAQAAZHJzL2Uyb0RvYy54bWxQSwUGAAAAAAYABgBZAQAA5wUAAAAA&#10;">
                      <v:fill on="t" focussize="0,0"/>
                      <v:stroke on="f" weight="0.5pt"/>
                      <v:imagedata o:title=""/>
                      <o:lock v:ext="edit" aspectratio="f"/>
                      <v:textbox inset="0mm,0mm,0mm,0mm">
                        <w:txbxContent>
                          <w:p>
                            <w:pPr>
                              <w:rPr>
                                <w:rFonts w:hint="default"/>
                                <w:color w:val="auto"/>
                                <w:sz w:val="15"/>
                                <w:szCs w:val="15"/>
                                <w:lang w:val="en-US" w:eastAsia="zh-CN"/>
                                <w14:textFill>
                                  <w14:noFill/>
                                </w14:textFill>
                              </w:rPr>
                            </w:pPr>
                            <w:r>
                              <w:rPr>
                                <w:rFonts w:hint="eastAsia"/>
                                <w:sz w:val="15"/>
                                <w:szCs w:val="15"/>
                                <w:lang w:val="en-US" w:eastAsia="zh-CN"/>
                              </w:rPr>
                              <w:t>521.77</w:t>
                            </w:r>
                          </w:p>
                        </w:txbxContent>
                      </v:textbox>
                    </v:shape>
                  </w:pict>
                </mc:Fallback>
              </mc:AlternateContent>
            </w:r>
            <w:r>
              <w:rPr>
                <w:b/>
                <w:bCs/>
                <w:color w:val="000000" w:themeColor="text1"/>
                <w:sz w:val="24"/>
                <w:szCs w:val="24"/>
                <w:highlight w:val="none"/>
                <w14:textFill>
                  <w14:solidFill>
                    <w14:schemeClr w14:val="tx1"/>
                  </w14:solidFill>
                </w14:textFill>
              </w:rPr>
              <w:object>
                <v:shape id="_x0000_i1025" o:spt="75" type="#_x0000_t75" style="height:269.6pt;width:396.75pt;" o:ole="t" filled="f" o:preferrelative="t" stroked="f" coordsize="21600,21600">
                  <v:path/>
                  <v:fill on="f" focussize="0,0"/>
                  <v:stroke on="f" joinstyle="miter"/>
                  <v:imagedata r:id="rId25" o:title=""/>
                  <o:lock v:ext="edit" aspectratio="f"/>
                  <w10:wrap type="none"/>
                  <w10:anchorlock/>
                </v:shape>
                <o:OLEObject Type="Embed" ProgID="Visio.Drawing.15" ShapeID="_x0000_i1025" DrawAspect="Content" ObjectID="_1468075725" r:id="rId24">
                  <o:LockedField>false</o:LockedField>
                </o:OLEObject>
              </w:object>
            </w:r>
          </w:p>
          <w:p>
            <w:pPr>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 xml:space="preserve">  </w:t>
            </w:r>
            <w:r>
              <w:rPr>
                <w:b/>
                <w:bCs/>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图2-1</w:t>
            </w:r>
            <w:r>
              <w:rPr>
                <w:rFonts w:hint="eastAsia"/>
                <w:color w:val="000000" w:themeColor="text1"/>
                <w:sz w:val="24"/>
                <w:szCs w:val="24"/>
                <w:highlight w:val="none"/>
                <w:lang w:val="en-US" w:eastAsia="zh-CN"/>
                <w14:textFill>
                  <w14:solidFill>
                    <w14:schemeClr w14:val="tx1"/>
                  </w14:solidFill>
                </w14:textFill>
              </w:rPr>
              <w:t>6</w:t>
            </w:r>
            <w:r>
              <w:rPr>
                <w:b/>
                <w:bCs/>
                <w:color w:val="000000" w:themeColor="text1"/>
                <w:sz w:val="24"/>
                <w:szCs w:val="24"/>
                <w:highlight w:val="none"/>
                <w14:textFill>
                  <w14:solidFill>
                    <w14:schemeClr w14:val="tx1"/>
                  </w14:solidFill>
                </w14:textFill>
              </w:rPr>
              <w:t xml:space="preserve">  </w:t>
            </w:r>
            <w:r>
              <w:rPr>
                <w:rFonts w:hint="eastAsia"/>
                <w:b/>
                <w:bCs/>
                <w:color w:val="000000" w:themeColor="text1"/>
                <w:sz w:val="24"/>
                <w:szCs w:val="24"/>
                <w:highlight w:val="none"/>
                <w14:textFill>
                  <w14:solidFill>
                    <w14:schemeClr w14:val="tx1"/>
                  </w14:solidFill>
                </w14:textFill>
              </w:rPr>
              <w:t>工程土石方平衡流向图（单位：万</w:t>
            </w:r>
            <w:r>
              <w:rPr>
                <w:b/>
                <w:bCs/>
                <w:color w:val="000000" w:themeColor="text1"/>
                <w:sz w:val="24"/>
                <w:szCs w:val="24"/>
                <w:highlight w:val="none"/>
                <w14:textFill>
                  <w14:solidFill>
                    <w14:schemeClr w14:val="tx1"/>
                  </w14:solidFill>
                </w14:textFill>
              </w:rPr>
              <w:t>m</w:t>
            </w:r>
            <w:r>
              <w:rPr>
                <w:b/>
                <w:bCs/>
                <w:color w:val="000000" w:themeColor="text1"/>
                <w:sz w:val="24"/>
                <w:szCs w:val="24"/>
                <w:highlight w:val="none"/>
                <w:vertAlign w:val="superscript"/>
                <w14:textFill>
                  <w14:solidFill>
                    <w14:schemeClr w14:val="tx1"/>
                  </w14:solidFill>
                </w14:textFill>
              </w:rPr>
              <w:t>3</w:t>
            </w:r>
            <w:r>
              <w:rPr>
                <w:rFonts w:hint="eastAsia"/>
                <w:b/>
                <w:bCs/>
                <w:color w:val="000000" w:themeColor="text1"/>
                <w:sz w:val="24"/>
                <w:szCs w:val="24"/>
                <w:highlight w:val="none"/>
                <w14:textFill>
                  <w14:solidFill>
                    <w14:schemeClr w14:val="tx1"/>
                  </w14:solidFill>
                </w14:textFill>
              </w:rPr>
              <w:t>）</w:t>
            </w:r>
          </w:p>
          <w:p>
            <w:pPr>
              <w:rPr>
                <w:b/>
                <w:bCs/>
                <w:color w:val="000000" w:themeColor="text1"/>
                <w:sz w:val="24"/>
                <w:szCs w:val="24"/>
                <w:highlight w:val="none"/>
                <w14:textFill>
                  <w14:solidFill>
                    <w14:schemeClr w14:val="tx1"/>
                  </w14:solidFill>
                </w14:textFill>
              </w:rPr>
            </w:pPr>
          </w:p>
          <w:p>
            <w:pPr>
              <w:pStyle w:val="7"/>
              <w:numPr>
                <w:ilvl w:val="0"/>
                <w:numId w:val="0"/>
              </w:numPr>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5、</w:t>
            </w:r>
            <w:r>
              <w:rPr>
                <w:rFonts w:hint="eastAsia"/>
                <w:b/>
                <w:bCs/>
                <w:color w:val="000000" w:themeColor="text1"/>
                <w:sz w:val="24"/>
                <w:szCs w:val="24"/>
                <w:highlight w:val="none"/>
                <w14:textFill>
                  <w14:solidFill>
                    <w14:schemeClr w14:val="tx1"/>
                  </w14:solidFill>
                </w14:textFill>
              </w:rPr>
              <w:t>劳动定员及工作配置</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（1）施工人员配置</w:t>
            </w:r>
          </w:p>
          <w:p>
            <w:pPr>
              <w:pStyle w:val="7"/>
              <w:ind w:firstLine="42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本项目施工期平均人数</w:t>
            </w:r>
            <w:r>
              <w:rPr>
                <w:rFonts w:hint="eastAsia"/>
                <w:color w:val="000000" w:themeColor="text1"/>
                <w:sz w:val="24"/>
                <w:szCs w:val="24"/>
                <w:highlight w:val="none"/>
                <w14:textFill>
                  <w14:solidFill>
                    <w14:schemeClr w14:val="tx1"/>
                  </w14:solidFill>
                </w14:textFill>
              </w:rPr>
              <w:t>6</w:t>
            </w:r>
            <w:r>
              <w:rPr>
                <w:color w:val="000000" w:themeColor="text1"/>
                <w:sz w:val="24"/>
                <w:szCs w:val="24"/>
                <w:highlight w:val="none"/>
                <w14:textFill>
                  <w14:solidFill>
                    <w14:schemeClr w14:val="tx1"/>
                  </w14:solidFill>
                </w14:textFill>
              </w:rPr>
              <w:t>0人。每天工作8小时，昼间施工，工人</w:t>
            </w:r>
            <w:r>
              <w:rPr>
                <w:rFonts w:hint="eastAsia"/>
                <w:color w:val="000000" w:themeColor="text1"/>
                <w:sz w:val="24"/>
                <w:szCs w:val="24"/>
                <w:highlight w:val="none"/>
                <w:lang w:eastAsia="zh-CN"/>
                <w14:textFill>
                  <w14:solidFill>
                    <w14:schemeClr w14:val="tx1"/>
                  </w14:solidFill>
                </w14:textFill>
              </w:rPr>
              <w:t>就近从</w:t>
            </w:r>
            <w:r>
              <w:rPr>
                <w:color w:val="000000" w:themeColor="text1"/>
                <w:sz w:val="24"/>
                <w:szCs w:val="24"/>
                <w:highlight w:val="none"/>
                <w14:textFill>
                  <w14:solidFill>
                    <w14:schemeClr w14:val="tx1"/>
                  </w14:solidFill>
                </w14:textFill>
              </w:rPr>
              <w:t>当地雇工，在家食宿，不设置施工营地。</w:t>
            </w:r>
          </w:p>
          <w:p>
            <w:pPr>
              <w:pStyle w:val="7"/>
              <w:ind w:left="420" w:leftChars="200" w:firstLine="0"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（2）运营期人员配置</w:t>
            </w:r>
          </w:p>
          <w:p>
            <w:pPr>
              <w:pStyle w:val="7"/>
              <w:ind w:firstLine="42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本项目生态修复后设置管理人员2人对治理区进行管理和维护</w:t>
            </w:r>
            <w:r>
              <w:rPr>
                <w:rFonts w:hint="eastAsia"/>
                <w:color w:val="000000" w:themeColor="text1"/>
                <w:sz w:val="24"/>
                <w:szCs w:val="24"/>
                <w:highlight w:val="none"/>
                <w:lang w:eastAsia="zh-CN"/>
                <w14:textFill>
                  <w14:solidFill>
                    <w14:schemeClr w14:val="tx1"/>
                  </w14:solidFill>
                </w14:textFill>
              </w:rPr>
              <w:t>，</w:t>
            </w:r>
            <w:r>
              <w:rPr>
                <w:color w:val="000000" w:themeColor="text1"/>
                <w:sz w:val="24"/>
                <w:szCs w:val="24"/>
                <w:highlight w:val="none"/>
                <w14:textFill>
                  <w14:solidFill>
                    <w14:schemeClr w14:val="tx1"/>
                  </w14:solidFill>
                </w14:textFill>
              </w:rPr>
              <w:t>聘用当地村民种植，负责修复区后期的施肥、除草、浇水等管护工作，保证树苗的成活率，临时聘用人员均不在修复区内进行食宿等。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4" w:type="dxa"/>
            <w:tcBorders>
              <w:tl2br w:val="nil"/>
              <w:tr2bl w:val="nil"/>
            </w:tcBorders>
            <w:vAlign w:val="center"/>
          </w:tcPr>
          <w:p>
            <w:pPr>
              <w:pStyle w:val="7"/>
              <w:ind w:firstLine="420"/>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总平面及现场布置</w:t>
            </w:r>
          </w:p>
        </w:tc>
        <w:tc>
          <w:tcPr>
            <w:tcW w:w="8158" w:type="dxa"/>
            <w:tcBorders>
              <w:tl2br w:val="nil"/>
              <w:tr2bl w:val="nil"/>
            </w:tcBorders>
          </w:tcPr>
          <w:p>
            <w:pPr>
              <w:pStyle w:val="7"/>
              <w:ind w:firstLine="42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布置原则应遵循因地制宜、利于施工、易于管理、方便生活、安全经济的原则。施工时应结合以下几点考虑施工布置：尽量少占或不占耕地，减少对附近居民的生产、生活影响；合理利用有利地形，尽量减少临时建筑工程量；采用分段就近集中布置。</w:t>
            </w:r>
          </w:p>
          <w:p>
            <w:pPr>
              <w:pStyle w:val="7"/>
              <w:numPr>
                <w:ilvl w:val="0"/>
                <w:numId w:val="6"/>
              </w:numPr>
              <w:ind w:firstLine="0" w:firstLineChars="0"/>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施工现场平面</w:t>
            </w:r>
            <w:r>
              <w:rPr>
                <w:rFonts w:hint="eastAsia"/>
                <w:b/>
                <w:bCs/>
                <w:color w:val="000000" w:themeColor="text1"/>
                <w:sz w:val="24"/>
                <w:szCs w:val="24"/>
                <w:highlight w:val="none"/>
                <w:lang w:eastAsia="zh-CN"/>
                <w14:textFill>
                  <w14:solidFill>
                    <w14:schemeClr w14:val="tx1"/>
                  </w14:solidFill>
                </w14:textFill>
              </w:rPr>
              <w:t>布局</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根据工程规模及工地现有条件，施工总布置规划遵循以主体工程施工需要为中心，统筹兼顾、全面规划、力求布置紧凑，并做到便于管理、方便生产和生活，各施工设施的布置应尽量满足主体工程施工工艺要求，避免干扰，减少物料的重复往返运输的原则进行布置，本次施工场地条件较好，施工道路可由原矿区道路直达施工场地，工程所需的机械设备和建筑材料可直接搬运至工区，无需二次转运，材料可堆放于修复区较平坦位置。</w:t>
            </w:r>
          </w:p>
          <w:p>
            <w:pPr>
              <w:pStyle w:val="7"/>
              <w:ind w:firstLine="0" w:firstLineChars="0"/>
              <w:rPr>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2、</w:t>
            </w:r>
            <w:r>
              <w:rPr>
                <w:b/>
                <w:bCs/>
                <w:color w:val="000000" w:themeColor="text1"/>
                <w:sz w:val="24"/>
                <w:szCs w:val="24"/>
                <w:highlight w:val="none"/>
                <w14:textFill>
                  <w14:solidFill>
                    <w14:schemeClr w14:val="tx1"/>
                  </w14:solidFill>
                </w14:textFill>
              </w:rPr>
              <w:t>施工</w:t>
            </w:r>
            <w:r>
              <w:rPr>
                <w:rFonts w:hint="eastAsia"/>
                <w:b/>
                <w:bCs/>
                <w:color w:val="000000" w:themeColor="text1"/>
                <w:sz w:val="24"/>
                <w:szCs w:val="24"/>
                <w:highlight w:val="none"/>
                <w14:textFill>
                  <w14:solidFill>
                    <w14:schemeClr w14:val="tx1"/>
                  </w14:solidFill>
                </w14:textFill>
              </w:rPr>
              <w:t>水、电</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施工现场临时供水水源，可利用附近的居民点就近接入，对于距离治理区水源较远的可采取就近拉运，水质必须符合饮用水和施工用水标准。</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施工期用电电源，可利用工地附近电力系统供给。对于距离治理区电源较远的可采取购买或租用临时发电机供电。</w:t>
            </w:r>
          </w:p>
          <w:p>
            <w:pPr>
              <w:pStyle w:val="7"/>
              <w:ind w:left="0" w:leftChars="0" w:firstLine="0" w:firstLineChars="0"/>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3、大型机械配置</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项目工程施工主要为土方、所用机械设备较多，主要涉及的大型设备包括挖掘机</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装载机、推</w:t>
            </w:r>
            <w:r>
              <w:rPr>
                <w:rFonts w:hint="eastAsia"/>
                <w:color w:val="000000" w:themeColor="text1"/>
                <w:sz w:val="24"/>
                <w:szCs w:val="24"/>
                <w:highlight w:val="none"/>
                <w:lang w:eastAsia="zh-CN"/>
                <w14:textFill>
                  <w14:solidFill>
                    <w14:schemeClr w14:val="tx1"/>
                  </w14:solidFill>
                </w14:textFill>
              </w:rPr>
              <w:t>土</w:t>
            </w:r>
            <w:r>
              <w:rPr>
                <w:rFonts w:hint="eastAsia"/>
                <w:color w:val="000000" w:themeColor="text1"/>
                <w:sz w:val="24"/>
                <w:szCs w:val="24"/>
                <w:highlight w:val="none"/>
                <w14:textFill>
                  <w14:solidFill>
                    <w14:schemeClr w14:val="tx1"/>
                  </w14:solidFill>
                </w14:textFill>
              </w:rPr>
              <w:t>机和拖拉机。</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大型机械的进场计划在大型设备进场前，先让大部分涉及到安装的各个其他小型施工机械设备进场，并且在大型机械设备进场之前施工单位需要与业主做好协商，提前解决好设备摆放问题。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4" w:type="dxa"/>
            <w:tcBorders>
              <w:tl2br w:val="nil"/>
              <w:tr2bl w:val="nil"/>
            </w:tcBorders>
            <w:vAlign w:val="center"/>
          </w:tcPr>
          <w:p>
            <w:pPr>
              <w:widowControl/>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施工方案</w:t>
            </w:r>
          </w:p>
        </w:tc>
        <w:tc>
          <w:tcPr>
            <w:tcW w:w="8158" w:type="dxa"/>
            <w:tcBorders>
              <w:tl2br w:val="nil"/>
              <w:tr2bl w:val="nil"/>
            </w:tcBorders>
          </w:tcPr>
          <w:p>
            <w:pPr>
              <w:pStyle w:val="7"/>
              <w:numPr>
                <w:ilvl w:val="0"/>
                <w:numId w:val="7"/>
              </w:numPr>
              <w:ind w:firstLine="0" w:firstLineChars="0"/>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建设周期及</w:t>
            </w:r>
            <w:r>
              <w:rPr>
                <w:b/>
                <w:bCs/>
                <w:color w:val="000000" w:themeColor="text1"/>
                <w:sz w:val="24"/>
                <w:szCs w:val="24"/>
                <w:highlight w:val="none"/>
                <w14:textFill>
                  <w14:solidFill>
                    <w14:schemeClr w14:val="tx1"/>
                  </w14:solidFill>
                </w14:textFill>
              </w:rPr>
              <w:t>施工进度安排</w:t>
            </w:r>
          </w:p>
          <w:p>
            <w:pPr>
              <w:pStyle w:val="7"/>
              <w:ind w:left="0" w:leftChars="0" w:firstLine="480" w:firstLineChars="200"/>
              <w:rPr>
                <w:rFonts w:hint="eastAsia" w:eastAsia="宋体"/>
                <w:color w:val="000000" w:themeColor="text1"/>
                <w:sz w:val="24"/>
                <w:szCs w:val="24"/>
                <w:highlight w:val="none"/>
                <w:lang w:val="en-US" w:eastAsia="zh-CN"/>
                <w14:textFill>
                  <w14:solidFill>
                    <w14:schemeClr w14:val="tx1"/>
                  </w14:solidFill>
                </w14:textFill>
              </w:rPr>
            </w:pPr>
            <w:r>
              <w:rPr>
                <w:color w:val="000000" w:themeColor="text1"/>
                <w:sz w:val="24"/>
                <w:szCs w:val="24"/>
                <w:highlight w:val="none"/>
                <w14:textFill>
                  <w14:solidFill>
                    <w14:schemeClr w14:val="tx1"/>
                  </w14:solidFill>
                </w14:textFill>
              </w:rPr>
              <w:t>本项目实施时间为2023年</w:t>
            </w:r>
            <w:r>
              <w:rPr>
                <w:rFonts w:hint="eastAsia"/>
                <w:color w:val="000000" w:themeColor="text1"/>
                <w:sz w:val="24"/>
                <w:szCs w:val="24"/>
                <w:highlight w:val="none"/>
                <w14:textFill>
                  <w14:solidFill>
                    <w14:schemeClr w14:val="tx1"/>
                  </w14:solidFill>
                </w14:textFill>
              </w:rPr>
              <w:t>3</w:t>
            </w:r>
            <w:r>
              <w:rPr>
                <w:color w:val="000000" w:themeColor="text1"/>
                <w:sz w:val="24"/>
                <w:szCs w:val="24"/>
                <w:highlight w:val="none"/>
                <w14:textFill>
                  <w14:solidFill>
                    <w14:schemeClr w14:val="tx1"/>
                  </w14:solidFill>
                </w14:textFill>
              </w:rPr>
              <w:t>月-2025年1月</w:t>
            </w:r>
            <w:r>
              <w:rPr>
                <w:rFonts w:hint="eastAsia"/>
                <w:color w:val="000000" w:themeColor="text1"/>
                <w:sz w:val="24"/>
                <w:szCs w:val="24"/>
                <w:highlight w:val="none"/>
                <w:lang w:eastAsia="zh-CN"/>
                <w14:textFill>
                  <w14:solidFill>
                    <w14:schemeClr w14:val="tx1"/>
                  </w14:solidFill>
                </w14:textFill>
              </w:rPr>
              <w:t>，</w:t>
            </w:r>
            <w:r>
              <w:rPr>
                <w:color w:val="000000" w:themeColor="text1"/>
                <w:sz w:val="24"/>
                <w:szCs w:val="24"/>
                <w:highlight w:val="none"/>
                <w14:textFill>
                  <w14:solidFill>
                    <w14:schemeClr w14:val="tx1"/>
                  </w14:solidFill>
                </w14:textFill>
              </w:rPr>
              <w:t>分为三个阶段</w:t>
            </w:r>
            <w:r>
              <w:rPr>
                <w:rFonts w:hint="eastAsia"/>
                <w:color w:val="000000" w:themeColor="text1"/>
                <w:sz w:val="24"/>
                <w:szCs w:val="24"/>
                <w:highlight w:val="none"/>
                <w:lang w:eastAsia="zh-CN"/>
                <w14:textFill>
                  <w14:solidFill>
                    <w14:schemeClr w14:val="tx1"/>
                  </w14:solidFill>
                </w14:textFill>
              </w:rPr>
              <w:t>：</w:t>
            </w:r>
            <w:r>
              <w:rPr>
                <w:color w:val="000000" w:themeColor="text1"/>
                <w:sz w:val="24"/>
                <w:szCs w:val="24"/>
                <w:highlight w:val="none"/>
                <w14:textFill>
                  <w14:solidFill>
                    <w14:schemeClr w14:val="tx1"/>
                  </w14:solidFill>
                </w14:textFill>
              </w:rPr>
              <w:t>分别为前期工作阶段、施工阶段和验收工</w:t>
            </w:r>
            <w:r>
              <w:rPr>
                <w:rFonts w:hint="eastAsia"/>
                <w:color w:val="000000" w:themeColor="text1"/>
                <w:sz w:val="24"/>
                <w:szCs w:val="24"/>
                <w:highlight w:val="none"/>
                <w14:textFill>
                  <w14:solidFill>
                    <w14:schemeClr w14:val="tx1"/>
                  </w14:solidFill>
                </w14:textFill>
              </w:rPr>
              <w:t>作阶段。</w:t>
            </w:r>
            <w:r>
              <w:rPr>
                <w:rFonts w:hint="eastAsia"/>
                <w:color w:val="000000" w:themeColor="text1"/>
                <w:sz w:val="24"/>
                <w:szCs w:val="24"/>
                <w:highlight w:val="none"/>
                <w:lang w:eastAsia="zh-CN"/>
                <w14:textFill>
                  <w14:solidFill>
                    <w14:schemeClr w14:val="tx1"/>
                  </w14:solidFill>
                </w14:textFill>
              </w:rPr>
              <w:t>具体施工进度如下：</w:t>
            </w:r>
          </w:p>
          <w:p>
            <w:pPr>
              <w:pStyle w:val="13"/>
              <w:spacing w:line="240" w:lineRule="auto"/>
              <w:outlineLvl w:val="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表</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-1</w:t>
            </w:r>
            <w:r>
              <w:rPr>
                <w:rFonts w:hint="eastAsia"/>
                <w:color w:val="000000" w:themeColor="text1"/>
                <w:sz w:val="24"/>
                <w:szCs w:val="24"/>
                <w:highlight w:val="none"/>
                <w:lang w:val="en-US" w:eastAsia="zh-CN"/>
                <w14:textFill>
                  <w14:solidFill>
                    <w14:schemeClr w14:val="tx1"/>
                  </w14:solidFill>
                </w14:textFill>
              </w:rPr>
              <w:t xml:space="preserve">6        </w:t>
            </w:r>
            <w:r>
              <w:rPr>
                <w:rFonts w:hint="eastAsia"/>
                <w:color w:val="000000" w:themeColor="text1"/>
                <w:sz w:val="24"/>
                <w:szCs w:val="24"/>
                <w:highlight w:val="none"/>
                <w14:textFill>
                  <w14:solidFill>
                    <w14:schemeClr w14:val="tx1"/>
                  </w14:solidFill>
                </w14:textFill>
              </w:rPr>
              <w:t>施工时序安排表</w:t>
            </w:r>
          </w:p>
          <w:tbl>
            <w:tblPr>
              <w:tblStyle w:val="26"/>
              <w:tblW w:w="7900" w:type="dxa"/>
              <w:tblInd w:w="5"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873"/>
              <w:gridCol w:w="1317"/>
              <w:gridCol w:w="3595"/>
              <w:gridCol w:w="1357"/>
              <w:gridCol w:w="758"/>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77" w:hRule="atLeast"/>
              </w:trPr>
              <w:tc>
                <w:tcPr>
                  <w:tcW w:w="873" w:type="dxa"/>
                  <w:tcBorders>
                    <w:tl2br w:val="nil"/>
                    <w:tr2bl w:val="nil"/>
                  </w:tcBorders>
                  <w:vAlign w:val="center"/>
                </w:tcPr>
                <w:p>
                  <w:pP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阶段</w:t>
                  </w:r>
                </w:p>
              </w:tc>
              <w:tc>
                <w:tcPr>
                  <w:tcW w:w="1317" w:type="dxa"/>
                  <w:tcBorders>
                    <w:tl2br w:val="nil"/>
                    <w:tr2bl w:val="nil"/>
                  </w:tcBorders>
                  <w:vAlign w:val="center"/>
                </w:tcPr>
                <w:p>
                  <w:pP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工作内容</w:t>
                  </w:r>
                </w:p>
              </w:tc>
              <w:tc>
                <w:tcPr>
                  <w:tcW w:w="3595" w:type="dxa"/>
                  <w:tcBorders>
                    <w:tl2br w:val="nil"/>
                    <w:tr2bl w:val="nil"/>
                  </w:tcBorders>
                  <w:vAlign w:val="center"/>
                </w:tcPr>
                <w:p>
                  <w:pP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工作内容</w:t>
                  </w:r>
                </w:p>
              </w:tc>
              <w:tc>
                <w:tcPr>
                  <w:tcW w:w="1357" w:type="dxa"/>
                  <w:tcBorders>
                    <w:tl2br w:val="nil"/>
                    <w:tr2bl w:val="nil"/>
                  </w:tcBorders>
                  <w:vAlign w:val="center"/>
                </w:tcPr>
                <w:p>
                  <w:pP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进度计划</w:t>
                  </w:r>
                </w:p>
              </w:tc>
              <w:tc>
                <w:tcPr>
                  <w:tcW w:w="758" w:type="dxa"/>
                  <w:tcBorders>
                    <w:tl2br w:val="nil"/>
                    <w:tr2bl w:val="nil"/>
                  </w:tcBorders>
                  <w:vAlign w:val="center"/>
                </w:tcPr>
                <w:p>
                  <w:pPr>
                    <w:rPr>
                      <w:rFonts w:hint="eastAsia" w:eastAsia="宋体"/>
                      <w:b/>
                      <w:bCs/>
                      <w:color w:val="000000" w:themeColor="text1"/>
                      <w:sz w:val="21"/>
                      <w:szCs w:val="21"/>
                      <w:highlight w:val="none"/>
                      <w:lang w:eastAsia="zh-CN"/>
                      <w14:textFill>
                        <w14:solidFill>
                          <w14:schemeClr w14:val="tx1"/>
                        </w14:solidFill>
                      </w14:textFill>
                    </w:rPr>
                  </w:pPr>
                  <w:r>
                    <w:rPr>
                      <w:b/>
                      <w:bCs/>
                      <w:color w:val="000000" w:themeColor="text1"/>
                      <w:sz w:val="21"/>
                      <w:szCs w:val="21"/>
                      <w:highlight w:val="none"/>
                      <w14:textFill>
                        <w14:solidFill>
                          <w14:schemeClr w14:val="tx1"/>
                        </w14:solidFill>
                      </w14:textFill>
                    </w:rPr>
                    <w:t>工期</w:t>
                  </w:r>
                  <w:r>
                    <w:rPr>
                      <w:rFonts w:hint="eastAsia"/>
                      <w:b/>
                      <w:bCs/>
                      <w:color w:val="000000" w:themeColor="text1"/>
                      <w:sz w:val="21"/>
                      <w:szCs w:val="21"/>
                      <w:highlight w:val="none"/>
                      <w:lang w:eastAsia="zh-CN"/>
                      <w14:textFill>
                        <w14:solidFill>
                          <w14:schemeClr w14:val="tx1"/>
                        </w14:solidFill>
                      </w14:textFill>
                    </w:rPr>
                    <w:t>（月）</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77" w:hRule="atLeast"/>
              </w:trPr>
              <w:tc>
                <w:tcPr>
                  <w:tcW w:w="873"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前期</w:t>
                  </w:r>
                </w:p>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工作</w:t>
                  </w:r>
                </w:p>
              </w:tc>
              <w:tc>
                <w:tcPr>
                  <w:tcW w:w="1317"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施工准备</w:t>
                  </w:r>
                </w:p>
              </w:tc>
              <w:tc>
                <w:tcPr>
                  <w:tcW w:w="3595"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设计单位编制初设报告、施工招投标、施工单位进场、设计交底等</w:t>
                  </w:r>
                </w:p>
              </w:tc>
              <w:tc>
                <w:tcPr>
                  <w:tcW w:w="1357" w:type="dxa"/>
                  <w:tcBorders>
                    <w:tl2br w:val="nil"/>
                    <w:tr2bl w:val="nil"/>
                  </w:tcBorders>
                  <w:vAlign w:val="center"/>
                </w:tcPr>
                <w:p>
                  <w:pPr>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2022.12-2023.</w:t>
                  </w:r>
                  <w:r>
                    <w:rPr>
                      <w:rFonts w:hint="eastAsia"/>
                      <w:color w:val="000000" w:themeColor="text1"/>
                      <w:sz w:val="21"/>
                      <w:szCs w:val="21"/>
                      <w:highlight w:val="none"/>
                      <w:lang w:val="en-US" w:eastAsia="zh-CN"/>
                      <w14:textFill>
                        <w14:solidFill>
                          <w14:schemeClr w14:val="tx1"/>
                        </w14:solidFill>
                      </w14:textFill>
                    </w:rPr>
                    <w:t>3</w:t>
                  </w:r>
                </w:p>
              </w:tc>
              <w:tc>
                <w:tcPr>
                  <w:tcW w:w="758" w:type="dxa"/>
                  <w:tcBorders>
                    <w:tl2br w:val="nil"/>
                    <w:tr2bl w:val="nil"/>
                  </w:tcBorders>
                  <w:vAlign w:val="center"/>
                </w:tcPr>
                <w:p>
                  <w:pP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873" w:type="dxa"/>
                  <w:vMerge w:val="restart"/>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施工</w:t>
                  </w:r>
                </w:p>
                <w:p>
                  <w:pP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阶段</w:t>
                  </w:r>
                </w:p>
              </w:tc>
              <w:tc>
                <w:tcPr>
                  <w:tcW w:w="1317"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主体工程施工</w:t>
                  </w:r>
                </w:p>
              </w:tc>
              <w:tc>
                <w:tcPr>
                  <w:tcW w:w="3595"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矿坑回填、挖运、土地平整工程等</w:t>
                  </w:r>
                </w:p>
              </w:tc>
              <w:tc>
                <w:tcPr>
                  <w:tcW w:w="1357" w:type="dxa"/>
                  <w:tcBorders>
                    <w:tl2br w:val="nil"/>
                    <w:tr2bl w:val="nil"/>
                  </w:tcBorders>
                  <w:vAlign w:val="center"/>
                </w:tcPr>
                <w:p>
                  <w:pPr>
                    <w:rPr>
                      <w:rFonts w:hint="default"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2023.</w:t>
                  </w:r>
                  <w:r>
                    <w:rPr>
                      <w:rFonts w:hint="eastAsia"/>
                      <w:color w:val="000000" w:themeColor="text1"/>
                      <w:sz w:val="21"/>
                      <w:szCs w:val="21"/>
                      <w:highlight w:val="none"/>
                      <w:lang w:val="en-US" w:eastAsia="zh-CN"/>
                      <w14:textFill>
                        <w14:solidFill>
                          <w14:schemeClr w14:val="tx1"/>
                        </w14:solidFill>
                      </w14:textFill>
                    </w:rPr>
                    <w:t>4</w:t>
                  </w:r>
                  <w:r>
                    <w:rPr>
                      <w:color w:val="000000" w:themeColor="text1"/>
                      <w:sz w:val="21"/>
                      <w:szCs w:val="21"/>
                      <w:highlight w:val="none"/>
                      <w14:textFill>
                        <w14:solidFill>
                          <w14:schemeClr w14:val="tx1"/>
                        </w14:solidFill>
                      </w14:textFill>
                    </w:rPr>
                    <w:t>-202</w:t>
                  </w:r>
                  <w:r>
                    <w:rPr>
                      <w:rFonts w:hint="eastAsia"/>
                      <w:color w:val="000000" w:themeColor="text1"/>
                      <w:sz w:val="21"/>
                      <w:szCs w:val="21"/>
                      <w:highlight w:val="none"/>
                      <w:lang w:val="en-US" w:eastAsia="zh-CN"/>
                      <w14:textFill>
                        <w14:solidFill>
                          <w14:schemeClr w14:val="tx1"/>
                        </w14:solidFill>
                      </w14:textFill>
                    </w:rPr>
                    <w:t>4</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10</w:t>
                  </w:r>
                </w:p>
              </w:tc>
              <w:tc>
                <w:tcPr>
                  <w:tcW w:w="758" w:type="dxa"/>
                  <w:tcBorders>
                    <w:tl2br w:val="nil"/>
                    <w:tr2bl w:val="nil"/>
                  </w:tcBorders>
                  <w:vAlign w:val="center"/>
                </w:tcPr>
                <w:p>
                  <w:pP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873" w:type="dxa"/>
                  <w:vMerge w:val="continue"/>
                  <w:tcBorders>
                    <w:tl2br w:val="nil"/>
                    <w:tr2bl w:val="nil"/>
                  </w:tcBorders>
                  <w:vAlign w:val="center"/>
                </w:tcPr>
                <w:p>
                  <w:pPr>
                    <w:rPr>
                      <w:color w:val="000000" w:themeColor="text1"/>
                      <w:sz w:val="21"/>
                      <w:szCs w:val="21"/>
                      <w:highlight w:val="none"/>
                      <w14:textFill>
                        <w14:solidFill>
                          <w14:schemeClr w14:val="tx1"/>
                        </w14:solidFill>
                      </w14:textFill>
                    </w:rPr>
                  </w:pPr>
                </w:p>
              </w:tc>
              <w:tc>
                <w:tcPr>
                  <w:tcW w:w="1317"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绿化工程施工</w:t>
                  </w:r>
                </w:p>
              </w:tc>
              <w:tc>
                <w:tcPr>
                  <w:tcW w:w="3595"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撒播种草、栽植灌木</w:t>
                  </w:r>
                </w:p>
              </w:tc>
              <w:tc>
                <w:tcPr>
                  <w:tcW w:w="1357" w:type="dxa"/>
                  <w:tcBorders>
                    <w:tl2br w:val="nil"/>
                    <w:tr2bl w:val="nil"/>
                  </w:tcBorders>
                  <w:vAlign w:val="center"/>
                </w:tcPr>
                <w:p>
                  <w:pPr>
                    <w:rPr>
                      <w:rFonts w:hint="default"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2023.4-2023.</w:t>
                  </w:r>
                  <w:r>
                    <w:rPr>
                      <w:rFonts w:hint="eastAsia"/>
                      <w:color w:val="000000" w:themeColor="text1"/>
                      <w:sz w:val="21"/>
                      <w:szCs w:val="21"/>
                      <w:highlight w:val="none"/>
                      <w:lang w:val="en-US" w:eastAsia="zh-CN"/>
                      <w14:textFill>
                        <w14:solidFill>
                          <w14:schemeClr w14:val="tx1"/>
                        </w14:solidFill>
                      </w14:textFill>
                    </w:rPr>
                    <w:t>10</w:t>
                  </w:r>
                </w:p>
                <w:p>
                  <w:pPr>
                    <w:rPr>
                      <w:rFonts w:hint="default"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2024.4-2024.</w:t>
                  </w:r>
                  <w:r>
                    <w:rPr>
                      <w:rFonts w:hint="eastAsia"/>
                      <w:color w:val="000000" w:themeColor="text1"/>
                      <w:sz w:val="21"/>
                      <w:szCs w:val="21"/>
                      <w:highlight w:val="none"/>
                      <w:lang w:val="en-US" w:eastAsia="zh-CN"/>
                      <w14:textFill>
                        <w14:solidFill>
                          <w14:schemeClr w14:val="tx1"/>
                        </w14:solidFill>
                      </w14:textFill>
                    </w:rPr>
                    <w:t>10</w:t>
                  </w:r>
                </w:p>
              </w:tc>
              <w:tc>
                <w:tcPr>
                  <w:tcW w:w="758" w:type="dxa"/>
                  <w:tcBorders>
                    <w:tl2br w:val="nil"/>
                    <w:tr2bl w:val="nil"/>
                  </w:tcBorders>
                  <w:vAlign w:val="center"/>
                </w:tcPr>
                <w:p>
                  <w:pP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873" w:type="dxa"/>
                  <w:vMerge w:val="restart"/>
                  <w:tcBorders>
                    <w:tl2br w:val="nil"/>
                    <w:tr2bl w:val="nil"/>
                  </w:tcBorders>
                  <w:vAlign w:val="center"/>
                </w:tcPr>
                <w:p>
                  <w:pPr>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验收</w:t>
                  </w:r>
                </w:p>
                <w:p>
                  <w:pP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阶段</w:t>
                  </w:r>
                </w:p>
              </w:tc>
              <w:tc>
                <w:tcPr>
                  <w:tcW w:w="1317"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初步验收</w:t>
                  </w:r>
                </w:p>
              </w:tc>
              <w:tc>
                <w:tcPr>
                  <w:tcW w:w="3595"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土石方工程验收、植被恢复工程初步验收</w:t>
                  </w:r>
                </w:p>
              </w:tc>
              <w:tc>
                <w:tcPr>
                  <w:tcW w:w="1357"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2025.2</w:t>
                  </w:r>
                </w:p>
              </w:tc>
              <w:tc>
                <w:tcPr>
                  <w:tcW w:w="758"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873" w:type="dxa"/>
                  <w:vMerge w:val="continue"/>
                  <w:tcBorders>
                    <w:tl2br w:val="nil"/>
                    <w:tr2bl w:val="nil"/>
                  </w:tcBorders>
                  <w:vAlign w:val="center"/>
                </w:tcPr>
                <w:p>
                  <w:pPr>
                    <w:rPr>
                      <w:color w:val="000000" w:themeColor="text1"/>
                      <w:sz w:val="21"/>
                      <w:szCs w:val="21"/>
                      <w:highlight w:val="none"/>
                      <w14:textFill>
                        <w14:solidFill>
                          <w14:schemeClr w14:val="tx1"/>
                        </w14:solidFill>
                      </w14:textFill>
                    </w:rPr>
                  </w:pPr>
                </w:p>
              </w:tc>
              <w:tc>
                <w:tcPr>
                  <w:tcW w:w="1317"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最终验收</w:t>
                  </w:r>
                </w:p>
              </w:tc>
              <w:tc>
                <w:tcPr>
                  <w:tcW w:w="3595"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植被恢复效果验收</w:t>
                  </w:r>
                </w:p>
              </w:tc>
              <w:tc>
                <w:tcPr>
                  <w:tcW w:w="1357"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2025.3</w:t>
                  </w:r>
                </w:p>
              </w:tc>
              <w:tc>
                <w:tcPr>
                  <w:tcW w:w="758" w:type="dxa"/>
                  <w:tcBorders>
                    <w:tl2br w:val="nil"/>
                    <w:tr2bl w:val="nil"/>
                  </w:tcBorders>
                  <w:vAlign w:val="center"/>
                </w:tcPr>
                <w:p>
                  <w:pP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r>
          </w:tbl>
          <w:p>
            <w:pPr>
              <w:pStyle w:val="7"/>
              <w:ind w:firstLine="0" w:firstLineChars="0"/>
              <w:rPr>
                <w:rFonts w:hint="eastAsia" w:eastAsia="宋体"/>
                <w:b/>
                <w:bCs/>
                <w:color w:val="000000" w:themeColor="text1"/>
                <w:sz w:val="24"/>
                <w:szCs w:val="24"/>
                <w:highlight w:val="none"/>
                <w:lang w:eastAsia="zh-CN"/>
                <w14:textFill>
                  <w14:solidFill>
                    <w14:schemeClr w14:val="tx1"/>
                  </w14:solidFill>
                </w14:textFill>
              </w:rPr>
            </w:pPr>
            <w:r>
              <w:rPr>
                <w:b/>
                <w:bCs/>
                <w:color w:val="000000" w:themeColor="text1"/>
                <w:sz w:val="24"/>
                <w:szCs w:val="24"/>
                <w:highlight w:val="none"/>
                <w14:textFill>
                  <w14:solidFill>
                    <w14:schemeClr w14:val="tx1"/>
                  </w14:solidFill>
                </w14:textFill>
              </w:rPr>
              <w:t>2</w:t>
            </w:r>
            <w:r>
              <w:rPr>
                <w:rFonts w:hint="eastAsia"/>
                <w:b/>
                <w:bCs/>
                <w:color w:val="000000" w:themeColor="text1"/>
                <w:sz w:val="24"/>
                <w:szCs w:val="24"/>
                <w:highlight w:val="none"/>
                <w14:textFill>
                  <w14:solidFill>
                    <w14:schemeClr w14:val="tx1"/>
                  </w14:solidFill>
                </w14:textFill>
              </w:rPr>
              <w:t>、施工工艺</w:t>
            </w:r>
            <w:r>
              <w:rPr>
                <w:rFonts w:hint="eastAsia"/>
                <w:b/>
                <w:bCs/>
                <w:color w:val="000000" w:themeColor="text1"/>
                <w:sz w:val="24"/>
                <w:szCs w:val="24"/>
                <w:highlight w:val="none"/>
                <w:lang w:eastAsia="zh-CN"/>
                <w14:textFill>
                  <w14:solidFill>
                    <w14:schemeClr w14:val="tx1"/>
                  </w14:solidFill>
                </w14:textFill>
              </w:rPr>
              <w:t>流程及产污环节</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本</w:t>
            </w:r>
            <w:r>
              <w:rPr>
                <w:rFonts w:hint="eastAsia"/>
                <w:color w:val="000000" w:themeColor="text1"/>
                <w:sz w:val="24"/>
                <w:szCs w:val="24"/>
                <w:highlight w:val="none"/>
                <w14:textFill>
                  <w14:solidFill>
                    <w14:schemeClr w14:val="tx1"/>
                  </w14:solidFill>
                </w14:textFill>
              </w:rPr>
              <w:t>项目分为香山梁水园村北生态修复治理区、香山黄泉村二采区生态修复治理区两个治理区，其中香山梁水园村北生态修复治理区面积</w:t>
            </w:r>
            <w:r>
              <w:rPr>
                <w:rFonts w:eastAsia="Times New Roman"/>
                <w:color w:val="000000" w:themeColor="text1"/>
                <w:sz w:val="24"/>
                <w:szCs w:val="24"/>
                <w:highlight w:val="none"/>
                <w14:textFill>
                  <w14:solidFill>
                    <w14:schemeClr w14:val="tx1"/>
                  </w14:solidFill>
                </w14:textFill>
              </w:rPr>
              <w:t>85.07hm</w:t>
            </w:r>
            <w:r>
              <w:rPr>
                <w:rFonts w:hint="eastAsia"/>
                <w:color w:val="000000" w:themeColor="text1"/>
                <w:sz w:val="24"/>
                <w:szCs w:val="24"/>
                <w:highlight w:val="none"/>
                <w:vertAlign w:val="superscript"/>
                <w14:textFill>
                  <w14:solidFill>
                    <w14:schemeClr w14:val="tx1"/>
                  </w14:solidFill>
                </w14:textFill>
              </w:rPr>
              <w:t>2</w:t>
            </w:r>
            <w:r>
              <w:rPr>
                <w:rFonts w:hint="eastAsia"/>
                <w:color w:val="000000" w:themeColor="text1"/>
                <w:sz w:val="24"/>
                <w:szCs w:val="24"/>
                <w:highlight w:val="none"/>
                <w14:textFill>
                  <w14:solidFill>
                    <w14:schemeClr w14:val="tx1"/>
                  </w14:solidFill>
                </w14:textFill>
              </w:rPr>
              <w:t>，香山黄泉村二采区生态修复治理区面积102.20hm</w:t>
            </w:r>
            <w:r>
              <w:rPr>
                <w:rFonts w:hint="eastAsia"/>
                <w:color w:val="000000" w:themeColor="text1"/>
                <w:sz w:val="24"/>
                <w:szCs w:val="24"/>
                <w:highlight w:val="none"/>
                <w:vertAlign w:val="superscript"/>
                <w14:textFill>
                  <w14:solidFill>
                    <w14:schemeClr w14:val="tx1"/>
                  </w14:solidFill>
                </w14:textFill>
              </w:rPr>
              <w:t>2</w:t>
            </w:r>
            <w:r>
              <w:rPr>
                <w:rFonts w:hint="eastAsia"/>
                <w:color w:val="000000" w:themeColor="text1"/>
                <w:sz w:val="24"/>
                <w:szCs w:val="24"/>
                <w:highlight w:val="none"/>
                <w14:textFill>
                  <w14:solidFill>
                    <w14:schemeClr w14:val="tx1"/>
                  </w14:solidFill>
                </w14:textFill>
              </w:rPr>
              <w:t>，生态修复内容主要包括地形地貌整治工程、绿化覆土、坑塘工程、生态护坡工程、植被恢复工程、宣传警示工程、视频监控工程。</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其中，地形地貌整治工程包括：废弃建筑拆除工程、</w:t>
            </w:r>
            <w:r>
              <w:rPr>
                <w:rFonts w:hint="eastAsia"/>
                <w:color w:val="000000" w:themeColor="text1"/>
                <w:sz w:val="24"/>
                <w:szCs w:val="24"/>
                <w:highlight w:val="none"/>
                <w:lang w:eastAsia="zh-CN"/>
                <w14:textFill>
                  <w14:solidFill>
                    <w14:schemeClr w14:val="tx1"/>
                  </w14:solidFill>
                </w14:textFill>
              </w:rPr>
              <w:t>边坡坡角培土</w:t>
            </w:r>
            <w:r>
              <w:rPr>
                <w:rFonts w:hint="eastAsia"/>
                <w:color w:val="000000" w:themeColor="text1"/>
                <w:sz w:val="24"/>
                <w:szCs w:val="24"/>
                <w:highlight w:val="none"/>
                <w14:textFill>
                  <w14:solidFill>
                    <w14:schemeClr w14:val="tx1"/>
                  </w14:solidFill>
                </w14:textFill>
              </w:rPr>
              <w:t>及陷处回填工削高填低工程（削高填低及削坡降台)、采坑回填工程。</w:t>
            </w:r>
          </w:p>
          <w:p>
            <w:pPr>
              <w:pStyle w:val="7"/>
              <w:ind w:firstLine="42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本项目施工期工艺流程及产污环节示意图如下：</w:t>
            </w:r>
          </w:p>
          <w:p>
            <w:pPr>
              <w:pStyle w:val="33"/>
              <w:rPr>
                <w:color w:val="000000" w:themeColor="text1"/>
                <w:sz w:val="24"/>
                <w:szCs w:val="24"/>
                <w:highlight w:val="none"/>
                <w:lang w:val="en-US"/>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043170" cy="3778885"/>
                  <wp:effectExtent l="0" t="0" r="5080" b="12065"/>
                  <wp:docPr id="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
                          <pic:cNvPicPr>
                            <a:picLocks noChangeAspect="1"/>
                          </pic:cNvPicPr>
                        </pic:nvPicPr>
                        <pic:blipFill>
                          <a:blip r:embed="rId26"/>
                          <a:stretch>
                            <a:fillRect/>
                          </a:stretch>
                        </pic:blipFill>
                        <pic:spPr>
                          <a:xfrm>
                            <a:off x="0" y="0"/>
                            <a:ext cx="5043170" cy="3778885"/>
                          </a:xfrm>
                          <a:prstGeom prst="rect">
                            <a:avLst/>
                          </a:prstGeom>
                          <a:noFill/>
                          <a:ln>
                            <a:noFill/>
                          </a:ln>
                        </pic:spPr>
                      </pic:pic>
                    </a:graphicData>
                  </a:graphic>
                </wp:inline>
              </w:drawing>
            </w:r>
          </w:p>
          <w:p>
            <w:pPr>
              <w:pStyle w:val="13"/>
              <w:outlineLvl w:val="6"/>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 xml:space="preserve"> </w:t>
            </w:r>
            <w:r>
              <w:rPr>
                <w:rFonts w:hint="eastAsia"/>
                <w:b/>
                <w:bCs/>
                <w:color w:val="000000" w:themeColor="text1"/>
                <w:sz w:val="24"/>
                <w:szCs w:val="24"/>
                <w:highlight w:val="none"/>
                <w:lang w:eastAsia="zh-CN"/>
                <w14:textFill>
                  <w14:solidFill>
                    <w14:schemeClr w14:val="tx1"/>
                  </w14:solidFill>
                </w14:textFill>
              </w:rPr>
              <w:t xml:space="preserve">  图</w:t>
            </w:r>
            <w:r>
              <w:rPr>
                <w:rFonts w:hint="eastAsia"/>
                <w:b/>
                <w:bCs/>
                <w:color w:val="000000" w:themeColor="text1"/>
                <w:sz w:val="24"/>
                <w:szCs w:val="24"/>
                <w:highlight w:val="none"/>
                <w:lang w:val="en-US" w:eastAsia="zh-CN"/>
                <w14:textFill>
                  <w14:solidFill>
                    <w14:schemeClr w14:val="tx1"/>
                  </w14:solidFill>
                </w14:textFill>
              </w:rPr>
              <w:t xml:space="preserve">2-17 </w:t>
            </w:r>
            <w:r>
              <w:rPr>
                <w:rFonts w:hint="eastAsia"/>
                <w:b/>
                <w:bCs/>
                <w:color w:val="000000" w:themeColor="text1"/>
                <w:sz w:val="24"/>
                <w:szCs w:val="24"/>
                <w:highlight w:val="none"/>
                <w:lang w:eastAsia="zh-CN"/>
                <w14:textFill>
                  <w14:solidFill>
                    <w14:schemeClr w14:val="tx1"/>
                  </w14:solidFill>
                </w14:textFill>
              </w:rPr>
              <w:t>工</w:t>
            </w:r>
            <w:r>
              <w:rPr>
                <w:rFonts w:hint="eastAsia"/>
                <w:b/>
                <w:bCs/>
                <w:color w:val="000000" w:themeColor="text1"/>
                <w:sz w:val="24"/>
                <w:szCs w:val="24"/>
                <w:highlight w:val="none"/>
                <w14:textFill>
                  <w14:solidFill>
                    <w14:schemeClr w14:val="tx1"/>
                  </w14:solidFill>
                </w14:textFill>
              </w:rPr>
              <w:t>艺</w:t>
            </w:r>
            <w:r>
              <w:rPr>
                <w:rFonts w:hint="eastAsia"/>
                <w:b/>
                <w:bCs/>
                <w:color w:val="000000" w:themeColor="text1"/>
                <w:sz w:val="24"/>
                <w:szCs w:val="24"/>
                <w:highlight w:val="none"/>
                <w:lang w:eastAsia="zh-CN"/>
                <w14:textFill>
                  <w14:solidFill>
                    <w14:schemeClr w14:val="tx1"/>
                  </w14:solidFill>
                </w14:textFill>
              </w:rPr>
              <w:t>流程及产污环节图</w:t>
            </w:r>
          </w:p>
          <w:p>
            <w:pPr>
              <w:spacing w:line="360" w:lineRule="auto"/>
              <w:jc w:val="both"/>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3、</w:t>
            </w:r>
            <w:r>
              <w:rPr>
                <w:rFonts w:hint="eastAsia"/>
                <w:b/>
                <w:bCs/>
                <w:color w:val="000000" w:themeColor="text1"/>
                <w:sz w:val="24"/>
                <w:szCs w:val="24"/>
                <w:highlight w:val="none"/>
                <w:lang w:eastAsia="zh-CN"/>
                <w14:textFill>
                  <w14:solidFill>
                    <w14:schemeClr w14:val="tx1"/>
                  </w14:solidFill>
                </w14:textFill>
              </w:rPr>
              <w:t>实施内容</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（1）废弃建筑拆除工程</w:t>
            </w:r>
          </w:p>
          <w:p>
            <w:pPr>
              <w:pStyle w:val="7"/>
              <w:ind w:firstLine="42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根据勘测</w:t>
            </w:r>
            <w:r>
              <w:rPr>
                <w:rFonts w:hint="eastAsia"/>
                <w:color w:val="000000" w:themeColor="text1"/>
                <w:sz w:val="24"/>
                <w:szCs w:val="24"/>
                <w:highlight w:val="none"/>
                <w:lang w:eastAsia="zh-CN"/>
                <w14:textFill>
                  <w14:solidFill>
                    <w14:schemeClr w14:val="tx1"/>
                  </w14:solidFill>
                </w14:textFill>
              </w:rPr>
              <w:t>报告</w:t>
            </w:r>
            <w:r>
              <w:rPr>
                <w:color w:val="000000" w:themeColor="text1"/>
                <w:sz w:val="24"/>
                <w:szCs w:val="24"/>
                <w:highlight w:val="none"/>
                <w14:textFill>
                  <w14:solidFill>
                    <w14:schemeClr w14:val="tx1"/>
                  </w14:solidFill>
                </w14:textFill>
              </w:rPr>
              <w:t>项目区需要拆除废弃建筑物215.50m</w:t>
            </w:r>
            <w:r>
              <w:rPr>
                <w:rFonts w:hint="eastAsia"/>
                <w:color w:val="000000" w:themeColor="text1"/>
                <w:sz w:val="24"/>
                <w:szCs w:val="24"/>
                <w:highlight w:val="none"/>
                <w:vertAlign w:val="superscript"/>
                <w14:textFill>
                  <w14:solidFill>
                    <w14:schemeClr w14:val="tx1"/>
                  </w14:solidFill>
                </w14:textFill>
              </w:rPr>
              <w:t>3</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根据废弃矿山工业广场建筑物大多为砖砌瓦房，采用推土机、挖掘机等对工业场地进行机械拆除，采用推倒法，推倒前，应发出信号，待全体人员避到安全地方后，方可进行。</w:t>
            </w:r>
            <w:r>
              <w:rPr>
                <w:color w:val="000000" w:themeColor="text1"/>
                <w:sz w:val="24"/>
                <w:szCs w:val="24"/>
                <w:highlight w:val="none"/>
                <w14:textFill>
                  <w14:solidFill>
                    <w14:schemeClr w14:val="tx1"/>
                  </w14:solidFill>
                </w14:textFill>
              </w:rPr>
              <w:t>废弃建筑物设计采用推土机、挖掘机等进行机械拆除，拆除垃圾用挖机装自卸汽车运</w:t>
            </w:r>
            <w:r>
              <w:rPr>
                <w:rFonts w:hint="eastAsia" w:ascii="Times New Roman" w:hAnsi="Times New Roman" w:eastAsia="宋体" w:cs="Times New Roman"/>
                <w:color w:val="000000" w:themeColor="text1"/>
                <w:sz w:val="24"/>
                <w:szCs w:val="24"/>
                <w:highlight w:val="none"/>
                <w14:textFill>
                  <w14:solidFill>
                    <w14:schemeClr w14:val="tx1"/>
                  </w14:solidFill>
                </w14:textFill>
              </w:rPr>
              <w:t>输，运输至政府指定建筑垃圾填埋场。</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w:t>
            </w:r>
            <w:r>
              <w:rPr>
                <w:rFonts w:hint="eastAsia"/>
                <w:color w:val="000000" w:themeColor="text1"/>
                <w:sz w:val="24"/>
                <w:szCs w:val="24"/>
                <w:highlight w:val="none"/>
                <w:lang w:eastAsia="zh-CN"/>
                <w14:textFill>
                  <w14:solidFill>
                    <w14:schemeClr w14:val="tx1"/>
                  </w14:solidFill>
                </w14:textFill>
              </w:rPr>
              <w:t>边坡坡角培土</w:t>
            </w:r>
            <w:r>
              <w:rPr>
                <w:rFonts w:hint="eastAsia"/>
                <w:color w:val="000000" w:themeColor="text1"/>
                <w:sz w:val="24"/>
                <w:szCs w:val="24"/>
                <w:highlight w:val="none"/>
                <w14:textFill>
                  <w14:solidFill>
                    <w14:schemeClr w14:val="tx1"/>
                  </w14:solidFill>
                </w14:textFill>
              </w:rPr>
              <w:t>及凹陷处回填工程</w:t>
            </w:r>
          </w:p>
          <w:p>
            <w:pPr>
              <w:pStyle w:val="7"/>
              <w:ind w:firstLine="420"/>
              <w:jc w:val="both"/>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由于矿山开采形成高陡护坡和护坡凹陷。高陡护坡上部存在裂缝滑塌现象，且坡脚被挖空，存在一定的地质灾害隐患</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影响治理区内地貌景观以及生态自然修复。为消除安全隐患、修复地貌、促进生态自然修复，根据治理区地形地貌特点，对高陡护坡采取</w:t>
            </w:r>
            <w:r>
              <w:rPr>
                <w:rFonts w:hint="eastAsia"/>
                <w:color w:val="000000" w:themeColor="text1"/>
                <w:sz w:val="24"/>
                <w:szCs w:val="24"/>
                <w:highlight w:val="none"/>
                <w:lang w:eastAsia="zh-CN"/>
                <w14:textFill>
                  <w14:solidFill>
                    <w14:schemeClr w14:val="tx1"/>
                  </w14:solidFill>
                </w14:textFill>
              </w:rPr>
              <w:t>边坡坡角培土</w:t>
            </w:r>
            <w:r>
              <w:rPr>
                <w:rFonts w:hint="eastAsia"/>
                <w:color w:val="000000" w:themeColor="text1"/>
                <w:sz w:val="24"/>
                <w:szCs w:val="24"/>
                <w:highlight w:val="none"/>
                <w14:textFill>
                  <w14:solidFill>
                    <w14:schemeClr w14:val="tx1"/>
                  </w14:solidFill>
                </w14:textFill>
              </w:rPr>
              <w:t>及凹陷处回填，构建与周边地形地貌相协调的护坡、稳固的护坡。</w:t>
            </w:r>
          </w:p>
          <w:p>
            <w:pPr>
              <w:pStyle w:val="7"/>
              <w:ind w:firstLine="420"/>
              <w:jc w:val="both"/>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回填分级进行，每级台阶高度6-8m，坡比1:1.5，预留平台宽度3m，每级平台设2%-5%的反坡，在台阶外侧设置土埂，土埂高0.3m，底宽0.5m，顶宽0.3m。</w:t>
            </w:r>
            <w:r>
              <w:rPr>
                <w:rFonts w:hint="eastAsia"/>
                <w:color w:val="000000" w:themeColor="text1"/>
                <w:sz w:val="24"/>
                <w:szCs w:val="24"/>
                <w:highlight w:val="none"/>
                <w:lang w:eastAsia="zh-CN"/>
                <w14:textFill>
                  <w14:solidFill>
                    <w14:schemeClr w14:val="tx1"/>
                  </w14:solidFill>
                </w14:textFill>
              </w:rPr>
              <w:t>边坡坡角培土</w:t>
            </w:r>
            <w:r>
              <w:rPr>
                <w:rFonts w:hint="eastAsia"/>
                <w:color w:val="000000" w:themeColor="text1"/>
                <w:sz w:val="24"/>
                <w:szCs w:val="24"/>
                <w:highlight w:val="none"/>
                <w14:textFill>
                  <w14:solidFill>
                    <w14:schemeClr w14:val="tx1"/>
                  </w14:solidFill>
                </w14:textFill>
              </w:rPr>
              <w:t>及凹陷处回填工程的工程量为</w:t>
            </w:r>
            <w:r>
              <w:rPr>
                <w:rFonts w:hint="eastAsia"/>
                <w:color w:val="000000" w:themeColor="text1"/>
                <w:sz w:val="24"/>
                <w:szCs w:val="24"/>
                <w:highlight w:val="none"/>
                <w:lang w:bidi="ar"/>
                <w14:textFill>
                  <w14:solidFill>
                    <w14:schemeClr w14:val="tx1"/>
                  </w14:solidFill>
                </w14:textFill>
              </w:rPr>
              <w:t>1413688</w:t>
            </w:r>
            <w:r>
              <w:rPr>
                <w:rStyle w:val="35"/>
                <w:rFonts w:hint="eastAsia"/>
                <w:color w:val="000000" w:themeColor="text1"/>
                <w:sz w:val="24"/>
                <w:szCs w:val="24"/>
                <w:highlight w:val="none"/>
                <w14:textFill>
                  <w14:solidFill>
                    <w14:schemeClr w14:val="tx1"/>
                  </w14:solidFill>
                </w14:textFill>
              </w:rPr>
              <w:t>m</w:t>
            </w:r>
            <w:r>
              <w:rPr>
                <w:rStyle w:val="35"/>
                <w:rFonts w:hint="eastAsia"/>
                <w:color w:val="000000" w:themeColor="text1"/>
                <w:sz w:val="24"/>
                <w:szCs w:val="24"/>
                <w:highlight w:val="none"/>
                <w:vertAlign w:val="superscript"/>
                <w14:textFill>
                  <w14:solidFill>
                    <w14:schemeClr w14:val="tx1"/>
                  </w14:solidFill>
                </w14:textFill>
              </w:rPr>
              <w:t>3</w:t>
            </w:r>
            <w:r>
              <w:rPr>
                <w:rStyle w:val="35"/>
                <w:rFonts w:hint="eastAsia"/>
                <w:color w:val="000000" w:themeColor="text1"/>
                <w:sz w:val="24"/>
                <w:szCs w:val="24"/>
                <w:highlight w:val="none"/>
                <w14:textFill>
                  <w14:solidFill>
                    <w14:schemeClr w14:val="tx1"/>
                  </w14:solidFill>
                </w14:textFill>
              </w:rPr>
              <w:t>，</w:t>
            </w:r>
            <w:r>
              <w:rPr>
                <w:rStyle w:val="35"/>
                <w:rFonts w:hint="eastAsia"/>
                <w:color w:val="000000" w:themeColor="text1"/>
                <w:sz w:val="24"/>
                <w:szCs w:val="24"/>
                <w:highlight w:val="none"/>
                <w:lang w:eastAsia="zh-CN"/>
                <w14:textFill>
                  <w14:solidFill>
                    <w14:schemeClr w14:val="tx1"/>
                  </w14:solidFill>
                </w14:textFill>
              </w:rPr>
              <w:t>其中：</w:t>
            </w:r>
            <w:r>
              <w:rPr>
                <w:rStyle w:val="35"/>
                <w:rFonts w:hint="eastAsia"/>
                <w:color w:val="000000" w:themeColor="text1"/>
                <w:sz w:val="24"/>
                <w:szCs w:val="24"/>
                <w:highlight w:val="none"/>
                <w14:textFill>
                  <w14:solidFill>
                    <w14:schemeClr w14:val="tx1"/>
                  </w14:solidFill>
                </w14:textFill>
              </w:rPr>
              <w:t>挖方量为106120.06m</w:t>
            </w:r>
            <w:r>
              <w:rPr>
                <w:rStyle w:val="35"/>
                <w:rFonts w:hint="eastAsia"/>
                <w:color w:val="000000" w:themeColor="text1"/>
                <w:sz w:val="24"/>
                <w:szCs w:val="24"/>
                <w:highlight w:val="none"/>
                <w:vertAlign w:val="superscript"/>
                <w14:textFill>
                  <w14:solidFill>
                    <w14:schemeClr w14:val="tx1"/>
                  </w14:solidFill>
                </w14:textFill>
              </w:rPr>
              <w:t>3</w:t>
            </w:r>
            <w:r>
              <w:rPr>
                <w:rStyle w:val="35"/>
                <w:rFonts w:hint="eastAsia"/>
                <w:color w:val="000000" w:themeColor="text1"/>
                <w:sz w:val="24"/>
                <w:szCs w:val="24"/>
                <w:highlight w:val="none"/>
                <w14:textFill>
                  <w14:solidFill>
                    <w14:schemeClr w14:val="tx1"/>
                  </w14:solidFill>
                </w14:textFill>
              </w:rPr>
              <w:t>，填方量为1337663.49m</w:t>
            </w:r>
            <w:r>
              <w:rPr>
                <w:rStyle w:val="35"/>
                <w:rFonts w:hint="eastAsia"/>
                <w:color w:val="000000" w:themeColor="text1"/>
                <w:sz w:val="24"/>
                <w:szCs w:val="24"/>
                <w:highlight w:val="none"/>
                <w:vertAlign w:val="superscript"/>
                <w14:textFill>
                  <w14:solidFill>
                    <w14:schemeClr w14:val="tx1"/>
                  </w14:solidFill>
                </w14:textFill>
              </w:rPr>
              <w:t>3</w:t>
            </w:r>
            <w:r>
              <w:rPr>
                <w:rStyle w:val="35"/>
                <w:rFonts w:hint="eastAsia"/>
                <w:color w:val="000000" w:themeColor="text1"/>
                <w:sz w:val="24"/>
                <w:szCs w:val="24"/>
                <w:highlight w:val="none"/>
                <w14:textFill>
                  <w14:solidFill>
                    <w14:schemeClr w14:val="tx1"/>
                  </w14:solidFill>
                </w14:textFill>
              </w:rPr>
              <w:t>，削高填低工程有剩余土方，用于</w:t>
            </w:r>
            <w:r>
              <w:rPr>
                <w:rFonts w:hint="eastAsia"/>
                <w:color w:val="000000" w:themeColor="text1"/>
                <w:sz w:val="24"/>
                <w:szCs w:val="24"/>
                <w:highlight w:val="none"/>
                <w:lang w:eastAsia="zh-CN"/>
                <w14:textFill>
                  <w14:solidFill>
                    <w14:schemeClr w14:val="tx1"/>
                  </w14:solidFill>
                </w14:textFill>
              </w:rPr>
              <w:t>边坡坡角培土</w:t>
            </w:r>
            <w:r>
              <w:rPr>
                <w:rFonts w:hint="eastAsia"/>
                <w:color w:val="000000" w:themeColor="text1"/>
                <w:sz w:val="24"/>
                <w:szCs w:val="24"/>
                <w:highlight w:val="none"/>
                <w14:textFill>
                  <w14:solidFill>
                    <w14:schemeClr w14:val="tx1"/>
                  </w14:solidFill>
                </w14:textFill>
              </w:rPr>
              <w:t>及凹陷处回填工程</w:t>
            </w:r>
            <w:r>
              <w:rPr>
                <w:rStyle w:val="35"/>
                <w:rFonts w:hint="eastAsia"/>
                <w:color w:val="000000" w:themeColor="text1"/>
                <w:sz w:val="24"/>
                <w:szCs w:val="24"/>
                <w:highlight w:val="none"/>
                <w14:textFill>
                  <w14:solidFill>
                    <w14:schemeClr w14:val="tx1"/>
                  </w14:solidFill>
                </w14:textFill>
              </w:rPr>
              <w:t>。</w:t>
            </w:r>
          </w:p>
          <w:p>
            <w:pPr>
              <w:pStyle w:val="7"/>
              <w:ind w:left="420" w:leftChars="200" w:firstLine="0" w:firstLineChars="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（3）削高填低工程</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由于矿山未按规范设计合理开采，导致区内采坑大小不一，凌乱分布，占用土地资源及破坏地形地貌、土壤植被景观。因此，结合区内地形条件，同时根据依坡就势原则，采用挖掘机结合推土机推土的措施进行整治，挖高填低，整体挖填整平，使场地整平后与周边地形地貌景观协调一致。</w:t>
            </w:r>
          </w:p>
          <w:p>
            <w:pPr>
              <w:pStyle w:val="7"/>
              <w:ind w:firstLine="420"/>
              <w:jc w:val="both"/>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对</w:t>
            </w:r>
            <w:r>
              <w:rPr>
                <w:color w:val="000000" w:themeColor="text1"/>
                <w:spacing w:val="-3"/>
                <w:sz w:val="24"/>
                <w:szCs w:val="24"/>
                <w:highlight w:val="none"/>
                <w14:textFill>
                  <w14:solidFill>
                    <w14:schemeClr w14:val="tx1"/>
                  </w14:solidFill>
                </w14:textFill>
              </w:rPr>
              <w:t>进行削高填低，并对坡脚大于</w:t>
            </w:r>
            <w:r>
              <w:rPr>
                <w:rFonts w:eastAsia="Times New Roman"/>
                <w:color w:val="000000" w:themeColor="text1"/>
                <w:sz w:val="24"/>
                <w:szCs w:val="24"/>
                <w:highlight w:val="none"/>
                <w14:textFill>
                  <w14:solidFill>
                    <w14:schemeClr w14:val="tx1"/>
                  </w14:solidFill>
                </w14:textFill>
              </w:rPr>
              <w:t>10m</w:t>
            </w:r>
            <w:r>
              <w:rPr>
                <w:color w:val="000000" w:themeColor="text1"/>
                <w:sz w:val="24"/>
                <w:szCs w:val="24"/>
                <w:highlight w:val="none"/>
                <w14:textFill>
                  <w14:solidFill>
                    <w14:schemeClr w14:val="tx1"/>
                  </w14:solidFill>
                </w14:textFill>
              </w:rPr>
              <w:t>部位进行</w:t>
            </w:r>
            <w:r>
              <w:rPr>
                <w:color w:val="000000" w:themeColor="text1"/>
                <w:spacing w:val="-6"/>
                <w:sz w:val="24"/>
                <w:szCs w:val="24"/>
                <w:highlight w:val="none"/>
                <w14:textFill>
                  <w14:solidFill>
                    <w14:schemeClr w14:val="tx1"/>
                  </w14:solidFill>
                </w14:textFill>
              </w:rPr>
              <w:t>削坡降台，每级台阶高度</w:t>
            </w:r>
            <w:r>
              <w:rPr>
                <w:rFonts w:eastAsia="Times New Roman"/>
                <w:color w:val="000000" w:themeColor="text1"/>
                <w:sz w:val="24"/>
                <w:szCs w:val="24"/>
                <w:highlight w:val="none"/>
                <w14:textFill>
                  <w14:solidFill>
                    <w14:schemeClr w14:val="tx1"/>
                  </w14:solidFill>
                </w14:textFill>
              </w:rPr>
              <w:t>6-8m</w:t>
            </w:r>
            <w:r>
              <w:rPr>
                <w:color w:val="000000" w:themeColor="text1"/>
                <w:spacing w:val="-16"/>
                <w:sz w:val="24"/>
                <w:szCs w:val="24"/>
                <w:highlight w:val="none"/>
                <w14:textFill>
                  <w14:solidFill>
                    <w14:schemeClr w14:val="tx1"/>
                  </w14:solidFill>
                </w14:textFill>
              </w:rPr>
              <w:t>，坡比</w:t>
            </w:r>
            <w:r>
              <w:rPr>
                <w:rFonts w:eastAsia="Times New Roman"/>
                <w:color w:val="000000" w:themeColor="text1"/>
                <w:sz w:val="24"/>
                <w:szCs w:val="24"/>
                <w:highlight w:val="none"/>
                <w14:textFill>
                  <w14:solidFill>
                    <w14:schemeClr w14:val="tx1"/>
                  </w14:solidFill>
                </w14:textFill>
              </w:rPr>
              <w:t>1:1.5</w:t>
            </w:r>
            <w:r>
              <w:rPr>
                <w:color w:val="000000" w:themeColor="text1"/>
                <w:spacing w:val="-8"/>
                <w:sz w:val="24"/>
                <w:szCs w:val="24"/>
                <w:highlight w:val="none"/>
                <w14:textFill>
                  <w14:solidFill>
                    <w14:schemeClr w14:val="tx1"/>
                  </w14:solidFill>
                </w14:textFill>
              </w:rPr>
              <w:t>，预留平台宽度</w:t>
            </w:r>
            <w:r>
              <w:rPr>
                <w:rFonts w:eastAsia="Times New Roman"/>
                <w:color w:val="000000" w:themeColor="text1"/>
                <w:sz w:val="24"/>
                <w:szCs w:val="24"/>
                <w:highlight w:val="none"/>
                <w14:textFill>
                  <w14:solidFill>
                    <w14:schemeClr w14:val="tx1"/>
                  </w14:solidFill>
                </w14:textFill>
              </w:rPr>
              <w:t>3m</w:t>
            </w:r>
            <w:r>
              <w:rPr>
                <w:color w:val="000000" w:themeColor="text1"/>
                <w:sz w:val="24"/>
                <w:szCs w:val="24"/>
                <w:highlight w:val="none"/>
                <w14:textFill>
                  <w14:solidFill>
                    <w14:schemeClr w14:val="tx1"/>
                  </w14:solidFill>
                </w14:textFill>
              </w:rPr>
              <w:t>，每级平台设</w:t>
            </w:r>
            <w:r>
              <w:rPr>
                <w:rFonts w:eastAsia="Times New Roman"/>
                <w:color w:val="000000" w:themeColor="text1"/>
                <w:sz w:val="24"/>
                <w:szCs w:val="24"/>
                <w:highlight w:val="none"/>
                <w14:textFill>
                  <w14:solidFill>
                    <w14:schemeClr w14:val="tx1"/>
                  </w14:solidFill>
                </w14:textFill>
              </w:rPr>
              <w:t>2%-5%</w:t>
            </w:r>
            <w:r>
              <w:rPr>
                <w:color w:val="000000" w:themeColor="text1"/>
                <w:spacing w:val="-13"/>
                <w:sz w:val="24"/>
                <w:szCs w:val="24"/>
                <w:highlight w:val="none"/>
                <w14:textFill>
                  <w14:solidFill>
                    <w14:schemeClr w14:val="tx1"/>
                  </w14:solidFill>
                </w14:textFill>
              </w:rPr>
              <w:t>的反坡，在台阶外侧设置土埂，土埂高</w:t>
            </w:r>
            <w:r>
              <w:rPr>
                <w:rFonts w:eastAsia="Times New Roman"/>
                <w:color w:val="000000" w:themeColor="text1"/>
                <w:spacing w:val="-8"/>
                <w:sz w:val="24"/>
                <w:szCs w:val="24"/>
                <w:highlight w:val="none"/>
                <w14:textFill>
                  <w14:solidFill>
                    <w14:schemeClr w14:val="tx1"/>
                  </w14:solidFill>
                </w14:textFill>
              </w:rPr>
              <w:t>0.3m</w:t>
            </w:r>
            <w:r>
              <w:rPr>
                <w:color w:val="000000" w:themeColor="text1"/>
                <w:spacing w:val="-21"/>
                <w:sz w:val="24"/>
                <w:szCs w:val="24"/>
                <w:highlight w:val="none"/>
                <w14:textFill>
                  <w14:solidFill>
                    <w14:schemeClr w14:val="tx1"/>
                  </w14:solidFill>
                </w14:textFill>
              </w:rPr>
              <w:t>，底宽</w:t>
            </w:r>
            <w:r>
              <w:rPr>
                <w:rFonts w:eastAsia="Times New Roman"/>
                <w:color w:val="000000" w:themeColor="text1"/>
                <w:spacing w:val="-8"/>
                <w:sz w:val="24"/>
                <w:szCs w:val="24"/>
                <w:highlight w:val="none"/>
                <w14:textFill>
                  <w14:solidFill>
                    <w14:schemeClr w14:val="tx1"/>
                  </w14:solidFill>
                </w14:textFill>
              </w:rPr>
              <w:t>0.5m</w:t>
            </w:r>
            <w:r>
              <w:rPr>
                <w:color w:val="000000" w:themeColor="text1"/>
                <w:spacing w:val="-21"/>
                <w:sz w:val="24"/>
                <w:szCs w:val="24"/>
                <w:highlight w:val="none"/>
                <w14:textFill>
                  <w14:solidFill>
                    <w14:schemeClr w14:val="tx1"/>
                  </w14:solidFill>
                </w14:textFill>
              </w:rPr>
              <w:t>，顶宽</w:t>
            </w:r>
            <w:r>
              <w:rPr>
                <w:rFonts w:eastAsia="Times New Roman"/>
                <w:color w:val="000000" w:themeColor="text1"/>
                <w:sz w:val="24"/>
                <w:szCs w:val="24"/>
                <w:highlight w:val="none"/>
                <w14:textFill>
                  <w14:solidFill>
                    <w14:schemeClr w14:val="tx1"/>
                  </w14:solidFill>
                </w14:textFill>
              </w:rPr>
              <w:t>0.3m</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工程量为</w:t>
            </w:r>
            <w:r>
              <w:rPr>
                <w:rStyle w:val="35"/>
                <w:color w:val="000000" w:themeColor="text1"/>
                <w:sz w:val="24"/>
                <w:szCs w:val="24"/>
                <w:highlight w:val="none"/>
                <w14:textFill>
                  <w14:solidFill>
                    <w14:schemeClr w14:val="tx1"/>
                  </w14:solidFill>
                </w14:textFill>
              </w:rPr>
              <w:t>10071</w:t>
            </w:r>
            <w:r>
              <w:rPr>
                <w:rStyle w:val="35"/>
                <w:rFonts w:hint="eastAsia"/>
                <w:color w:val="000000" w:themeColor="text1"/>
                <w:sz w:val="24"/>
                <w:szCs w:val="24"/>
                <w:highlight w:val="none"/>
                <w14:textFill>
                  <w14:solidFill>
                    <w14:schemeClr w14:val="tx1"/>
                  </w14:solidFill>
                </w14:textFill>
              </w:rPr>
              <w:t>09m</w:t>
            </w:r>
            <w:r>
              <w:rPr>
                <w:rStyle w:val="35"/>
                <w:rFonts w:hint="eastAsia"/>
                <w:color w:val="000000" w:themeColor="text1"/>
                <w:sz w:val="24"/>
                <w:szCs w:val="24"/>
                <w:highlight w:val="none"/>
                <w:vertAlign w:val="superscript"/>
                <w14:textFill>
                  <w14:solidFill>
                    <w14:schemeClr w14:val="tx1"/>
                  </w14:solidFill>
                </w14:textFill>
              </w:rPr>
              <w:t>3</w:t>
            </w:r>
            <w:r>
              <w:rPr>
                <w:rStyle w:val="35"/>
                <w:rFonts w:hint="eastAsia"/>
                <w:color w:val="000000" w:themeColor="text1"/>
                <w:sz w:val="24"/>
                <w:szCs w:val="24"/>
                <w:highlight w:val="none"/>
                <w14:textFill>
                  <w14:solidFill>
                    <w14:schemeClr w14:val="tx1"/>
                  </w14:solidFill>
                </w14:textFill>
              </w:rPr>
              <w:t>，</w:t>
            </w:r>
            <w:r>
              <w:rPr>
                <w:rStyle w:val="35"/>
                <w:rFonts w:hint="eastAsia"/>
                <w:color w:val="000000" w:themeColor="text1"/>
                <w:sz w:val="24"/>
                <w:szCs w:val="24"/>
                <w:highlight w:val="none"/>
                <w:lang w:eastAsia="zh-CN"/>
                <w14:textFill>
                  <w14:solidFill>
                    <w14:schemeClr w14:val="tx1"/>
                  </w14:solidFill>
                </w14:textFill>
              </w:rPr>
              <w:t>其中：</w:t>
            </w:r>
            <w:r>
              <w:rPr>
                <w:rStyle w:val="35"/>
                <w:rFonts w:hint="eastAsia"/>
                <w:color w:val="000000" w:themeColor="text1"/>
                <w:sz w:val="24"/>
                <w:szCs w:val="24"/>
                <w:highlight w:val="none"/>
                <w14:textFill>
                  <w14:solidFill>
                    <w14:schemeClr w14:val="tx1"/>
                  </w14:solidFill>
                </w14:textFill>
              </w:rPr>
              <w:t>挖方量为4383953.47m</w:t>
            </w:r>
            <w:r>
              <w:rPr>
                <w:rStyle w:val="35"/>
                <w:rFonts w:hint="eastAsia"/>
                <w:color w:val="000000" w:themeColor="text1"/>
                <w:sz w:val="24"/>
                <w:szCs w:val="24"/>
                <w:highlight w:val="none"/>
                <w:vertAlign w:val="superscript"/>
                <w14:textFill>
                  <w14:solidFill>
                    <w14:schemeClr w14:val="tx1"/>
                  </w14:solidFill>
                </w14:textFill>
              </w:rPr>
              <w:t>3</w:t>
            </w:r>
            <w:r>
              <w:rPr>
                <w:rStyle w:val="35"/>
                <w:rFonts w:hint="eastAsia"/>
                <w:color w:val="000000" w:themeColor="text1"/>
                <w:sz w:val="24"/>
                <w:szCs w:val="24"/>
                <w:highlight w:val="none"/>
                <w14:textFill>
                  <w14:solidFill>
                    <w14:schemeClr w14:val="tx1"/>
                  </w14:solidFill>
                </w14:textFill>
              </w:rPr>
              <w:t>，填方量为1110644.35m</w:t>
            </w:r>
            <w:r>
              <w:rPr>
                <w:rStyle w:val="35"/>
                <w:rFonts w:hint="eastAsia"/>
                <w:color w:val="000000" w:themeColor="text1"/>
                <w:sz w:val="24"/>
                <w:szCs w:val="24"/>
                <w:highlight w:val="none"/>
                <w:vertAlign w:val="superscript"/>
                <w14:textFill>
                  <w14:solidFill>
                    <w14:schemeClr w14:val="tx1"/>
                  </w14:solidFill>
                </w14:textFill>
              </w:rPr>
              <w:t>3</w:t>
            </w:r>
            <w:r>
              <w:rPr>
                <w:rStyle w:val="35"/>
                <w:rFonts w:hint="eastAsia"/>
                <w:color w:val="000000" w:themeColor="text1"/>
                <w:sz w:val="24"/>
                <w:szCs w:val="24"/>
                <w:highlight w:val="none"/>
                <w14:textFill>
                  <w14:solidFill>
                    <w14:schemeClr w14:val="tx1"/>
                  </w14:solidFill>
                </w14:textFill>
              </w:rPr>
              <w:t>，多余土方用于</w:t>
            </w:r>
            <w:r>
              <w:rPr>
                <w:rFonts w:hint="eastAsia"/>
                <w:color w:val="000000" w:themeColor="text1"/>
                <w:sz w:val="24"/>
                <w:szCs w:val="24"/>
                <w:highlight w:val="none"/>
                <w:lang w:eastAsia="zh-CN"/>
                <w14:textFill>
                  <w14:solidFill>
                    <w14:schemeClr w14:val="tx1"/>
                  </w14:solidFill>
                </w14:textFill>
              </w:rPr>
              <w:t>边坡坡角培土</w:t>
            </w:r>
            <w:r>
              <w:rPr>
                <w:rFonts w:hint="eastAsia"/>
                <w:color w:val="000000" w:themeColor="text1"/>
                <w:sz w:val="24"/>
                <w:szCs w:val="24"/>
                <w:highlight w:val="none"/>
                <w14:textFill>
                  <w14:solidFill>
                    <w14:schemeClr w14:val="tx1"/>
                  </w14:solidFill>
                </w14:textFill>
              </w:rPr>
              <w:t>及凹陷处回填工程及采坑回填。</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（4）采坑回填</w:t>
            </w:r>
          </w:p>
          <w:p>
            <w:pPr>
              <w:pStyle w:val="7"/>
              <w:ind w:firstLine="42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历史遗留的矿坑治理，主要采用回填措施，回填土源来源周围的及削坡土方。</w:t>
            </w:r>
            <w:r>
              <w:rPr>
                <w:rFonts w:hint="eastAsia"/>
                <w:color w:val="000000" w:themeColor="text1"/>
                <w:sz w:val="24"/>
                <w:szCs w:val="24"/>
                <w:highlight w:val="none"/>
                <w14:textFill>
                  <w14:solidFill>
                    <w14:schemeClr w14:val="tx1"/>
                  </w14:solidFill>
                </w14:textFill>
              </w:rPr>
              <w:t>采坑回填工程的工程量为</w:t>
            </w:r>
            <w:r>
              <w:rPr>
                <w:color w:val="000000" w:themeColor="text1"/>
                <w:sz w:val="24"/>
                <w:szCs w:val="24"/>
                <w:highlight w:val="none"/>
                <w:lang w:bidi="ar"/>
                <w14:textFill>
                  <w14:solidFill>
                    <w14:schemeClr w14:val="tx1"/>
                  </w14:solidFill>
                </w14:textFill>
              </w:rPr>
              <w:t>2243802</w:t>
            </w:r>
            <w:r>
              <w:rPr>
                <w:rStyle w:val="35"/>
                <w:rFonts w:hint="eastAsia"/>
                <w:color w:val="000000" w:themeColor="text1"/>
                <w:sz w:val="24"/>
                <w:szCs w:val="24"/>
                <w:highlight w:val="none"/>
                <w14:textFill>
                  <w14:solidFill>
                    <w14:schemeClr w14:val="tx1"/>
                  </w14:solidFill>
                </w14:textFill>
              </w:rPr>
              <w:t>m</w:t>
            </w:r>
            <w:r>
              <w:rPr>
                <w:rStyle w:val="35"/>
                <w:rFonts w:hint="eastAsia"/>
                <w:color w:val="000000" w:themeColor="text1"/>
                <w:sz w:val="24"/>
                <w:szCs w:val="24"/>
                <w:highlight w:val="none"/>
                <w:vertAlign w:val="superscript"/>
                <w14:textFill>
                  <w14:solidFill>
                    <w14:schemeClr w14:val="tx1"/>
                  </w14:solidFill>
                </w14:textFill>
              </w:rPr>
              <w:t>3</w:t>
            </w:r>
            <w:r>
              <w:rPr>
                <w:rStyle w:val="35"/>
                <w:rFonts w:hint="eastAsia"/>
                <w:color w:val="000000" w:themeColor="text1"/>
                <w:sz w:val="24"/>
                <w:szCs w:val="24"/>
                <w:highlight w:val="none"/>
                <w14:textFill>
                  <w14:solidFill>
                    <w14:schemeClr w14:val="tx1"/>
                  </w14:solidFill>
                </w14:textFill>
              </w:rPr>
              <w:t>，挖方量为128609.22m</w:t>
            </w:r>
            <w:r>
              <w:rPr>
                <w:rStyle w:val="35"/>
                <w:rFonts w:hint="eastAsia"/>
                <w:color w:val="000000" w:themeColor="text1"/>
                <w:sz w:val="24"/>
                <w:szCs w:val="24"/>
                <w:highlight w:val="none"/>
                <w:vertAlign w:val="superscript"/>
                <w14:textFill>
                  <w14:solidFill>
                    <w14:schemeClr w14:val="tx1"/>
                  </w14:solidFill>
                </w14:textFill>
              </w:rPr>
              <w:t>3</w:t>
            </w:r>
            <w:r>
              <w:rPr>
                <w:rStyle w:val="35"/>
                <w:rFonts w:hint="eastAsia"/>
                <w:color w:val="000000" w:themeColor="text1"/>
                <w:sz w:val="24"/>
                <w:szCs w:val="24"/>
                <w:highlight w:val="none"/>
                <w14:textFill>
                  <w14:solidFill>
                    <w14:schemeClr w14:val="tx1"/>
                  </w14:solidFill>
                </w14:textFill>
              </w:rPr>
              <w:t>，填方量为2170374.91m</w:t>
            </w:r>
            <w:r>
              <w:rPr>
                <w:rStyle w:val="35"/>
                <w:rFonts w:hint="eastAsia"/>
                <w:color w:val="000000" w:themeColor="text1"/>
                <w:sz w:val="24"/>
                <w:szCs w:val="24"/>
                <w:highlight w:val="none"/>
                <w:vertAlign w:val="superscript"/>
                <w14:textFill>
                  <w14:solidFill>
                    <w14:schemeClr w14:val="tx1"/>
                  </w14:solidFill>
                </w14:textFill>
              </w:rPr>
              <w:t>3</w:t>
            </w:r>
            <w:r>
              <w:rPr>
                <w:rStyle w:val="35"/>
                <w:rFonts w:hint="eastAsia"/>
                <w:color w:val="000000" w:themeColor="text1"/>
                <w:sz w:val="24"/>
                <w:szCs w:val="24"/>
                <w:highlight w:val="none"/>
                <w14:textFill>
                  <w14:solidFill>
                    <w14:schemeClr w14:val="tx1"/>
                  </w14:solidFill>
                </w14:textFill>
              </w:rPr>
              <w:t>，削高填低工程有剩余土方，可用于采坑回填工程。</w:t>
            </w:r>
            <w:r>
              <w:rPr>
                <w:color w:val="000000" w:themeColor="text1"/>
                <w:sz w:val="24"/>
                <w:szCs w:val="24"/>
                <w:highlight w:val="none"/>
                <w14:textFill>
                  <w14:solidFill>
                    <w14:schemeClr w14:val="tx1"/>
                  </w14:solidFill>
                </w14:textFill>
              </w:rPr>
              <w:t>回填标高及降段标高应与周边地形标高尽量达成一致，表面形成一定纵向坡度，避免积水。若土方距施工区较远时，由自卸汽车把土方运</w:t>
            </w:r>
            <w:r>
              <w:rPr>
                <w:rFonts w:hint="eastAsia"/>
                <w:color w:val="000000" w:themeColor="text1"/>
                <w:sz w:val="24"/>
                <w:szCs w:val="24"/>
                <w:highlight w:val="none"/>
                <w14:textFill>
                  <w14:solidFill>
                    <w14:schemeClr w14:val="tx1"/>
                  </w14:solidFill>
                </w14:textFill>
              </w:rPr>
              <w:t>到施工区内，再由推土机或人工摊平；若土方距施工区较近或在施工区内时，由推土机直接把土方推到施工区内并摊平。</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土方回填应自下而上、分层回填、分层压实，采用施工机械进行一次压实，压实度达到60%。</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（5）绿化覆土工程</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根据治理区现状条件，除高陡边坡无法覆土外，其余开采平台及垫填边坡等平缓区域均进行覆土，土源为治理区内的取土场和采场剥离和挖出的黄土，本次设计覆土位置为植被恢复区域，覆土厚度为0.3m（栽植灌木区域灌木之间也进行覆</w:t>
            </w:r>
            <w:r>
              <w:rPr>
                <w:rFonts w:hint="eastAsia"/>
                <w:color w:val="000000" w:themeColor="text1"/>
                <w:sz w:val="24"/>
                <w:szCs w:val="24"/>
                <w:highlight w:val="none"/>
                <w:lang w:eastAsia="zh-CN"/>
                <w14:textFill>
                  <w14:solidFill>
                    <w14:schemeClr w14:val="tx1"/>
                  </w14:solidFill>
                </w14:textFill>
              </w:rPr>
              <w:t>土</w:t>
            </w:r>
            <w:r>
              <w:rPr>
                <w:rFonts w:hint="eastAsia"/>
                <w:color w:val="000000" w:themeColor="text1"/>
                <w:sz w:val="24"/>
                <w:szCs w:val="24"/>
                <w:highlight w:val="none"/>
                <w14:textFill>
                  <w14:solidFill>
                    <w14:schemeClr w14:val="tx1"/>
                  </w14:solidFill>
                </w14:textFill>
              </w:rPr>
              <w:t>，栽植时采取坑穴换土）。</w:t>
            </w:r>
          </w:p>
          <w:p>
            <w:pPr>
              <w:pStyle w:val="7"/>
              <w:ind w:firstLine="42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本方法使修复后的土地能够很好的保持土壤水分，使水土流失大为减轻，弥补了项目区土壤保水保肥差等缺点。</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（6）植被恢复工程</w:t>
            </w:r>
          </w:p>
          <w:p>
            <w:pPr>
              <w:pStyle w:val="7"/>
              <w:ind w:firstLine="420"/>
              <w:rPr>
                <w:rFonts w:hint="eastAsia"/>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①</w:t>
            </w:r>
            <w:r>
              <w:rPr>
                <w:rFonts w:hint="eastAsia"/>
                <w:color w:val="000000" w:themeColor="text1"/>
                <w:sz w:val="24"/>
                <w:szCs w:val="24"/>
                <w:highlight w:val="none"/>
                <w14:textFill>
                  <w14:solidFill>
                    <w14:schemeClr w14:val="tx1"/>
                  </w14:solidFill>
                </w14:textFill>
              </w:rPr>
              <w:t>植被</w:t>
            </w:r>
            <w:r>
              <w:rPr>
                <w:color w:val="000000" w:themeColor="text1"/>
                <w:sz w:val="24"/>
                <w:szCs w:val="24"/>
                <w:highlight w:val="none"/>
                <w14:textFill>
                  <w14:solidFill>
                    <w14:schemeClr w14:val="tx1"/>
                  </w14:solidFill>
                </w14:textFill>
              </w:rPr>
              <w:t>恢复</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本次治理工程植被恢复以种灌木和种草为主。灌木选择适宜当地的文冠果、柠条、红柳。文冠果、红柳设计种植在生态修复治理区相对平坦</w:t>
            </w:r>
            <w:r>
              <w:rPr>
                <w:rFonts w:hint="eastAsia"/>
                <w:color w:val="000000" w:themeColor="text1"/>
                <w:sz w:val="24"/>
                <w:szCs w:val="24"/>
                <w:highlight w:val="none"/>
                <w:lang w:eastAsia="zh-CN"/>
                <w14:textFill>
                  <w14:solidFill>
                    <w14:schemeClr w14:val="tx1"/>
                  </w14:solidFill>
                </w14:textFill>
              </w:rPr>
              <w:t>地区</w:t>
            </w:r>
            <w:r>
              <w:rPr>
                <w:rFonts w:hint="eastAsia"/>
                <w:color w:val="000000" w:themeColor="text1"/>
                <w:sz w:val="24"/>
                <w:szCs w:val="24"/>
                <w:highlight w:val="none"/>
                <w14:textFill>
                  <w14:solidFill>
                    <w14:schemeClr w14:val="tx1"/>
                  </w14:solidFill>
                </w14:textFill>
              </w:rPr>
              <w:t>，柠条设计种植在生态修复治理区修复后平台及坡面区域。文冠果设计栽植规格：株行距3.00m×3.00m；柠条、红柳设计栽植规格：株行距1.00m×2.00m；苗木必须符合《宁夏主要造林树种苗木质量分级》和本项目设计的规格标准及质量要求。苗木调运严格执行“三证一签” 制度，</w:t>
            </w:r>
            <w:r>
              <w:rPr>
                <w:rFonts w:hint="eastAsia"/>
                <w:color w:val="000000" w:themeColor="text1"/>
                <w:sz w:val="24"/>
                <w:szCs w:val="24"/>
                <w:highlight w:val="none"/>
                <w:lang w:eastAsia="zh-CN"/>
                <w14:textFill>
                  <w14:solidFill>
                    <w14:schemeClr w14:val="tx1"/>
                  </w14:solidFill>
                </w14:textFill>
              </w:rPr>
              <w:t>即</w:t>
            </w:r>
            <w:r>
              <w:rPr>
                <w:rFonts w:hint="eastAsia"/>
                <w:color w:val="000000" w:themeColor="text1"/>
                <w:sz w:val="24"/>
                <w:szCs w:val="24"/>
                <w:highlight w:val="none"/>
                <w14:textFill>
                  <w14:solidFill>
                    <w14:schemeClr w14:val="tx1"/>
                  </w14:solidFill>
                </w14:textFill>
              </w:rPr>
              <w:t>林木种子生产经营许可证、苗木质量检验合格证、植物检疫证三证齐全,在运输过程中随车携带苗木标签。</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草籽选择扁穗冰草、沙蒿、梭梭草、短花针茅，采用撒播种草方式。将扁穗冰草、沙蒿、梭梭草、短花针茅种子按1：1：1：1等比例混合撒播，播种量为36kg/hm</w:t>
            </w:r>
            <w:r>
              <w:rPr>
                <w:rFonts w:hint="eastAsia"/>
                <w:color w:val="000000" w:themeColor="text1"/>
                <w:sz w:val="24"/>
                <w:szCs w:val="24"/>
                <w:highlight w:val="none"/>
                <w:vertAlign w:val="superscript"/>
                <w14:textFill>
                  <w14:solidFill>
                    <w14:schemeClr w14:val="tx1"/>
                  </w14:solidFill>
                </w14:textFill>
              </w:rPr>
              <w:t>2</w:t>
            </w:r>
            <w:r>
              <w:rPr>
                <w:rFonts w:hint="eastAsia"/>
                <w:color w:val="000000" w:themeColor="text1"/>
                <w:sz w:val="24"/>
                <w:szCs w:val="24"/>
                <w:highlight w:val="none"/>
                <w14:textFill>
                  <w14:solidFill>
                    <w14:schemeClr w14:val="tx1"/>
                  </w14:solidFill>
                </w14:textFill>
              </w:rPr>
              <w:t>。播种前草籽需进行处理，一般采用晒种、浸泡、破壳，以促进发芽。草籽必须是一级种，并且要有“一签、三证”，即要有标签、生产经营许可证、质量合格证和植物检疫证。</w:t>
            </w:r>
          </w:p>
          <w:p>
            <w:pPr>
              <w:pStyle w:val="7"/>
              <w:ind w:firstLine="420"/>
              <w:rPr>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②</w:t>
            </w:r>
            <w:r>
              <w:rPr>
                <w:rFonts w:hint="eastAsia"/>
                <w:color w:val="000000" w:themeColor="text1"/>
                <w:sz w:val="24"/>
                <w:szCs w:val="24"/>
                <w:highlight w:val="none"/>
                <w14:textFill>
                  <w14:solidFill>
                    <w14:schemeClr w14:val="tx1"/>
                  </w14:solidFill>
                </w14:textFill>
              </w:rPr>
              <w:t>植被养护</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灌溉：对新栽植的苗木应根据不同树种和不同立地条件进行适期、适量的灌溉，应保持土壤中的水分；已栽植成活的苗木，在久旱或立地条件差，土壤干旱的环境中也应及时进行灌溉。夏季灌溉宜早、晚进行，冬季灌溉选在中午进行。灌溉要一次浇透，尤其是春夏季节。</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施肥：根据苗木的生长需要和土壤肥力情况，合理施肥，平衡土壤中各种矿质营养元素，保持土壤肥力和合理结构。在苗木的休眠期以有机肥为主，在与土壤拌匀后，采用穴施、环施等方法。施肥后踏实，并平整场地，随时浇水，严禁肥料裸露；生长季节可根据需要，进行土壤的追肥或叶面喷肥。地被植物返青前，可施腐熟粉碎的有机肥，或者适量的氮肥、磷肥；生长期因根据涨势，适当增施磷、钾肥；晚秋可施氮、磷、钾复合肥或纯氮肥2-3次。</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增施生根粉：生根粉兑水稀释后，每亩10－20克，可促进根部吸收，激活休眠的土壤，使土壤里的养分加速供给植物，也可有效解除由土壤残留造成的除草剂的药害；可迅速解除因微量元素速效成分不足的黄叶生理性病害；可帮助受根腐病等根部病害的作物迅速产生新根，缩短僵苗时间。</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整理修剪：栽后将上年的枯枝败叶修剪清除干净，为防止病虫害的传播需烧掉或深埋。修剪时，切口都必须靠节，剪口应在剪口芽的反侧呈45度倾斜；剪口要平整。休眠期修剪以整形为主，可稍重剪；生长期修剪以调整树势为主，宜轻剪。</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（7）坑塘工程</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对</w:t>
            </w:r>
            <w:r>
              <w:rPr>
                <w:rFonts w:hint="eastAsia"/>
                <w:color w:val="000000" w:themeColor="text1"/>
                <w:sz w:val="24"/>
                <w:szCs w:val="24"/>
                <w:highlight w:val="none"/>
                <w14:textFill>
                  <w14:solidFill>
                    <w14:schemeClr w14:val="tx1"/>
                  </w14:solidFill>
                </w14:textFill>
              </w:rPr>
              <w:t>项目区近自然地形的构建、</w:t>
            </w:r>
            <w:r>
              <w:rPr>
                <w:rFonts w:hint="eastAsia"/>
                <w:color w:val="000000" w:themeColor="text1"/>
                <w:sz w:val="24"/>
                <w:szCs w:val="24"/>
                <w:highlight w:val="none"/>
                <w:lang w:eastAsia="zh-CN"/>
                <w14:textFill>
                  <w14:solidFill>
                    <w14:schemeClr w14:val="tx1"/>
                  </w14:solidFill>
                </w14:textFill>
              </w:rPr>
              <w:t>土壤</w:t>
            </w:r>
            <w:r>
              <w:rPr>
                <w:rFonts w:hint="eastAsia"/>
                <w:color w:val="000000" w:themeColor="text1"/>
                <w:sz w:val="24"/>
                <w:szCs w:val="24"/>
                <w:highlight w:val="none"/>
                <w14:textFill>
                  <w14:solidFill>
                    <w14:schemeClr w14:val="tx1"/>
                  </w14:solidFill>
                </w14:textFill>
              </w:rPr>
              <w:t>的近自然构建、保留部分有水源的采坑、</w:t>
            </w:r>
            <w:r>
              <w:rPr>
                <w:rFonts w:hint="eastAsia"/>
                <w:color w:val="000000" w:themeColor="text1"/>
                <w:sz w:val="24"/>
                <w:szCs w:val="24"/>
                <w:highlight w:val="none"/>
                <w:lang w:eastAsia="zh-CN"/>
                <w14:textFill>
                  <w14:solidFill>
                    <w14:schemeClr w14:val="tx1"/>
                  </w14:solidFill>
                </w14:textFill>
              </w:rPr>
              <w:t>改</w:t>
            </w:r>
            <w:r>
              <w:rPr>
                <w:rFonts w:hint="eastAsia"/>
                <w:color w:val="000000" w:themeColor="text1"/>
                <w:sz w:val="24"/>
                <w:szCs w:val="24"/>
                <w:highlight w:val="none"/>
                <w14:textFill>
                  <w14:solidFill>
                    <w14:schemeClr w14:val="tx1"/>
                  </w14:solidFill>
                </w14:textFill>
              </w:rPr>
              <w:t>造部分有水源的采坑为坑塘等，最大限度蓄积天然降水。通过修建鱼链坑，反坡地形、挡水土坦等水土保持措施。改交微地形，雨水就地蓄积，为项目区植物和动物提供水资源。本项目共建设6座坑塘。</w:t>
            </w:r>
          </w:p>
          <w:p>
            <w:pPr>
              <w:pStyle w:val="7"/>
              <w:ind w:firstLine="42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坑塘采用棱台形，坑塘池顶尺寸60m×25m，池底尺寸44m×3m，池深4m，设计内</w:t>
            </w:r>
            <w:r>
              <w:rPr>
                <w:rFonts w:hint="eastAsia"/>
                <w:color w:val="000000" w:themeColor="text1"/>
                <w:sz w:val="24"/>
                <w:szCs w:val="24"/>
                <w:highlight w:val="none"/>
                <w14:textFill>
                  <w14:solidFill>
                    <w14:schemeClr w14:val="tx1"/>
                  </w14:solidFill>
                </w14:textFill>
              </w:rPr>
              <w:t>护坡</w:t>
            </w:r>
            <w:r>
              <w:rPr>
                <w:color w:val="000000" w:themeColor="text1"/>
                <w:sz w:val="24"/>
                <w:szCs w:val="24"/>
                <w:highlight w:val="none"/>
                <w14:textFill>
                  <w14:solidFill>
                    <w14:schemeClr w14:val="tx1"/>
                  </w14:solidFill>
                </w14:textFill>
              </w:rPr>
              <w:t>1:2.5，顶宽3.0m。坑塘四周设浸塑公路围网，浸塑围网带方框，在坑塘四周明显处设置“水深危险”标志牌。</w:t>
            </w:r>
          </w:p>
          <w:p>
            <w:pPr>
              <w:pStyle w:val="33"/>
              <w:rPr>
                <w:color w:val="000000" w:themeColor="text1"/>
                <w:sz w:val="24"/>
                <w:szCs w:val="24"/>
                <w:highlight w:val="none"/>
                <w:lang w:val="en-US"/>
                <w14:textFill>
                  <w14:solidFill>
                    <w14:schemeClr w14:val="tx1"/>
                  </w14:solidFill>
                </w14:textFill>
              </w:rPr>
            </w:pPr>
            <w:r>
              <w:rPr>
                <w:rFonts w:hint="eastAsia"/>
                <w:color w:val="000000" w:themeColor="text1"/>
                <w:sz w:val="24"/>
                <w:szCs w:val="24"/>
                <w:highlight w:val="none"/>
                <w:lang w:val="en-US" w:bidi="ar-SA"/>
                <w14:textFill>
                  <w14:solidFill>
                    <w14:schemeClr w14:val="tx1"/>
                  </w14:solidFill>
                </w14:textFill>
              </w:rPr>
              <w:drawing>
                <wp:inline distT="0" distB="0" distL="114300" distR="114300">
                  <wp:extent cx="4178300" cy="2315210"/>
                  <wp:effectExtent l="0" t="0" r="12700" b="8890"/>
                  <wp:docPr id="5" name="图片 5" descr="坑塘设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坑塘设计图"/>
                          <pic:cNvPicPr>
                            <a:picLocks noChangeAspect="1"/>
                          </pic:cNvPicPr>
                        </pic:nvPicPr>
                        <pic:blipFill>
                          <a:blip r:embed="rId27"/>
                          <a:stretch>
                            <a:fillRect/>
                          </a:stretch>
                        </pic:blipFill>
                        <pic:spPr>
                          <a:xfrm>
                            <a:off x="0" y="0"/>
                            <a:ext cx="4178300" cy="2315210"/>
                          </a:xfrm>
                          <a:prstGeom prst="rect">
                            <a:avLst/>
                          </a:prstGeom>
                        </pic:spPr>
                      </pic:pic>
                    </a:graphicData>
                  </a:graphic>
                </wp:inline>
              </w:drawing>
            </w:r>
          </w:p>
          <w:p>
            <w:pPr>
              <w:pStyle w:val="13"/>
              <w:outlineLvl w:val="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图2-1</w:t>
            </w:r>
            <w:r>
              <w:rPr>
                <w:rFonts w:hint="eastAsia"/>
                <w:color w:val="000000" w:themeColor="text1"/>
                <w:sz w:val="24"/>
                <w:szCs w:val="24"/>
                <w:highlight w:val="none"/>
                <w:lang w:val="en-US" w:eastAsia="zh-CN"/>
                <w14:textFill>
                  <w14:solidFill>
                    <w14:schemeClr w14:val="tx1"/>
                  </w14:solidFill>
                </w14:textFill>
              </w:rPr>
              <w:t>8</w:t>
            </w:r>
            <w:r>
              <w:rPr>
                <w:rFonts w:hint="eastAsia"/>
                <w:color w:val="000000" w:themeColor="text1"/>
                <w:sz w:val="24"/>
                <w:szCs w:val="24"/>
                <w:highlight w:val="none"/>
                <w14:textFill>
                  <w14:solidFill>
                    <w14:schemeClr w14:val="tx1"/>
                  </w14:solidFill>
                </w14:textFill>
              </w:rPr>
              <w:t xml:space="preserve"> 坑塘设计图</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（8）生态护坡工程</w:t>
            </w:r>
          </w:p>
          <w:p>
            <w:pPr>
              <w:pStyle w:val="7"/>
              <w:ind w:left="0" w:leftChars="0" w:firstLine="480" w:firstLineChars="200"/>
              <w:rPr>
                <w:rFonts w:hint="eastAsia"/>
                <w:color w:val="000000" w:themeColor="text1"/>
                <w:sz w:val="24"/>
                <w:szCs w:val="24"/>
                <w:highlight w:val="none"/>
                <w:lang w:bidi="ar"/>
                <w14:textFill>
                  <w14:solidFill>
                    <w14:schemeClr w14:val="tx1"/>
                  </w14:solidFill>
                </w14:textFill>
              </w:rPr>
            </w:pPr>
            <w:r>
              <w:rPr>
                <w:color w:val="000000" w:themeColor="text1"/>
                <w:sz w:val="24"/>
                <w:szCs w:val="24"/>
                <w:highlight w:val="none"/>
                <w14:textFill>
                  <w14:solidFill>
                    <w14:schemeClr w14:val="tx1"/>
                  </w14:solidFill>
                </w14:textFill>
              </w:rPr>
              <w:t>为了保护北沟两侧耕地及本项目治理成果，对北沟岸坡</w:t>
            </w:r>
            <w:r>
              <w:rPr>
                <w:rFonts w:hint="eastAsia"/>
                <w:color w:val="000000" w:themeColor="text1"/>
                <w:sz w:val="24"/>
                <w:szCs w:val="24"/>
                <w:highlight w:val="none"/>
                <w:lang w:eastAsia="zh-CN"/>
                <w14:textFill>
                  <w14:solidFill>
                    <w14:schemeClr w14:val="tx1"/>
                  </w14:solidFill>
                </w14:textFill>
              </w:rPr>
              <w:t>进行</w:t>
            </w:r>
            <w:r>
              <w:rPr>
                <w:color w:val="000000" w:themeColor="text1"/>
                <w:sz w:val="24"/>
                <w:szCs w:val="24"/>
                <w:highlight w:val="none"/>
                <w14:textFill>
                  <w14:solidFill>
                    <w14:schemeClr w14:val="tx1"/>
                  </w14:solidFill>
                </w14:textFill>
              </w:rPr>
              <w:t>护坡，防止沟</w:t>
            </w:r>
            <w:r>
              <w:rPr>
                <w:rFonts w:hint="eastAsia"/>
                <w:color w:val="000000" w:themeColor="text1"/>
                <w:sz w:val="24"/>
                <w:szCs w:val="24"/>
                <w:highlight w:val="none"/>
                <w14:textFill>
                  <w14:solidFill>
                    <w14:schemeClr w14:val="tx1"/>
                  </w14:solidFill>
                </w14:textFill>
              </w:rPr>
              <w:t>护坡</w:t>
            </w:r>
            <w:r>
              <w:rPr>
                <w:color w:val="000000" w:themeColor="text1"/>
                <w:sz w:val="24"/>
                <w:szCs w:val="24"/>
                <w:highlight w:val="none"/>
                <w14:textFill>
                  <w14:solidFill>
                    <w14:schemeClr w14:val="tx1"/>
                  </w14:solidFill>
                </w14:textFill>
              </w:rPr>
              <w:t>滑塌，保护两侧耕地，</w:t>
            </w:r>
            <w:r>
              <w:rPr>
                <w:rFonts w:hint="eastAsia"/>
                <w:color w:val="000000" w:themeColor="text1"/>
                <w:sz w:val="24"/>
                <w:szCs w:val="24"/>
                <w:highlight w:val="none"/>
                <w14:textFill>
                  <w14:solidFill>
                    <w14:schemeClr w14:val="tx1"/>
                  </w14:solidFill>
                </w14:textFill>
              </w:rPr>
              <w:t>由于</w:t>
            </w:r>
            <w:r>
              <w:rPr>
                <w:color w:val="000000" w:themeColor="text1"/>
                <w:sz w:val="24"/>
                <w:szCs w:val="24"/>
                <w:highlight w:val="none"/>
                <w14:textFill>
                  <w14:solidFill>
                    <w14:schemeClr w14:val="tx1"/>
                  </w14:solidFill>
                </w14:textFill>
              </w:rPr>
              <w:t>岸坡陡峭，河道狭窄，</w:t>
            </w:r>
            <w:r>
              <w:rPr>
                <w:rFonts w:hint="eastAsia"/>
                <w:color w:val="000000" w:themeColor="text1"/>
                <w:sz w:val="24"/>
                <w:szCs w:val="24"/>
                <w:highlight w:val="none"/>
                <w14:textFill>
                  <w14:solidFill>
                    <w14:schemeClr w14:val="tx1"/>
                  </w14:solidFill>
                </w14:textFill>
              </w:rPr>
              <w:t>因此</w:t>
            </w:r>
            <w:r>
              <w:rPr>
                <w:color w:val="000000" w:themeColor="text1"/>
                <w:sz w:val="24"/>
                <w:szCs w:val="24"/>
                <w:highlight w:val="none"/>
                <w14:textFill>
                  <w14:solidFill>
                    <w14:schemeClr w14:val="tx1"/>
                  </w14:solidFill>
                </w14:textFill>
              </w:rPr>
              <w:t>本项目护坡选择墙式护岸</w:t>
            </w:r>
            <w:r>
              <w:rPr>
                <w:rFonts w:hint="eastAsia"/>
                <w:color w:val="000000" w:themeColor="text1"/>
                <w:sz w:val="24"/>
                <w:szCs w:val="24"/>
                <w:highlight w:val="none"/>
                <w14:textFill>
                  <w14:solidFill>
                    <w14:schemeClr w14:val="tx1"/>
                  </w14:solidFill>
                </w14:textFill>
              </w:rPr>
              <w:t>。生态护坡工程量为</w:t>
            </w:r>
            <w:r>
              <w:rPr>
                <w:color w:val="000000" w:themeColor="text1"/>
                <w:sz w:val="24"/>
                <w:szCs w:val="24"/>
                <w:highlight w:val="none"/>
                <w:lang w:bidi="ar"/>
                <w14:textFill>
                  <w14:solidFill>
                    <w14:schemeClr w14:val="tx1"/>
                  </w14:solidFill>
                </w14:textFill>
              </w:rPr>
              <w:t>2706</w:t>
            </w:r>
            <w:r>
              <w:rPr>
                <w:rFonts w:hint="eastAsia"/>
                <w:color w:val="000000" w:themeColor="text1"/>
                <w:sz w:val="24"/>
                <w:szCs w:val="24"/>
                <w:highlight w:val="none"/>
                <w:lang w:bidi="ar"/>
                <w14:textFill>
                  <w14:solidFill>
                    <w14:schemeClr w14:val="tx1"/>
                  </w14:solidFill>
                </w14:textFill>
              </w:rPr>
              <w:t>m。</w:t>
            </w:r>
          </w:p>
          <w:p>
            <w:pPr>
              <w:pStyle w:val="7"/>
              <w:ind w:firstLine="420"/>
              <w:rPr>
                <w:rFonts w:hint="eastAsia"/>
                <w:color w:val="000000" w:themeColor="text1"/>
                <w:sz w:val="24"/>
                <w:szCs w:val="24"/>
                <w:highlight w:val="none"/>
                <w:lang w:bidi="ar"/>
                <w14:textFill>
                  <w14:solidFill>
                    <w14:schemeClr w14:val="tx1"/>
                  </w14:solidFill>
                </w14:textFill>
              </w:rPr>
            </w:pPr>
          </w:p>
          <w:p>
            <w:pPr>
              <w:pStyle w:val="33"/>
              <w:rPr>
                <w:color w:val="000000" w:themeColor="text1"/>
                <w:sz w:val="24"/>
                <w:szCs w:val="24"/>
                <w:highlight w:val="none"/>
                <w:lang w:val="en-US"/>
                <w14:textFill>
                  <w14:solidFill>
                    <w14:schemeClr w14:val="tx1"/>
                  </w14:solidFill>
                </w14:textFill>
              </w:rPr>
            </w:pPr>
            <w:r>
              <w:rPr>
                <w:color w:val="000000" w:themeColor="text1"/>
                <w:sz w:val="24"/>
                <w:szCs w:val="24"/>
                <w:highlight w:val="none"/>
                <w:lang w:val="en-US" w:bidi="ar-SA"/>
                <w14:textFill>
                  <w14:solidFill>
                    <w14:schemeClr w14:val="tx1"/>
                  </w14:solidFill>
                </w14:textFill>
              </w:rPr>
              <w:drawing>
                <wp:inline distT="0" distB="0" distL="0" distR="0">
                  <wp:extent cx="4531360" cy="2068830"/>
                  <wp:effectExtent l="0" t="0" r="2540" b="7620"/>
                  <wp:docPr id="6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2.jpeg"/>
                          <pic:cNvPicPr>
                            <a:picLocks noChangeAspect="1"/>
                          </pic:cNvPicPr>
                        </pic:nvPicPr>
                        <pic:blipFill>
                          <a:blip r:embed="rId28" cstate="print"/>
                          <a:stretch>
                            <a:fillRect/>
                          </a:stretch>
                        </pic:blipFill>
                        <pic:spPr>
                          <a:xfrm>
                            <a:off x="0" y="0"/>
                            <a:ext cx="4531360" cy="2068830"/>
                          </a:xfrm>
                          <a:prstGeom prst="rect">
                            <a:avLst/>
                          </a:prstGeom>
                        </pic:spPr>
                      </pic:pic>
                    </a:graphicData>
                  </a:graphic>
                </wp:inline>
              </w:drawing>
            </w:r>
          </w:p>
          <w:p>
            <w:pPr>
              <w:pStyle w:val="13"/>
              <w:outlineLvl w:val="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图2-</w:t>
            </w:r>
            <w:r>
              <w:rPr>
                <w:rFonts w:hint="eastAsia"/>
                <w:color w:val="000000" w:themeColor="text1"/>
                <w:sz w:val="24"/>
                <w:szCs w:val="24"/>
                <w:highlight w:val="none"/>
                <w:lang w:val="en-US" w:eastAsia="zh-CN"/>
                <w14:textFill>
                  <w14:solidFill>
                    <w14:schemeClr w14:val="tx1"/>
                  </w14:solidFill>
                </w14:textFill>
              </w:rPr>
              <w:t>19</w:t>
            </w:r>
            <w:r>
              <w:rPr>
                <w:rFonts w:hint="eastAsia"/>
                <w:color w:val="000000" w:themeColor="text1"/>
                <w:sz w:val="24"/>
                <w:szCs w:val="24"/>
                <w:highlight w:val="none"/>
                <w14:textFill>
                  <w14:solidFill>
                    <w14:schemeClr w14:val="tx1"/>
                  </w14:solidFill>
                </w14:textFill>
              </w:rPr>
              <w:t xml:space="preserve"> 生态护坡设计图</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（9）宣传警示工程</w:t>
            </w:r>
          </w:p>
          <w:p>
            <w:pPr>
              <w:pStyle w:val="7"/>
              <w:ind w:firstLine="42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在治理区周围靠近道路等处布设生态修复宣传牌</w:t>
            </w:r>
            <w:r>
              <w:rPr>
                <w:rFonts w:hint="eastAsia"/>
                <w:color w:val="000000" w:themeColor="text1"/>
                <w:sz w:val="24"/>
                <w:szCs w:val="24"/>
                <w:highlight w:val="none"/>
                <w14:textFill>
                  <w14:solidFill>
                    <w14:schemeClr w14:val="tx1"/>
                  </w14:solidFill>
                </w14:textFill>
              </w:rPr>
              <w:t>5</w:t>
            </w:r>
            <w:r>
              <w:rPr>
                <w:color w:val="000000" w:themeColor="text1"/>
                <w:sz w:val="24"/>
                <w:szCs w:val="24"/>
                <w:highlight w:val="none"/>
                <w14:textFill>
                  <w14:solidFill>
                    <w14:schemeClr w14:val="tx1"/>
                  </w14:solidFill>
                </w14:textFill>
              </w:rPr>
              <w:t>处，以起到宣传、警示作用。宣传牌尺寸为5000mm×3000mm，支撑采用双立柱，埋地深800mm。基础长×宽×深：800×800×800mm，底座采用C20混凝土现浇或预制混凝土预埋件后现场埋设。基础开挖后原土夯实后作为基础持力层，通过预埋扣件与立柱牢固连接。</w:t>
            </w:r>
          </w:p>
          <w:p>
            <w:pPr>
              <w:pStyle w:val="33"/>
              <w:rPr>
                <w:color w:val="000000" w:themeColor="text1"/>
                <w:sz w:val="24"/>
                <w:szCs w:val="24"/>
                <w:highlight w:val="none"/>
                <w:lang w:val="en-US"/>
                <w14:textFill>
                  <w14:solidFill>
                    <w14:schemeClr w14:val="tx1"/>
                  </w14:solidFill>
                </w14:textFill>
              </w:rPr>
            </w:pPr>
            <w:bookmarkStart w:id="2" w:name="OLE_LINK1"/>
            <w:r>
              <w:rPr>
                <w:color w:val="000000" w:themeColor="text1"/>
                <w:sz w:val="24"/>
                <w:szCs w:val="24"/>
                <w:highlight w:val="none"/>
                <w:lang w:val="en-US" w:bidi="ar-SA"/>
                <w14:textFill>
                  <w14:solidFill>
                    <w14:schemeClr w14:val="tx1"/>
                  </w14:solidFill>
                </w14:textFill>
              </w:rPr>
              <mc:AlternateContent>
                <mc:Choice Requires="wpg">
                  <w:drawing>
                    <wp:inline distT="0" distB="0" distL="114300" distR="114300">
                      <wp:extent cx="3874770" cy="2752090"/>
                      <wp:effectExtent l="3175" t="3810" r="8255" b="6350"/>
                      <wp:docPr id="74" name="组合 5"/>
                      <wp:cNvGraphicFramePr/>
                      <a:graphic xmlns:a="http://schemas.openxmlformats.org/drawingml/2006/main">
                        <a:graphicData uri="http://schemas.microsoft.com/office/word/2010/wordprocessingGroup">
                          <wpg:wgp>
                            <wpg:cNvGrpSpPr/>
                            <wpg:grpSpPr>
                              <a:xfrm>
                                <a:off x="0" y="0"/>
                                <a:ext cx="3874770" cy="2752090"/>
                                <a:chOff x="0" y="0"/>
                                <a:chExt cx="4796" cy="6390"/>
                              </a:xfrm>
                            </wpg:grpSpPr>
                            <pic:pic xmlns:pic="http://schemas.openxmlformats.org/drawingml/2006/picture">
                              <pic:nvPicPr>
                                <pic:cNvPr id="15" name="图片 6"/>
                                <pic:cNvPicPr>
                                  <a:picLocks noChangeAspect="1"/>
                                </pic:cNvPicPr>
                              </pic:nvPicPr>
                              <pic:blipFill>
                                <a:blip r:embed="rId29"/>
                                <a:stretch>
                                  <a:fillRect/>
                                </a:stretch>
                              </pic:blipFill>
                              <pic:spPr>
                                <a:xfrm>
                                  <a:off x="5" y="236"/>
                                  <a:ext cx="4786" cy="6148"/>
                                </a:xfrm>
                                <a:prstGeom prst="rect">
                                  <a:avLst/>
                                </a:prstGeom>
                                <a:noFill/>
                                <a:ln>
                                  <a:noFill/>
                                </a:ln>
                              </pic:spPr>
                            </pic:pic>
                            <wps:wsp>
                              <wps:cNvPr id="16" name="矩形 7"/>
                              <wps:cNvSpPr/>
                              <wps:spPr>
                                <a:xfrm>
                                  <a:off x="2" y="2"/>
                                  <a:ext cx="4791" cy="6385"/>
                                </a:xfrm>
                                <a:prstGeom prst="rect">
                                  <a:avLst/>
                                </a:prstGeom>
                                <a:noFill/>
                                <a:ln w="3175" cap="flat" cmpd="sng">
                                  <a:solidFill>
                                    <a:srgbClr val="000000"/>
                                  </a:solidFill>
                                  <a:prstDash val="solid"/>
                                  <a:miter/>
                                  <a:headEnd type="none" w="med" len="med"/>
                                  <a:tailEnd type="none" w="med" len="med"/>
                                </a:ln>
                              </wps:spPr>
                              <wps:bodyPr upright="1"/>
                            </wps:wsp>
                          </wpg:wgp>
                        </a:graphicData>
                      </a:graphic>
                    </wp:inline>
                  </w:drawing>
                </mc:Choice>
                <mc:Fallback>
                  <w:pict>
                    <v:group id="组合 5" o:spid="_x0000_s1026" o:spt="203" style="height:216.7pt;width:305.1pt;" coordsize="4796,6390" o:gfxdata="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">
                      <o:lock v:ext="edit" aspectratio="f"/>
                      <v:shape id="图片 6" o:spid="_x0000_s1026" o:spt="75" type="#_x0000_t75" style="position:absolute;left:5;top:236;height:6148;width:4786;" filled="f" o:preferrelative="t" stroked="f" coordsize="21600,21600" o:gfxdata="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IZvW8AAAA&#10;2wAAAA8AAAAAAAAAAQAgAAAAIgAAAGRycy9kb3ducmV2LnhtbFBLAQIUABQAAAAIAIdO4kAzLwWe&#10;OwAAADkAAAAQAAAAAAAAAAEAIAAAAAsBAABkcnMvc2hhcGV4bWwueG1sUEsFBgAAAAAGAAYAWwEA&#10;ALUDAAAAAA==&#10;">
                        <v:fill on="f" focussize="0,0"/>
                        <v:stroke on="f"/>
                        <v:imagedata r:id="rId29" o:title=""/>
                        <o:lock v:ext="edit" aspectratio="t"/>
                      </v:shape>
                      <v:rect id="矩形 7" o:spid="_x0000_s1026" o:spt="1" style="position:absolute;left:2;top:2;height:6385;width:4791;" filled="f" stroked="t" coordsize="21600,21600" o:gfxdata="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0MLKugAAANsA&#10;AAAPAAAAAAAAAAEAIAAAACIAAABkcnMvZG93bnJldi54bWxQSwECFAAUAAAACACHTuJAMy8FnjsA&#10;AAA5AAAAEAAAAAAAAAABACAAAAAJAQAAZHJzL3NoYXBleG1sLnhtbFBLBQYAAAAABgAGAFsBAACz&#10;AwAAAAA=&#10;">
                        <v:fill on="f" focussize="0,0"/>
                        <v:stroke weight="0.25pt" color="#000000" joinstyle="miter"/>
                        <v:imagedata o:title=""/>
                        <o:lock v:ext="edit" aspectratio="f"/>
                      </v:rect>
                      <w10:wrap type="none"/>
                      <w10:anchorlock/>
                    </v:group>
                  </w:pict>
                </mc:Fallback>
              </mc:AlternateContent>
            </w:r>
            <w:bookmarkEnd w:id="2"/>
          </w:p>
          <w:p>
            <w:pPr>
              <w:pStyle w:val="13"/>
              <w:outlineLvl w:val="6"/>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图2-2</w:t>
            </w:r>
            <w:r>
              <w:rPr>
                <w:rFonts w:hint="eastAsia"/>
                <w:color w:val="000000" w:themeColor="text1"/>
                <w:sz w:val="24"/>
                <w:szCs w:val="24"/>
                <w:highlight w:val="none"/>
                <w:lang w:val="en-US" w:eastAsia="zh-CN"/>
                <w14:textFill>
                  <w14:solidFill>
                    <w14:schemeClr w14:val="tx1"/>
                  </w14:solidFill>
                </w14:textFill>
              </w:rPr>
              <w:t>0</w:t>
            </w:r>
            <w:r>
              <w:rPr>
                <w:rFonts w:hint="eastAsia"/>
                <w:color w:val="000000" w:themeColor="text1"/>
                <w:sz w:val="24"/>
                <w:szCs w:val="24"/>
                <w:highlight w:val="none"/>
                <w14:textFill>
                  <w14:solidFill>
                    <w14:schemeClr w14:val="tx1"/>
                  </w14:solidFill>
                </w14:textFill>
              </w:rPr>
              <w:t xml:space="preserve"> 宣传牌设计图</w:t>
            </w:r>
          </w:p>
          <w:p>
            <w:pPr>
              <w:pStyle w:val="7"/>
              <w:ind w:firstLine="420"/>
              <w:rPr>
                <w:rFonts w:hint="eastAsia"/>
                <w:color w:val="000000" w:themeColor="text1"/>
                <w:sz w:val="24"/>
                <w:szCs w:val="24"/>
                <w:highlight w:val="none"/>
                <w14:textFill>
                  <w14:solidFill>
                    <w14:schemeClr w14:val="tx1"/>
                  </w14:solidFill>
                </w14:textFill>
              </w:rPr>
            </w:pPr>
          </w:p>
          <w:p>
            <w:pPr>
              <w:pStyle w:val="7"/>
              <w:ind w:firstLine="420"/>
              <w:rPr>
                <w:rFonts w:hint="eastAsia"/>
                <w:color w:val="000000" w:themeColor="text1"/>
                <w:sz w:val="24"/>
                <w:szCs w:val="24"/>
                <w:highlight w:val="none"/>
                <w14:textFill>
                  <w14:solidFill>
                    <w14:schemeClr w14:val="tx1"/>
                  </w14:solidFill>
                </w14:textFill>
              </w:rPr>
            </w:pPr>
          </w:p>
          <w:p>
            <w:pPr>
              <w:pStyle w:val="7"/>
              <w:ind w:firstLine="420"/>
              <w:rPr>
                <w:rFonts w:hint="eastAsia"/>
                <w:color w:val="000000" w:themeColor="text1"/>
                <w:sz w:val="24"/>
                <w:szCs w:val="24"/>
                <w:highlight w:val="none"/>
                <w14:textFill>
                  <w14:solidFill>
                    <w14:schemeClr w14:val="tx1"/>
                  </w14:solidFill>
                </w14:textFill>
              </w:rPr>
            </w:pP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（10）视频监控工程</w:t>
            </w:r>
          </w:p>
          <w:p>
            <w:pPr>
              <w:pStyle w:val="7"/>
              <w:ind w:firstLine="42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新建5个矿山盗采出入口高清视频监控点，迁移1个矿山盗采出入口高清视频监控点。</w:t>
            </w:r>
          </w:p>
          <w:p>
            <w:pPr>
              <w:pStyle w:val="7"/>
              <w:ind w:firstLine="420"/>
              <w:rPr>
                <w:color w:val="000000" w:themeColor="text1"/>
                <w:sz w:val="24"/>
                <w:szCs w:val="24"/>
                <w:highlight w:val="none"/>
                <w14:textFill>
                  <w14:solidFill>
                    <w14:schemeClr w14:val="tx1"/>
                  </w14:solidFill>
                </w14:textFill>
              </w:rPr>
            </w:pPr>
          </w:p>
          <w:p>
            <w:pPr>
              <w:pStyle w:val="7"/>
              <w:ind w:firstLine="420"/>
              <w:rPr>
                <w:color w:val="000000" w:themeColor="text1"/>
                <w:sz w:val="24"/>
                <w:szCs w:val="24"/>
                <w:highlight w:val="none"/>
                <w14:textFill>
                  <w14:solidFill>
                    <w14:schemeClr w14:val="tx1"/>
                  </w14:solidFill>
                </w14:textFill>
              </w:rPr>
            </w:pPr>
          </w:p>
          <w:p>
            <w:pPr>
              <w:pStyle w:val="7"/>
              <w:ind w:firstLine="420"/>
              <w:rPr>
                <w:color w:val="000000" w:themeColor="text1"/>
                <w:sz w:val="24"/>
                <w:szCs w:val="24"/>
                <w:highlight w:val="none"/>
                <w14:textFill>
                  <w14:solidFill>
                    <w14:schemeClr w14:val="tx1"/>
                  </w14:solidFill>
                </w14:textFill>
              </w:rPr>
            </w:pPr>
          </w:p>
          <w:p>
            <w:pPr>
              <w:pStyle w:val="7"/>
              <w:ind w:firstLine="420"/>
              <w:rPr>
                <w:color w:val="000000" w:themeColor="text1"/>
                <w:sz w:val="24"/>
                <w:szCs w:val="24"/>
                <w:highlight w:val="none"/>
                <w14:textFill>
                  <w14:solidFill>
                    <w14:schemeClr w14:val="tx1"/>
                  </w14:solidFill>
                </w14:textFill>
              </w:rPr>
            </w:pPr>
          </w:p>
          <w:p>
            <w:pPr>
              <w:pStyle w:val="7"/>
              <w:ind w:firstLine="420"/>
              <w:rPr>
                <w:color w:val="000000" w:themeColor="text1"/>
                <w:sz w:val="24"/>
                <w:szCs w:val="24"/>
                <w:highlight w:val="none"/>
                <w14:textFill>
                  <w14:solidFill>
                    <w14:schemeClr w14:val="tx1"/>
                  </w14:solidFill>
                </w14:textFill>
              </w:rPr>
            </w:pPr>
          </w:p>
          <w:p>
            <w:pPr>
              <w:pStyle w:val="7"/>
              <w:ind w:firstLine="420"/>
              <w:rPr>
                <w:color w:val="000000" w:themeColor="text1"/>
                <w:sz w:val="24"/>
                <w:szCs w:val="24"/>
                <w:highlight w:val="none"/>
                <w14:textFill>
                  <w14:solidFill>
                    <w14:schemeClr w14:val="tx1"/>
                  </w14:solidFill>
                </w14:textFill>
              </w:rPr>
            </w:pPr>
          </w:p>
          <w:p>
            <w:pPr>
              <w:pStyle w:val="7"/>
              <w:ind w:left="0" w:leftChars="0" w:firstLine="0" w:firstLineChars="0"/>
              <w:rPr>
                <w:color w:val="000000" w:themeColor="text1"/>
                <w:sz w:val="24"/>
                <w:szCs w:val="24"/>
                <w:highlight w:val="none"/>
                <w14:textFill>
                  <w14:solidFill>
                    <w14:schemeClr w14:val="tx1"/>
                  </w14:solidFill>
                </w14:textFill>
              </w:rPr>
            </w:pPr>
          </w:p>
          <w:p>
            <w:pPr>
              <w:pStyle w:val="7"/>
              <w:ind w:left="0" w:leftChars="0" w:firstLine="0" w:firstLineChars="0"/>
              <w:rPr>
                <w:color w:val="000000" w:themeColor="text1"/>
                <w:sz w:val="24"/>
                <w:szCs w:val="24"/>
                <w:highlight w:val="none"/>
                <w14:textFill>
                  <w14:solidFill>
                    <w14:schemeClr w14:val="tx1"/>
                  </w14:solidFill>
                </w14:textFill>
              </w:rPr>
            </w:pPr>
          </w:p>
          <w:p>
            <w:pPr>
              <w:pStyle w:val="7"/>
              <w:ind w:left="0" w:leftChars="0" w:firstLine="0" w:firstLineChars="0"/>
              <w:rPr>
                <w:color w:val="000000" w:themeColor="text1"/>
                <w:sz w:val="24"/>
                <w:szCs w:val="24"/>
                <w:highlight w:val="none"/>
                <w14:textFill>
                  <w14:solidFill>
                    <w14:schemeClr w14:val="tx1"/>
                  </w14:solidFill>
                </w14:textFill>
              </w:rPr>
            </w:pPr>
          </w:p>
          <w:p>
            <w:pPr>
              <w:pStyle w:val="7"/>
              <w:ind w:left="0" w:leftChars="0" w:firstLine="0" w:firstLineChars="0"/>
              <w:rPr>
                <w:color w:val="000000" w:themeColor="text1"/>
                <w:sz w:val="24"/>
                <w:szCs w:val="24"/>
                <w:highlight w:val="none"/>
                <w14:textFill>
                  <w14:solidFill>
                    <w14:schemeClr w14:val="tx1"/>
                  </w14:solidFill>
                </w14:textFill>
              </w:rPr>
            </w:pPr>
          </w:p>
          <w:p>
            <w:pPr>
              <w:pStyle w:val="7"/>
              <w:ind w:left="0" w:leftChars="0" w:firstLine="0" w:firstLineChars="0"/>
              <w:rPr>
                <w:color w:val="000000" w:themeColor="text1"/>
                <w:sz w:val="24"/>
                <w:szCs w:val="24"/>
                <w:highlight w:val="none"/>
                <w14:textFill>
                  <w14:solidFill>
                    <w14:schemeClr w14:val="tx1"/>
                  </w14:solidFill>
                </w14:textFill>
              </w:rPr>
            </w:pPr>
          </w:p>
          <w:p>
            <w:pPr>
              <w:pStyle w:val="7"/>
              <w:ind w:left="0" w:leftChars="0" w:firstLine="0" w:firstLineChars="0"/>
              <w:rPr>
                <w:color w:val="000000" w:themeColor="text1"/>
                <w:sz w:val="24"/>
                <w:szCs w:val="24"/>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4" w:type="dxa"/>
            <w:tcBorders>
              <w:tl2br w:val="nil"/>
              <w:tr2bl w:val="nil"/>
            </w:tcBorders>
            <w:vAlign w:val="center"/>
          </w:tcPr>
          <w:p>
            <w:pPr>
              <w:widowControl/>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其他</w:t>
            </w:r>
          </w:p>
        </w:tc>
        <w:tc>
          <w:tcPr>
            <w:tcW w:w="8158" w:type="dxa"/>
            <w:tcBorders>
              <w:tl2br w:val="nil"/>
              <w:tr2bl w:val="nil"/>
            </w:tcBorders>
            <w:vAlign w:val="center"/>
          </w:tcPr>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无</w:t>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16"/>
              <w:rPr>
                <w:color w:val="000000" w:themeColor="text1"/>
                <w:highlight w:val="none"/>
                <w14:textFill>
                  <w14:solidFill>
                    <w14:schemeClr w14:val="tx1"/>
                  </w14:solidFill>
                </w14:textFill>
              </w:rPr>
            </w:pPr>
          </w:p>
          <w:p>
            <w:pPr>
              <w:pStyle w:val="17"/>
              <w:widowControl w:val="0"/>
              <w:numPr>
                <w:ilvl w:val="0"/>
                <w:numId w:val="0"/>
              </w:numPr>
              <w:adjustRightInd w:val="0"/>
              <w:snapToGrid w:val="0"/>
              <w:jc w:val="both"/>
              <w:rPr>
                <w:color w:val="000000" w:themeColor="text1"/>
                <w:highlight w:val="none"/>
                <w14:textFill>
                  <w14:solidFill>
                    <w14:schemeClr w14:val="tx1"/>
                  </w14:solidFill>
                </w14:textFill>
              </w:rPr>
            </w:pPr>
          </w:p>
          <w:p>
            <w:pPr>
              <w:pStyle w:val="17"/>
              <w:widowControl w:val="0"/>
              <w:numPr>
                <w:ilvl w:val="0"/>
                <w:numId w:val="0"/>
              </w:numPr>
              <w:adjustRightInd w:val="0"/>
              <w:snapToGrid w:val="0"/>
              <w:jc w:val="both"/>
              <w:rPr>
                <w:color w:val="000000" w:themeColor="text1"/>
                <w:highlight w:val="none"/>
                <w14:textFill>
                  <w14:solidFill>
                    <w14:schemeClr w14:val="tx1"/>
                  </w14:solidFill>
                </w14:textFill>
              </w:rPr>
            </w:pPr>
          </w:p>
          <w:p>
            <w:pPr>
              <w:pStyle w:val="17"/>
              <w:widowControl w:val="0"/>
              <w:numPr>
                <w:ilvl w:val="0"/>
                <w:numId w:val="0"/>
              </w:numPr>
              <w:adjustRightInd w:val="0"/>
              <w:snapToGrid w:val="0"/>
              <w:jc w:val="both"/>
              <w:rPr>
                <w:color w:val="000000" w:themeColor="text1"/>
                <w:highlight w:val="none"/>
                <w14:textFill>
                  <w14:solidFill>
                    <w14:schemeClr w14:val="tx1"/>
                  </w14:solidFill>
                </w14:textFill>
              </w:rPr>
            </w:pPr>
          </w:p>
          <w:p>
            <w:pPr>
              <w:pStyle w:val="17"/>
              <w:widowControl w:val="0"/>
              <w:numPr>
                <w:ilvl w:val="0"/>
                <w:numId w:val="0"/>
              </w:numPr>
              <w:adjustRightInd w:val="0"/>
              <w:snapToGrid w:val="0"/>
              <w:jc w:val="both"/>
              <w:rPr>
                <w:color w:val="000000" w:themeColor="text1"/>
                <w:highlight w:val="none"/>
                <w14:textFill>
                  <w14:solidFill>
                    <w14:schemeClr w14:val="tx1"/>
                  </w14:solidFill>
                </w14:textFill>
              </w:rPr>
            </w:pPr>
          </w:p>
          <w:p>
            <w:pPr>
              <w:pStyle w:val="17"/>
              <w:widowControl w:val="0"/>
              <w:numPr>
                <w:ilvl w:val="0"/>
                <w:numId w:val="0"/>
              </w:numPr>
              <w:adjustRightInd w:val="0"/>
              <w:snapToGrid w:val="0"/>
              <w:jc w:val="both"/>
              <w:rPr>
                <w:color w:val="000000" w:themeColor="text1"/>
                <w:highlight w:val="none"/>
                <w14:textFill>
                  <w14:solidFill>
                    <w14:schemeClr w14:val="tx1"/>
                  </w14:solidFill>
                </w14:textFill>
              </w:rPr>
            </w:pPr>
          </w:p>
          <w:p>
            <w:pPr>
              <w:pStyle w:val="17"/>
              <w:widowControl w:val="0"/>
              <w:numPr>
                <w:ilvl w:val="0"/>
                <w:numId w:val="0"/>
              </w:numPr>
              <w:adjustRightInd w:val="0"/>
              <w:snapToGrid w:val="0"/>
              <w:jc w:val="both"/>
              <w:rPr>
                <w:color w:val="000000" w:themeColor="text1"/>
                <w:highlight w:val="none"/>
                <w14:textFill>
                  <w14:solidFill>
                    <w14:schemeClr w14:val="tx1"/>
                  </w14:solidFill>
                </w14:textFill>
              </w:rPr>
            </w:pPr>
          </w:p>
          <w:p>
            <w:pPr>
              <w:pStyle w:val="17"/>
              <w:widowControl w:val="0"/>
              <w:numPr>
                <w:ilvl w:val="0"/>
                <w:numId w:val="0"/>
              </w:numPr>
              <w:adjustRightInd w:val="0"/>
              <w:snapToGrid w:val="0"/>
              <w:jc w:val="both"/>
              <w:rPr>
                <w:color w:val="000000" w:themeColor="text1"/>
                <w:highlight w:val="none"/>
                <w14:textFill>
                  <w14:solidFill>
                    <w14:schemeClr w14:val="tx1"/>
                  </w14:solidFill>
                </w14:textFill>
              </w:rPr>
            </w:pPr>
          </w:p>
          <w:p>
            <w:pPr>
              <w:pStyle w:val="17"/>
              <w:widowControl w:val="0"/>
              <w:numPr>
                <w:ilvl w:val="0"/>
                <w:numId w:val="0"/>
              </w:numPr>
              <w:adjustRightInd w:val="0"/>
              <w:snapToGrid w:val="0"/>
              <w:jc w:val="both"/>
              <w:rPr>
                <w:color w:val="000000" w:themeColor="text1"/>
                <w:highlight w:val="none"/>
                <w14:textFill>
                  <w14:solidFill>
                    <w14:schemeClr w14:val="tx1"/>
                  </w14:solidFill>
                </w14:textFill>
              </w:rPr>
            </w:pPr>
          </w:p>
          <w:p>
            <w:pPr>
              <w:pStyle w:val="17"/>
              <w:widowControl w:val="0"/>
              <w:numPr>
                <w:ilvl w:val="0"/>
                <w:numId w:val="0"/>
              </w:numPr>
              <w:adjustRightInd w:val="0"/>
              <w:snapToGrid w:val="0"/>
              <w:jc w:val="both"/>
              <w:rPr>
                <w:color w:val="000000" w:themeColor="text1"/>
                <w:highlight w:val="none"/>
                <w14:textFill>
                  <w14:solidFill>
                    <w14:schemeClr w14:val="tx1"/>
                  </w14:solidFill>
                </w14:textFill>
              </w:rPr>
            </w:pPr>
          </w:p>
          <w:p>
            <w:pPr>
              <w:pStyle w:val="17"/>
              <w:widowControl w:val="0"/>
              <w:numPr>
                <w:ilvl w:val="0"/>
                <w:numId w:val="0"/>
              </w:numPr>
              <w:adjustRightInd w:val="0"/>
              <w:snapToGrid w:val="0"/>
              <w:jc w:val="both"/>
              <w:rPr>
                <w:color w:val="000000" w:themeColor="text1"/>
                <w:highlight w:val="none"/>
                <w14:textFill>
                  <w14:solidFill>
                    <w14:schemeClr w14:val="tx1"/>
                  </w14:solidFill>
                </w14:textFill>
              </w:rPr>
            </w:pPr>
          </w:p>
          <w:p>
            <w:pPr>
              <w:pStyle w:val="17"/>
              <w:widowControl w:val="0"/>
              <w:numPr>
                <w:ilvl w:val="0"/>
                <w:numId w:val="0"/>
              </w:numPr>
              <w:adjustRightInd w:val="0"/>
              <w:snapToGrid w:val="0"/>
              <w:jc w:val="both"/>
              <w:rPr>
                <w:color w:val="000000" w:themeColor="text1"/>
                <w:highlight w:val="none"/>
                <w14:textFill>
                  <w14:solidFill>
                    <w14:schemeClr w14:val="tx1"/>
                  </w14:solidFill>
                </w14:textFill>
              </w:rPr>
            </w:pPr>
          </w:p>
          <w:p>
            <w:pPr>
              <w:pStyle w:val="17"/>
              <w:widowControl w:val="0"/>
              <w:numPr>
                <w:ilvl w:val="0"/>
                <w:numId w:val="0"/>
              </w:numPr>
              <w:adjustRightInd w:val="0"/>
              <w:snapToGrid w:val="0"/>
              <w:jc w:val="both"/>
              <w:rPr>
                <w:color w:val="000000" w:themeColor="text1"/>
                <w:highlight w:val="none"/>
                <w14:textFill>
                  <w14:solidFill>
                    <w14:schemeClr w14:val="tx1"/>
                  </w14:solidFill>
                </w14:textFill>
              </w:rPr>
            </w:pPr>
          </w:p>
          <w:p>
            <w:pPr>
              <w:jc w:val="both"/>
              <w:rPr>
                <w:rFonts w:hint="eastAsia"/>
                <w:color w:val="000000" w:themeColor="text1"/>
                <w:highlight w:val="none"/>
                <w14:textFill>
                  <w14:solidFill>
                    <w14:schemeClr w14:val="tx1"/>
                  </w14:solidFill>
                </w14:textFill>
              </w:rPr>
            </w:pPr>
          </w:p>
        </w:tc>
      </w:tr>
    </w:tbl>
    <w:p>
      <w:pPr>
        <w:jc w:val="both"/>
        <w:rPr>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5"/>
        <w:numPr>
          <w:ilvl w:val="0"/>
          <w:numId w:val="2"/>
        </w:numPr>
        <w:rPr>
          <w:color w:val="auto"/>
          <w:highlight w:val="none"/>
        </w:rPr>
      </w:pPr>
      <w:r>
        <w:rPr>
          <w:rFonts w:hint="eastAsia"/>
          <w:color w:val="auto"/>
          <w:highlight w:val="none"/>
        </w:rPr>
        <w:t>生态环境现状、保护目标及评价标准</w:t>
      </w:r>
    </w:p>
    <w:tbl>
      <w:tblPr>
        <w:tblStyle w:val="27"/>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9"/>
        <w:gridCol w:w="76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tcBorders>
              <w:tl2br w:val="nil"/>
              <w:tr2bl w:val="nil"/>
            </w:tcBorders>
            <w:vAlign w:val="center"/>
          </w:tcPr>
          <w:p>
            <w:pPr>
              <w:rPr>
                <w:color w:val="auto"/>
                <w:sz w:val="24"/>
                <w:szCs w:val="24"/>
                <w:highlight w:val="none"/>
              </w:rPr>
            </w:pPr>
            <w:r>
              <w:rPr>
                <w:rFonts w:hint="eastAsia" w:ascii="宋体" w:hAnsi="宋体" w:cs="宋体"/>
                <w:color w:val="auto"/>
                <w:sz w:val="24"/>
                <w:szCs w:val="24"/>
                <w:highlight w:val="none"/>
              </w:rPr>
              <w:t>生态环境现状</w:t>
            </w:r>
          </w:p>
        </w:tc>
        <w:tc>
          <w:tcPr>
            <w:tcW w:w="7673" w:type="dxa"/>
            <w:tcBorders>
              <w:tl2br w:val="nil"/>
              <w:tr2bl w:val="nil"/>
            </w:tcBorders>
          </w:tcPr>
          <w:p>
            <w:pPr>
              <w:pStyle w:val="7"/>
              <w:ind w:firstLine="0" w:firstLineChars="0"/>
              <w:rPr>
                <w:b/>
                <w:color w:val="auto"/>
                <w:sz w:val="24"/>
                <w:szCs w:val="24"/>
                <w:highlight w:val="none"/>
              </w:rPr>
            </w:pPr>
            <w:r>
              <w:rPr>
                <w:rFonts w:hint="eastAsia"/>
                <w:b/>
                <w:color w:val="auto"/>
                <w:sz w:val="24"/>
                <w:szCs w:val="24"/>
                <w:highlight w:val="none"/>
              </w:rPr>
              <w:t>1、生态环境现状</w:t>
            </w:r>
          </w:p>
          <w:p>
            <w:pPr>
              <w:pStyle w:val="7"/>
              <w:ind w:firstLine="420"/>
              <w:rPr>
                <w:color w:val="auto"/>
                <w:sz w:val="24"/>
                <w:szCs w:val="24"/>
                <w:highlight w:val="none"/>
              </w:rPr>
            </w:pPr>
            <w:r>
              <w:rPr>
                <w:rFonts w:hint="eastAsia"/>
                <w:color w:val="auto"/>
                <w:sz w:val="24"/>
                <w:szCs w:val="24"/>
                <w:highlight w:val="none"/>
              </w:rPr>
              <w:t>（1）主体功能区划</w:t>
            </w:r>
          </w:p>
          <w:p>
            <w:pPr>
              <w:pStyle w:val="7"/>
              <w:ind w:firstLine="420"/>
              <w:rPr>
                <w:color w:val="auto"/>
                <w:sz w:val="24"/>
                <w:szCs w:val="24"/>
                <w:highlight w:val="none"/>
              </w:rPr>
            </w:pPr>
            <w:r>
              <w:rPr>
                <w:rFonts w:hint="eastAsia"/>
                <w:color w:val="auto"/>
                <w:sz w:val="24"/>
                <w:szCs w:val="24"/>
                <w:highlight w:val="none"/>
              </w:rPr>
              <w:t>根据《宁夏回族自治区主体功能区规划》将全区国土空间划分为以下主体功能区：按开发方式，划分为重点开发区域、限制开发区域和禁止开发区域；按开发内容，划分为城市化地区、农产品主产区和重点生态功能区；按层次，划分为国家级和自治区级两个层面。本项目位于宁夏回族自治区中卫市沙坡头区</w:t>
            </w:r>
            <w:r>
              <w:rPr>
                <w:color w:val="auto"/>
                <w:sz w:val="24"/>
                <w:szCs w:val="24"/>
                <w:highlight w:val="none"/>
              </w:rPr>
              <w:t>香山乡</w:t>
            </w:r>
            <w:r>
              <w:rPr>
                <w:rFonts w:hint="eastAsia"/>
                <w:color w:val="auto"/>
                <w:sz w:val="24"/>
                <w:szCs w:val="24"/>
                <w:highlight w:val="none"/>
              </w:rPr>
              <w:t>，属于省级层面重点生态功能区域。</w:t>
            </w:r>
            <w:r>
              <w:rPr>
                <w:color w:val="auto"/>
                <w:sz w:val="24"/>
                <w:szCs w:val="24"/>
                <w:highlight w:val="none"/>
              </w:rPr>
              <w:t>对照宁夏回族自治区主体</w:t>
            </w:r>
            <w:r>
              <w:rPr>
                <w:rFonts w:hint="eastAsia"/>
                <w:color w:val="auto"/>
                <w:sz w:val="24"/>
                <w:szCs w:val="24"/>
                <w:highlight w:val="none"/>
              </w:rPr>
              <w:t>功能区划图可知（具体位置关系图见附图7），项目所处位置在省级重点生态功能区内。</w:t>
            </w:r>
          </w:p>
          <w:p>
            <w:pPr>
              <w:pStyle w:val="7"/>
              <w:ind w:firstLine="420"/>
              <w:rPr>
                <w:rFonts w:hint="eastAsia" w:ascii="宋体" w:hAnsi="宋体" w:eastAsia="宋体" w:cs="宋体"/>
                <w:color w:val="auto"/>
                <w:sz w:val="24"/>
                <w:szCs w:val="24"/>
                <w:highlight w:val="none"/>
                <w:lang w:eastAsia="zh-CN"/>
              </w:rPr>
            </w:pPr>
            <w:r>
              <w:rPr>
                <w:rFonts w:hint="eastAsia"/>
                <w:color w:val="auto"/>
                <w:sz w:val="24"/>
                <w:szCs w:val="24"/>
                <w:highlight w:val="none"/>
              </w:rPr>
              <w:t>重点生</w:t>
            </w:r>
            <w:r>
              <w:rPr>
                <w:rFonts w:hint="eastAsia" w:ascii="宋体" w:hAnsi="宋体" w:eastAsia="宋体" w:cs="宋体"/>
                <w:color w:val="auto"/>
                <w:sz w:val="24"/>
                <w:szCs w:val="24"/>
                <w:highlight w:val="none"/>
              </w:rPr>
              <w:t>态功能区，即生态系统脆弱或生态功能重要，资源环境承载能力较低，不具备大规模高强度工业化、城镇化开发的条件，必须把增强生态产品生产能力作为首要任务，从而应该限制进行大规模高强度工业化、城镇化开发的地区。本项目属于矿山生态修复治理工程，不涉及开发性、生产性建设活动，对生态具有积极作用</w:t>
            </w:r>
            <w:r>
              <w:rPr>
                <w:rFonts w:hint="eastAsia" w:ascii="宋体" w:hAnsi="宋体" w:eastAsia="宋体" w:cs="宋体"/>
                <w:color w:val="auto"/>
                <w:sz w:val="24"/>
                <w:szCs w:val="24"/>
                <w:highlight w:val="none"/>
                <w:lang w:eastAsia="zh-CN"/>
              </w:rPr>
              <w:t>。</w:t>
            </w:r>
          </w:p>
          <w:p>
            <w:pPr>
              <w:pStyle w:val="7"/>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（2）生态功能区划</w:t>
            </w:r>
          </w:p>
          <w:p>
            <w:pPr>
              <w:pStyle w:val="7"/>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宁夏生态功能区划》（2003.10），宁夏生态功能区划共划分3个一级区，10个二级区，37个三级区。对照宁夏生态功能区划图可知，本项目位于生态功能二级分区内，所在区域属于Ⅱ2-5香山低山丘陵荒漠草原保护、中卫山羊保种生态功能区，生态功能区特征见下表，项目与宁夏生态功能区划位置关系图见附图8。</w:t>
            </w:r>
          </w:p>
          <w:p>
            <w:pPr>
              <w:pStyle w:val="6"/>
              <w:spacing w:line="240" w:lineRule="auto"/>
              <w:ind w:firstLine="964" w:firstLineChars="400"/>
              <w:jc w:val="both"/>
              <w:outlineLvl w:val="1"/>
              <w:rPr>
                <w:color w:val="auto"/>
                <w:sz w:val="24"/>
                <w:szCs w:val="24"/>
                <w:highlight w:val="none"/>
              </w:rPr>
            </w:pPr>
            <w:r>
              <w:rPr>
                <w:rFonts w:hint="eastAsia"/>
                <w:color w:val="auto"/>
                <w:sz w:val="24"/>
                <w:szCs w:val="24"/>
                <w:highlight w:val="none"/>
              </w:rPr>
              <w:t>表3-1</w:t>
            </w:r>
            <w:r>
              <w:rPr>
                <w:rFonts w:hint="eastAsia"/>
                <w:color w:val="auto"/>
                <w:sz w:val="24"/>
                <w:szCs w:val="24"/>
                <w:highlight w:val="none"/>
                <w:lang w:val="en-US" w:eastAsia="zh-CN"/>
              </w:rPr>
              <w:t xml:space="preserve">           </w:t>
            </w:r>
            <w:r>
              <w:rPr>
                <w:rFonts w:hint="eastAsia"/>
                <w:color w:val="auto"/>
                <w:sz w:val="24"/>
                <w:szCs w:val="24"/>
                <w:highlight w:val="none"/>
              </w:rPr>
              <w:t>生态功能区特征表</w:t>
            </w:r>
          </w:p>
          <w:tbl>
            <w:tblPr>
              <w:tblStyle w:val="27"/>
              <w:tblW w:w="7320" w:type="dxa"/>
              <w:tblInd w:w="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53"/>
              <w:gridCol w:w="753"/>
              <w:gridCol w:w="1078"/>
              <w:gridCol w:w="473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6" w:hRule="atLeast"/>
              </w:trPr>
              <w:tc>
                <w:tcPr>
                  <w:tcW w:w="753" w:type="dxa"/>
                  <w:tcBorders>
                    <w:tl2br w:val="nil"/>
                    <w:tr2bl w:val="nil"/>
                  </w:tcBorders>
                  <w:vAlign w:val="center"/>
                </w:tcPr>
                <w:p>
                  <w:pPr>
                    <w:spacing w:line="360" w:lineRule="auto"/>
                    <w:rPr>
                      <w:b/>
                      <w:bCs/>
                      <w:color w:val="auto"/>
                      <w:sz w:val="21"/>
                      <w:szCs w:val="21"/>
                      <w:highlight w:val="none"/>
                    </w:rPr>
                  </w:pPr>
                  <w:r>
                    <w:rPr>
                      <w:rFonts w:hint="eastAsia"/>
                      <w:b/>
                      <w:bCs/>
                      <w:color w:val="auto"/>
                      <w:sz w:val="21"/>
                      <w:szCs w:val="21"/>
                      <w:highlight w:val="none"/>
                    </w:rPr>
                    <w:t>一级区</w:t>
                  </w:r>
                </w:p>
              </w:tc>
              <w:tc>
                <w:tcPr>
                  <w:tcW w:w="753" w:type="dxa"/>
                  <w:tcBorders>
                    <w:tl2br w:val="nil"/>
                    <w:tr2bl w:val="nil"/>
                  </w:tcBorders>
                  <w:vAlign w:val="center"/>
                </w:tcPr>
                <w:p>
                  <w:pPr>
                    <w:spacing w:line="360" w:lineRule="auto"/>
                    <w:rPr>
                      <w:b/>
                      <w:bCs/>
                      <w:color w:val="auto"/>
                      <w:sz w:val="21"/>
                      <w:szCs w:val="21"/>
                      <w:highlight w:val="none"/>
                    </w:rPr>
                  </w:pPr>
                  <w:r>
                    <w:rPr>
                      <w:rFonts w:hint="eastAsia"/>
                      <w:b/>
                      <w:bCs/>
                      <w:color w:val="auto"/>
                      <w:sz w:val="21"/>
                      <w:szCs w:val="21"/>
                      <w:highlight w:val="none"/>
                    </w:rPr>
                    <w:t>二级区</w:t>
                  </w:r>
                </w:p>
              </w:tc>
              <w:tc>
                <w:tcPr>
                  <w:tcW w:w="1078" w:type="dxa"/>
                  <w:tcBorders>
                    <w:tl2br w:val="nil"/>
                    <w:tr2bl w:val="nil"/>
                  </w:tcBorders>
                  <w:vAlign w:val="center"/>
                </w:tcPr>
                <w:p>
                  <w:pPr>
                    <w:spacing w:line="360" w:lineRule="auto"/>
                    <w:rPr>
                      <w:b/>
                      <w:bCs/>
                      <w:color w:val="auto"/>
                      <w:sz w:val="21"/>
                      <w:szCs w:val="21"/>
                      <w:highlight w:val="none"/>
                    </w:rPr>
                  </w:pPr>
                  <w:r>
                    <w:rPr>
                      <w:rFonts w:hint="eastAsia"/>
                      <w:b/>
                      <w:bCs/>
                      <w:color w:val="auto"/>
                      <w:sz w:val="21"/>
                      <w:szCs w:val="21"/>
                      <w:highlight w:val="none"/>
                    </w:rPr>
                    <w:t>功能区代号及名称</w:t>
                  </w:r>
                </w:p>
              </w:tc>
              <w:tc>
                <w:tcPr>
                  <w:tcW w:w="4736" w:type="dxa"/>
                  <w:tcBorders>
                    <w:tl2br w:val="nil"/>
                    <w:tr2bl w:val="nil"/>
                  </w:tcBorders>
                  <w:vAlign w:val="center"/>
                </w:tcPr>
                <w:p>
                  <w:pPr>
                    <w:spacing w:line="360" w:lineRule="auto"/>
                    <w:rPr>
                      <w:b/>
                      <w:bCs/>
                      <w:color w:val="auto"/>
                      <w:sz w:val="21"/>
                      <w:szCs w:val="21"/>
                      <w:highlight w:val="none"/>
                    </w:rPr>
                  </w:pPr>
                  <w:r>
                    <w:rPr>
                      <w:rFonts w:hint="eastAsia"/>
                      <w:b/>
                      <w:bCs/>
                      <w:color w:val="auto"/>
                      <w:sz w:val="21"/>
                      <w:szCs w:val="21"/>
                      <w:highlight w:val="none"/>
                    </w:rPr>
                    <w:t>主要生态特点、问题及措施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19" w:hRule="atLeast"/>
              </w:trPr>
              <w:tc>
                <w:tcPr>
                  <w:tcW w:w="753" w:type="dxa"/>
                  <w:tcBorders>
                    <w:tl2br w:val="nil"/>
                    <w:tr2bl w:val="nil"/>
                  </w:tcBorders>
                  <w:vAlign w:val="center"/>
                </w:tcPr>
                <w:p>
                  <w:pPr>
                    <w:spacing w:line="360" w:lineRule="auto"/>
                    <w:rPr>
                      <w:color w:val="auto"/>
                      <w:sz w:val="21"/>
                      <w:szCs w:val="21"/>
                      <w:highlight w:val="none"/>
                    </w:rPr>
                  </w:pPr>
                  <w:r>
                    <w:rPr>
                      <w:rFonts w:hint="eastAsia"/>
                      <w:color w:val="auto"/>
                      <w:sz w:val="21"/>
                      <w:szCs w:val="21"/>
                      <w:highlight w:val="none"/>
                    </w:rPr>
                    <w:t>中部台地、山间平原干旱风沙生态区</w:t>
                  </w:r>
                </w:p>
              </w:tc>
              <w:tc>
                <w:tcPr>
                  <w:tcW w:w="753" w:type="dxa"/>
                  <w:tcBorders>
                    <w:tl2br w:val="nil"/>
                    <w:tr2bl w:val="nil"/>
                  </w:tcBorders>
                  <w:vAlign w:val="center"/>
                </w:tcPr>
                <w:p>
                  <w:pPr>
                    <w:spacing w:line="360" w:lineRule="auto"/>
                    <w:rPr>
                      <w:color w:val="auto"/>
                      <w:sz w:val="21"/>
                      <w:szCs w:val="21"/>
                      <w:highlight w:val="none"/>
                    </w:rPr>
                  </w:pPr>
                  <w:r>
                    <w:rPr>
                      <w:rFonts w:hint="eastAsia"/>
                      <w:color w:val="auto"/>
                      <w:sz w:val="21"/>
                      <w:szCs w:val="21"/>
                      <w:highlight w:val="none"/>
                    </w:rPr>
                    <w:t>中部山间平原木林农生态亚区</w:t>
                  </w:r>
                </w:p>
              </w:tc>
              <w:tc>
                <w:tcPr>
                  <w:tcW w:w="1078" w:type="dxa"/>
                  <w:tcBorders>
                    <w:tl2br w:val="nil"/>
                    <w:tr2bl w:val="nil"/>
                  </w:tcBorders>
                  <w:vAlign w:val="center"/>
                </w:tcPr>
                <w:p>
                  <w:pPr>
                    <w:spacing w:line="360" w:lineRule="auto"/>
                    <w:rPr>
                      <w:color w:val="auto"/>
                      <w:sz w:val="21"/>
                      <w:szCs w:val="21"/>
                      <w:highlight w:val="none"/>
                    </w:rPr>
                  </w:pPr>
                  <w:r>
                    <w:rPr>
                      <w:rFonts w:hint="eastAsia"/>
                      <w:color w:val="auto"/>
                      <w:sz w:val="21"/>
                      <w:szCs w:val="21"/>
                      <w:highlight w:val="none"/>
                    </w:rPr>
                    <w:t>Ⅱ2⑤香山低山丘陵荒漠草原保护、中卫山羊保种生态功能区</w:t>
                  </w:r>
                </w:p>
              </w:tc>
              <w:tc>
                <w:tcPr>
                  <w:tcW w:w="4736" w:type="dxa"/>
                  <w:tcBorders>
                    <w:tl2br w:val="nil"/>
                    <w:tr2bl w:val="nil"/>
                  </w:tcBorders>
                  <w:vAlign w:val="center"/>
                </w:tcPr>
                <w:p>
                  <w:pPr>
                    <w:spacing w:line="360" w:lineRule="auto"/>
                    <w:jc w:val="left"/>
                    <w:rPr>
                      <w:color w:val="auto"/>
                      <w:sz w:val="21"/>
                      <w:szCs w:val="21"/>
                      <w:highlight w:val="none"/>
                    </w:rPr>
                  </w:pPr>
                  <w:r>
                    <w:rPr>
                      <w:rFonts w:hint="eastAsia"/>
                      <w:color w:val="auto"/>
                      <w:sz w:val="21"/>
                      <w:szCs w:val="21"/>
                      <w:highlight w:val="none"/>
                    </w:rPr>
                    <w:t>香山属中低山地貌，植被为荒漠草原类型，以猫头刺、短花针茅等旱生植物为主，覆盖度只有10-30%,香山地区有大面积干旱草场，是中卫山羊的放牧基地，保护好荒漠草原和保护中卫山羊物种资源十分重要。本区的生态敏感问题是草场退化，其治理措施是先禁牧，雨季补种优质牧草，提高草场质量.香山地区三乡的坡耕地应全部退耕种草，建立人工草场，保护和发展中卫山羊的传统优势。</w:t>
                  </w:r>
                </w:p>
              </w:tc>
            </w:tr>
          </w:tbl>
          <w:p>
            <w:pPr>
              <w:pStyle w:val="7"/>
              <w:ind w:firstLine="420"/>
              <w:rPr>
                <w:color w:val="auto"/>
                <w:sz w:val="24"/>
                <w:szCs w:val="24"/>
                <w:highlight w:val="none"/>
              </w:rPr>
            </w:pPr>
            <w:r>
              <w:rPr>
                <w:rFonts w:hint="eastAsia"/>
                <w:color w:val="auto"/>
                <w:sz w:val="24"/>
                <w:szCs w:val="24"/>
                <w:highlight w:val="none"/>
              </w:rPr>
              <w:t>（3）土地利用现状</w:t>
            </w:r>
          </w:p>
          <w:p>
            <w:pPr>
              <w:pStyle w:val="7"/>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根据沙坡头区2020年土地利用变更调查数据，项目区总占地面积187.26hm</w:t>
            </w:r>
            <w:r>
              <w:rPr>
                <w:rFonts w:hint="eastAsia" w:ascii="宋体" w:hAnsi="宋体" w:eastAsia="宋体" w:cs="宋体"/>
                <w:color w:val="auto"/>
                <w:sz w:val="24"/>
                <w:szCs w:val="24"/>
                <w:highlight w:val="none"/>
                <w:vertAlign w:val="superscript"/>
              </w:rPr>
              <w:t>2</w:t>
            </w:r>
            <w:r>
              <w:rPr>
                <w:rFonts w:hint="eastAsia" w:ascii="宋体" w:hAnsi="宋体" w:eastAsia="宋体" w:cs="宋体"/>
                <w:color w:val="auto"/>
                <w:sz w:val="24"/>
                <w:szCs w:val="24"/>
                <w:highlight w:val="none"/>
              </w:rPr>
              <w:t>，其中集体土地面积11.51hm</w:t>
            </w:r>
            <w:r>
              <w:rPr>
                <w:rFonts w:hint="eastAsia" w:ascii="宋体" w:hAnsi="宋体" w:eastAsia="宋体" w:cs="宋体"/>
                <w:color w:val="auto"/>
                <w:sz w:val="24"/>
                <w:szCs w:val="24"/>
                <w:highlight w:val="none"/>
                <w:vertAlign w:val="superscript"/>
              </w:rPr>
              <w:t>2</w:t>
            </w:r>
            <w:r>
              <w:rPr>
                <w:rFonts w:hint="eastAsia" w:ascii="宋体" w:hAnsi="宋体" w:eastAsia="宋体" w:cs="宋体"/>
                <w:color w:val="auto"/>
                <w:sz w:val="24"/>
                <w:szCs w:val="24"/>
                <w:highlight w:val="none"/>
              </w:rPr>
              <w:t>，占总面积的6.39%。国有土地面积168.50hm</w:t>
            </w:r>
            <w:r>
              <w:rPr>
                <w:rFonts w:hint="eastAsia" w:ascii="宋体" w:hAnsi="宋体" w:eastAsia="宋体" w:cs="宋体"/>
                <w:color w:val="auto"/>
                <w:sz w:val="24"/>
                <w:szCs w:val="24"/>
                <w:highlight w:val="none"/>
                <w:vertAlign w:val="superscript"/>
              </w:rPr>
              <w:t>2</w:t>
            </w:r>
            <w:r>
              <w:rPr>
                <w:rFonts w:hint="eastAsia" w:ascii="宋体" w:hAnsi="宋体" w:eastAsia="宋体" w:cs="宋体"/>
                <w:color w:val="auto"/>
                <w:sz w:val="24"/>
                <w:szCs w:val="24"/>
                <w:highlight w:val="none"/>
              </w:rPr>
              <w:t>，占总面积的93.61%，涉及沙坡头区香山乡的梁水园村、黄泉村。</w:t>
            </w:r>
          </w:p>
          <w:p>
            <w:pPr>
              <w:pStyle w:val="7"/>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土地利用类型包括草地、商业服务业用地、工矿仓储用地、交通运输用地、水域及水利设施用地和其他土地。本项目土地利用现状图见附图9。</w:t>
            </w:r>
          </w:p>
          <w:p>
            <w:pPr>
              <w:pStyle w:val="13"/>
              <w:spacing w:line="240" w:lineRule="auto"/>
              <w:ind w:firstLine="723" w:firstLineChars="300"/>
              <w:jc w:val="both"/>
              <w:outlineLvl w:val="6"/>
              <w:rPr>
                <w:color w:val="auto"/>
                <w:sz w:val="24"/>
                <w:szCs w:val="24"/>
                <w:highlight w:val="none"/>
              </w:rPr>
            </w:pPr>
            <w:r>
              <w:rPr>
                <w:rFonts w:hint="eastAsia"/>
                <w:color w:val="auto"/>
                <w:sz w:val="24"/>
                <w:szCs w:val="24"/>
                <w:highlight w:val="none"/>
              </w:rPr>
              <w:t>表3-2</w:t>
            </w:r>
            <w:r>
              <w:rPr>
                <w:rFonts w:hint="eastAsia"/>
                <w:color w:val="auto"/>
                <w:sz w:val="24"/>
                <w:szCs w:val="24"/>
                <w:highlight w:val="none"/>
                <w:lang w:val="en-US" w:eastAsia="zh-CN"/>
              </w:rPr>
              <w:t xml:space="preserve">            </w:t>
            </w:r>
            <w:r>
              <w:rPr>
                <w:color w:val="auto"/>
                <w:sz w:val="24"/>
                <w:szCs w:val="24"/>
                <w:highlight w:val="none"/>
              </w:rPr>
              <w:t>项目区土地利用现状总表</w:t>
            </w:r>
          </w:p>
          <w:tbl>
            <w:tblPr>
              <w:tblStyle w:val="26"/>
              <w:tblW w:w="7424" w:type="dxa"/>
              <w:tblInd w:w="5"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786"/>
              <w:gridCol w:w="1812"/>
              <w:gridCol w:w="3176"/>
              <w:gridCol w:w="1650"/>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2598" w:type="dxa"/>
                  <w:gridSpan w:val="2"/>
                  <w:tcBorders>
                    <w:tl2br w:val="nil"/>
                    <w:tr2bl w:val="nil"/>
                  </w:tcBorders>
                  <w:vAlign w:val="center"/>
                </w:tcPr>
                <w:p>
                  <w:pPr>
                    <w:rPr>
                      <w:b/>
                      <w:bCs/>
                      <w:i w:val="0"/>
                      <w:iCs w:val="0"/>
                      <w:color w:val="auto"/>
                      <w:sz w:val="21"/>
                      <w:szCs w:val="21"/>
                      <w:highlight w:val="none"/>
                    </w:rPr>
                  </w:pPr>
                  <w:r>
                    <w:rPr>
                      <w:b/>
                      <w:bCs/>
                      <w:i w:val="0"/>
                      <w:iCs w:val="0"/>
                      <w:color w:val="auto"/>
                      <w:sz w:val="21"/>
                      <w:szCs w:val="21"/>
                      <w:highlight w:val="none"/>
                    </w:rPr>
                    <w:t>一级地类</w:t>
                  </w:r>
                </w:p>
              </w:tc>
              <w:tc>
                <w:tcPr>
                  <w:tcW w:w="3176" w:type="dxa"/>
                  <w:tcBorders>
                    <w:tl2br w:val="nil"/>
                    <w:tr2bl w:val="nil"/>
                  </w:tcBorders>
                  <w:vAlign w:val="center"/>
                </w:tcPr>
                <w:p>
                  <w:pPr>
                    <w:rPr>
                      <w:b/>
                      <w:bCs/>
                      <w:i w:val="0"/>
                      <w:iCs w:val="0"/>
                      <w:color w:val="auto"/>
                      <w:sz w:val="21"/>
                      <w:szCs w:val="21"/>
                      <w:highlight w:val="none"/>
                    </w:rPr>
                  </w:pPr>
                  <w:r>
                    <w:rPr>
                      <w:b/>
                      <w:bCs/>
                      <w:i w:val="0"/>
                      <w:iCs w:val="0"/>
                      <w:color w:val="auto"/>
                      <w:sz w:val="21"/>
                      <w:szCs w:val="21"/>
                      <w:highlight w:val="none"/>
                    </w:rPr>
                    <w:t>二级地类</w:t>
                  </w:r>
                </w:p>
              </w:tc>
              <w:tc>
                <w:tcPr>
                  <w:tcW w:w="1650" w:type="dxa"/>
                  <w:tcBorders>
                    <w:tl2br w:val="nil"/>
                    <w:tr2bl w:val="nil"/>
                  </w:tcBorders>
                  <w:vAlign w:val="center"/>
                </w:tcPr>
                <w:p>
                  <w:pPr>
                    <w:rPr>
                      <w:b/>
                      <w:bCs/>
                      <w:i w:val="0"/>
                      <w:iCs w:val="0"/>
                      <w:color w:val="auto"/>
                      <w:sz w:val="21"/>
                      <w:szCs w:val="21"/>
                      <w:highlight w:val="none"/>
                    </w:rPr>
                  </w:pPr>
                  <w:r>
                    <w:rPr>
                      <w:b/>
                      <w:bCs/>
                      <w:i w:val="0"/>
                      <w:iCs w:val="0"/>
                      <w:color w:val="auto"/>
                      <w:sz w:val="21"/>
                      <w:szCs w:val="21"/>
                      <w:highlight w:val="none"/>
                    </w:rPr>
                    <w:t>合计（hm</w:t>
                  </w:r>
                  <w:r>
                    <w:rPr>
                      <w:b/>
                      <w:bCs/>
                      <w:i w:val="0"/>
                      <w:iCs w:val="0"/>
                      <w:color w:val="auto"/>
                      <w:sz w:val="21"/>
                      <w:szCs w:val="21"/>
                      <w:highlight w:val="none"/>
                      <w:vertAlign w:val="superscript"/>
                    </w:rPr>
                    <w:t>2</w:t>
                  </w:r>
                  <w:r>
                    <w:rPr>
                      <w:b/>
                      <w:bCs/>
                      <w:i w:val="0"/>
                      <w:iCs w:val="0"/>
                      <w:color w:val="auto"/>
                      <w:sz w:val="21"/>
                      <w:szCs w:val="21"/>
                      <w:highlight w:val="none"/>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86" w:type="dxa"/>
                  <w:vMerge w:val="restart"/>
                  <w:tcBorders>
                    <w:tl2br w:val="nil"/>
                    <w:tr2bl w:val="nil"/>
                  </w:tcBorders>
                  <w:vAlign w:val="center"/>
                </w:tcPr>
                <w:p>
                  <w:pPr>
                    <w:rPr>
                      <w:color w:val="auto"/>
                      <w:sz w:val="21"/>
                      <w:szCs w:val="21"/>
                      <w:highlight w:val="none"/>
                    </w:rPr>
                  </w:pPr>
                  <w:r>
                    <w:rPr>
                      <w:color w:val="auto"/>
                      <w:sz w:val="21"/>
                      <w:szCs w:val="21"/>
                      <w:highlight w:val="none"/>
                    </w:rPr>
                    <w:t>04</w:t>
                  </w:r>
                </w:p>
              </w:tc>
              <w:tc>
                <w:tcPr>
                  <w:tcW w:w="1812" w:type="dxa"/>
                  <w:vMerge w:val="restart"/>
                  <w:tcBorders>
                    <w:tl2br w:val="nil"/>
                    <w:tr2bl w:val="nil"/>
                  </w:tcBorders>
                  <w:vAlign w:val="center"/>
                </w:tcPr>
                <w:p>
                  <w:pPr>
                    <w:rPr>
                      <w:color w:val="auto"/>
                      <w:sz w:val="21"/>
                      <w:szCs w:val="21"/>
                      <w:highlight w:val="none"/>
                    </w:rPr>
                  </w:pPr>
                  <w:r>
                    <w:rPr>
                      <w:color w:val="auto"/>
                      <w:sz w:val="21"/>
                      <w:szCs w:val="21"/>
                      <w:highlight w:val="none"/>
                    </w:rPr>
                    <w:t>草地</w:t>
                  </w:r>
                </w:p>
              </w:tc>
              <w:tc>
                <w:tcPr>
                  <w:tcW w:w="3176" w:type="dxa"/>
                  <w:tcBorders>
                    <w:tl2br w:val="nil"/>
                    <w:tr2bl w:val="nil"/>
                  </w:tcBorders>
                  <w:vAlign w:val="center"/>
                </w:tcPr>
                <w:p>
                  <w:pPr>
                    <w:rPr>
                      <w:color w:val="auto"/>
                      <w:sz w:val="21"/>
                      <w:szCs w:val="21"/>
                      <w:highlight w:val="none"/>
                    </w:rPr>
                  </w:pPr>
                  <w:r>
                    <w:rPr>
                      <w:color w:val="auto"/>
                      <w:sz w:val="21"/>
                      <w:szCs w:val="21"/>
                      <w:highlight w:val="none"/>
                    </w:rPr>
                    <w:t>天然牧草地（0401）</w:t>
                  </w:r>
                </w:p>
              </w:tc>
              <w:tc>
                <w:tcPr>
                  <w:tcW w:w="1650" w:type="dxa"/>
                  <w:tcBorders>
                    <w:tl2br w:val="nil"/>
                    <w:tr2bl w:val="nil"/>
                  </w:tcBorders>
                  <w:vAlign w:val="center"/>
                </w:tcPr>
                <w:p>
                  <w:pPr>
                    <w:widowControl/>
                    <w:textAlignment w:val="center"/>
                    <w:rPr>
                      <w:color w:val="auto"/>
                      <w:sz w:val="21"/>
                      <w:szCs w:val="21"/>
                      <w:highlight w:val="none"/>
                    </w:rPr>
                  </w:pPr>
                  <w:r>
                    <w:rPr>
                      <w:color w:val="auto"/>
                      <w:sz w:val="21"/>
                      <w:szCs w:val="21"/>
                      <w:highlight w:val="none"/>
                      <w:lang w:bidi="ar"/>
                    </w:rPr>
                    <w:t>77.23</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86" w:type="dxa"/>
                  <w:vMerge w:val="continue"/>
                  <w:tcBorders>
                    <w:tl2br w:val="nil"/>
                    <w:tr2bl w:val="nil"/>
                  </w:tcBorders>
                  <w:vAlign w:val="center"/>
                </w:tcPr>
                <w:p>
                  <w:pPr>
                    <w:rPr>
                      <w:color w:val="auto"/>
                      <w:sz w:val="21"/>
                      <w:szCs w:val="21"/>
                      <w:highlight w:val="none"/>
                    </w:rPr>
                  </w:pPr>
                </w:p>
              </w:tc>
              <w:tc>
                <w:tcPr>
                  <w:tcW w:w="1812" w:type="dxa"/>
                  <w:vMerge w:val="continue"/>
                  <w:tcBorders>
                    <w:tl2br w:val="nil"/>
                    <w:tr2bl w:val="nil"/>
                  </w:tcBorders>
                  <w:vAlign w:val="center"/>
                </w:tcPr>
                <w:p>
                  <w:pPr>
                    <w:rPr>
                      <w:color w:val="auto"/>
                      <w:sz w:val="21"/>
                      <w:szCs w:val="21"/>
                      <w:highlight w:val="none"/>
                    </w:rPr>
                  </w:pPr>
                </w:p>
              </w:tc>
              <w:tc>
                <w:tcPr>
                  <w:tcW w:w="3176" w:type="dxa"/>
                  <w:tcBorders>
                    <w:tl2br w:val="nil"/>
                    <w:tr2bl w:val="nil"/>
                  </w:tcBorders>
                  <w:vAlign w:val="center"/>
                </w:tcPr>
                <w:p>
                  <w:pPr>
                    <w:rPr>
                      <w:color w:val="auto"/>
                      <w:sz w:val="21"/>
                      <w:szCs w:val="21"/>
                      <w:highlight w:val="none"/>
                    </w:rPr>
                  </w:pPr>
                  <w:r>
                    <w:rPr>
                      <w:color w:val="auto"/>
                      <w:sz w:val="21"/>
                      <w:szCs w:val="21"/>
                      <w:highlight w:val="none"/>
                    </w:rPr>
                    <w:t>其他草地（0404）</w:t>
                  </w:r>
                </w:p>
              </w:tc>
              <w:tc>
                <w:tcPr>
                  <w:tcW w:w="1650" w:type="dxa"/>
                  <w:tcBorders>
                    <w:tl2br w:val="nil"/>
                    <w:tr2bl w:val="nil"/>
                  </w:tcBorders>
                  <w:vAlign w:val="center"/>
                </w:tcPr>
                <w:p>
                  <w:pPr>
                    <w:widowControl/>
                    <w:textAlignment w:val="center"/>
                    <w:rPr>
                      <w:color w:val="auto"/>
                      <w:sz w:val="21"/>
                      <w:szCs w:val="21"/>
                      <w:highlight w:val="none"/>
                    </w:rPr>
                  </w:pPr>
                  <w:r>
                    <w:rPr>
                      <w:color w:val="auto"/>
                      <w:sz w:val="21"/>
                      <w:szCs w:val="21"/>
                      <w:highlight w:val="none"/>
                      <w:lang w:bidi="ar"/>
                    </w:rPr>
                    <w:t>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86" w:type="dxa"/>
                  <w:vMerge w:val="continue"/>
                  <w:tcBorders>
                    <w:tl2br w:val="nil"/>
                    <w:tr2bl w:val="nil"/>
                  </w:tcBorders>
                  <w:vAlign w:val="center"/>
                </w:tcPr>
                <w:p>
                  <w:pPr>
                    <w:rPr>
                      <w:color w:val="auto"/>
                      <w:sz w:val="21"/>
                      <w:szCs w:val="21"/>
                      <w:highlight w:val="none"/>
                    </w:rPr>
                  </w:pPr>
                </w:p>
              </w:tc>
              <w:tc>
                <w:tcPr>
                  <w:tcW w:w="1812" w:type="dxa"/>
                  <w:vMerge w:val="continue"/>
                  <w:tcBorders>
                    <w:tl2br w:val="nil"/>
                    <w:tr2bl w:val="nil"/>
                  </w:tcBorders>
                  <w:vAlign w:val="center"/>
                </w:tcPr>
                <w:p>
                  <w:pPr>
                    <w:rPr>
                      <w:color w:val="auto"/>
                      <w:sz w:val="21"/>
                      <w:szCs w:val="21"/>
                      <w:highlight w:val="none"/>
                    </w:rPr>
                  </w:pPr>
                </w:p>
              </w:tc>
              <w:tc>
                <w:tcPr>
                  <w:tcW w:w="3176" w:type="dxa"/>
                  <w:tcBorders>
                    <w:tl2br w:val="nil"/>
                    <w:tr2bl w:val="nil"/>
                  </w:tcBorders>
                  <w:vAlign w:val="center"/>
                </w:tcPr>
                <w:p>
                  <w:pPr>
                    <w:rPr>
                      <w:color w:val="auto"/>
                      <w:sz w:val="21"/>
                      <w:szCs w:val="21"/>
                      <w:highlight w:val="none"/>
                    </w:rPr>
                  </w:pPr>
                  <w:r>
                    <w:rPr>
                      <w:color w:val="auto"/>
                      <w:sz w:val="21"/>
                      <w:szCs w:val="21"/>
                      <w:highlight w:val="none"/>
                    </w:rPr>
                    <w:t>小计</w:t>
                  </w:r>
                </w:p>
              </w:tc>
              <w:tc>
                <w:tcPr>
                  <w:tcW w:w="1650" w:type="dxa"/>
                  <w:tcBorders>
                    <w:tl2br w:val="nil"/>
                    <w:tr2bl w:val="nil"/>
                  </w:tcBorders>
                  <w:vAlign w:val="center"/>
                </w:tcPr>
                <w:p>
                  <w:pPr>
                    <w:widowControl/>
                    <w:textAlignment w:val="center"/>
                    <w:rPr>
                      <w:color w:val="auto"/>
                      <w:sz w:val="21"/>
                      <w:szCs w:val="21"/>
                      <w:highlight w:val="none"/>
                    </w:rPr>
                  </w:pPr>
                  <w:r>
                    <w:rPr>
                      <w:color w:val="auto"/>
                      <w:sz w:val="21"/>
                      <w:szCs w:val="21"/>
                      <w:highlight w:val="none"/>
                      <w:lang w:bidi="ar"/>
                    </w:rPr>
                    <w:t>77.23</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86" w:type="dxa"/>
                  <w:vMerge w:val="restart"/>
                  <w:tcBorders>
                    <w:tl2br w:val="nil"/>
                    <w:tr2bl w:val="nil"/>
                  </w:tcBorders>
                  <w:vAlign w:val="center"/>
                </w:tcPr>
                <w:p>
                  <w:pPr>
                    <w:rPr>
                      <w:color w:val="auto"/>
                      <w:sz w:val="21"/>
                      <w:szCs w:val="21"/>
                      <w:highlight w:val="none"/>
                    </w:rPr>
                  </w:pPr>
                  <w:r>
                    <w:rPr>
                      <w:color w:val="auto"/>
                      <w:sz w:val="21"/>
                      <w:szCs w:val="21"/>
                      <w:highlight w:val="none"/>
                    </w:rPr>
                    <w:t>05</w:t>
                  </w:r>
                </w:p>
              </w:tc>
              <w:tc>
                <w:tcPr>
                  <w:tcW w:w="1812" w:type="dxa"/>
                  <w:vMerge w:val="restart"/>
                  <w:tcBorders>
                    <w:tl2br w:val="nil"/>
                    <w:tr2bl w:val="nil"/>
                  </w:tcBorders>
                  <w:vAlign w:val="center"/>
                </w:tcPr>
                <w:p>
                  <w:pPr>
                    <w:rPr>
                      <w:color w:val="auto"/>
                      <w:sz w:val="21"/>
                      <w:szCs w:val="21"/>
                      <w:highlight w:val="none"/>
                    </w:rPr>
                  </w:pPr>
                  <w:r>
                    <w:rPr>
                      <w:color w:val="auto"/>
                      <w:sz w:val="21"/>
                      <w:szCs w:val="21"/>
                      <w:highlight w:val="none"/>
                    </w:rPr>
                    <w:t>商业服务业用地</w:t>
                  </w:r>
                </w:p>
              </w:tc>
              <w:tc>
                <w:tcPr>
                  <w:tcW w:w="3176" w:type="dxa"/>
                  <w:tcBorders>
                    <w:tl2br w:val="nil"/>
                    <w:tr2bl w:val="nil"/>
                  </w:tcBorders>
                  <w:vAlign w:val="center"/>
                </w:tcPr>
                <w:p>
                  <w:pPr>
                    <w:rPr>
                      <w:color w:val="auto"/>
                      <w:sz w:val="21"/>
                      <w:szCs w:val="21"/>
                      <w:highlight w:val="none"/>
                    </w:rPr>
                  </w:pPr>
                  <w:r>
                    <w:rPr>
                      <w:color w:val="auto"/>
                      <w:sz w:val="21"/>
                      <w:szCs w:val="21"/>
                      <w:highlight w:val="none"/>
                    </w:rPr>
                    <w:t>商业服务业设施用地（05H1）</w:t>
                  </w:r>
                </w:p>
              </w:tc>
              <w:tc>
                <w:tcPr>
                  <w:tcW w:w="1650" w:type="dxa"/>
                  <w:tcBorders>
                    <w:tl2br w:val="nil"/>
                    <w:tr2bl w:val="nil"/>
                  </w:tcBorders>
                  <w:vAlign w:val="center"/>
                </w:tcPr>
                <w:p>
                  <w:pPr>
                    <w:widowControl/>
                    <w:textAlignment w:val="center"/>
                    <w:rPr>
                      <w:color w:val="auto"/>
                      <w:sz w:val="21"/>
                      <w:szCs w:val="21"/>
                      <w:highlight w:val="none"/>
                    </w:rPr>
                  </w:pPr>
                  <w:r>
                    <w:rPr>
                      <w:color w:val="auto"/>
                      <w:sz w:val="21"/>
                      <w:szCs w:val="21"/>
                      <w:highlight w:val="none"/>
                      <w:lang w:bidi="ar"/>
                    </w:rPr>
                    <w:t>0.13</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86" w:type="dxa"/>
                  <w:vMerge w:val="continue"/>
                  <w:tcBorders>
                    <w:tl2br w:val="nil"/>
                    <w:tr2bl w:val="nil"/>
                  </w:tcBorders>
                  <w:vAlign w:val="center"/>
                </w:tcPr>
                <w:p>
                  <w:pPr>
                    <w:rPr>
                      <w:color w:val="auto"/>
                      <w:sz w:val="21"/>
                      <w:szCs w:val="21"/>
                      <w:highlight w:val="none"/>
                    </w:rPr>
                  </w:pPr>
                </w:p>
              </w:tc>
              <w:tc>
                <w:tcPr>
                  <w:tcW w:w="1812" w:type="dxa"/>
                  <w:vMerge w:val="continue"/>
                  <w:tcBorders>
                    <w:tl2br w:val="nil"/>
                    <w:tr2bl w:val="nil"/>
                  </w:tcBorders>
                  <w:vAlign w:val="center"/>
                </w:tcPr>
                <w:p>
                  <w:pPr>
                    <w:rPr>
                      <w:color w:val="auto"/>
                      <w:sz w:val="21"/>
                      <w:szCs w:val="21"/>
                      <w:highlight w:val="none"/>
                    </w:rPr>
                  </w:pPr>
                </w:p>
              </w:tc>
              <w:tc>
                <w:tcPr>
                  <w:tcW w:w="3176" w:type="dxa"/>
                  <w:tcBorders>
                    <w:tl2br w:val="nil"/>
                    <w:tr2bl w:val="nil"/>
                  </w:tcBorders>
                  <w:vAlign w:val="center"/>
                </w:tcPr>
                <w:p>
                  <w:pPr>
                    <w:rPr>
                      <w:color w:val="auto"/>
                      <w:sz w:val="21"/>
                      <w:szCs w:val="21"/>
                      <w:highlight w:val="none"/>
                    </w:rPr>
                  </w:pPr>
                  <w:r>
                    <w:rPr>
                      <w:color w:val="auto"/>
                      <w:sz w:val="21"/>
                      <w:szCs w:val="21"/>
                      <w:highlight w:val="none"/>
                    </w:rPr>
                    <w:t>小计</w:t>
                  </w:r>
                </w:p>
              </w:tc>
              <w:tc>
                <w:tcPr>
                  <w:tcW w:w="1650" w:type="dxa"/>
                  <w:tcBorders>
                    <w:tl2br w:val="nil"/>
                    <w:tr2bl w:val="nil"/>
                  </w:tcBorders>
                  <w:vAlign w:val="center"/>
                </w:tcPr>
                <w:p>
                  <w:pPr>
                    <w:widowControl/>
                    <w:textAlignment w:val="center"/>
                    <w:rPr>
                      <w:color w:val="auto"/>
                      <w:sz w:val="21"/>
                      <w:szCs w:val="21"/>
                      <w:highlight w:val="none"/>
                    </w:rPr>
                  </w:pPr>
                  <w:r>
                    <w:rPr>
                      <w:color w:val="auto"/>
                      <w:sz w:val="21"/>
                      <w:szCs w:val="21"/>
                      <w:highlight w:val="none"/>
                      <w:lang w:bidi="ar"/>
                    </w:rPr>
                    <w:t>0.13</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86" w:type="dxa"/>
                  <w:vMerge w:val="restart"/>
                  <w:tcBorders>
                    <w:tl2br w:val="nil"/>
                    <w:tr2bl w:val="nil"/>
                  </w:tcBorders>
                  <w:vAlign w:val="center"/>
                </w:tcPr>
                <w:p>
                  <w:pPr>
                    <w:rPr>
                      <w:color w:val="auto"/>
                      <w:sz w:val="21"/>
                      <w:szCs w:val="21"/>
                      <w:highlight w:val="none"/>
                    </w:rPr>
                  </w:pPr>
                  <w:r>
                    <w:rPr>
                      <w:color w:val="auto"/>
                      <w:sz w:val="21"/>
                      <w:szCs w:val="21"/>
                      <w:highlight w:val="none"/>
                    </w:rPr>
                    <w:t>06</w:t>
                  </w:r>
                </w:p>
              </w:tc>
              <w:tc>
                <w:tcPr>
                  <w:tcW w:w="1812" w:type="dxa"/>
                  <w:vMerge w:val="restart"/>
                  <w:tcBorders>
                    <w:tl2br w:val="nil"/>
                    <w:tr2bl w:val="nil"/>
                  </w:tcBorders>
                  <w:vAlign w:val="center"/>
                </w:tcPr>
                <w:p>
                  <w:pPr>
                    <w:rPr>
                      <w:color w:val="auto"/>
                      <w:sz w:val="21"/>
                      <w:szCs w:val="21"/>
                      <w:highlight w:val="none"/>
                    </w:rPr>
                  </w:pPr>
                  <w:r>
                    <w:rPr>
                      <w:color w:val="auto"/>
                      <w:sz w:val="21"/>
                      <w:szCs w:val="21"/>
                      <w:highlight w:val="none"/>
                    </w:rPr>
                    <w:t>工矿仓储用地</w:t>
                  </w:r>
                </w:p>
              </w:tc>
              <w:tc>
                <w:tcPr>
                  <w:tcW w:w="3176" w:type="dxa"/>
                  <w:tcBorders>
                    <w:tl2br w:val="nil"/>
                    <w:tr2bl w:val="nil"/>
                  </w:tcBorders>
                  <w:vAlign w:val="center"/>
                </w:tcPr>
                <w:p>
                  <w:pPr>
                    <w:rPr>
                      <w:color w:val="auto"/>
                      <w:sz w:val="21"/>
                      <w:szCs w:val="21"/>
                      <w:highlight w:val="none"/>
                    </w:rPr>
                  </w:pPr>
                  <w:r>
                    <w:rPr>
                      <w:color w:val="auto"/>
                      <w:sz w:val="21"/>
                      <w:szCs w:val="21"/>
                      <w:highlight w:val="none"/>
                    </w:rPr>
                    <w:t>采矿用地（0602）</w:t>
                  </w:r>
                </w:p>
              </w:tc>
              <w:tc>
                <w:tcPr>
                  <w:tcW w:w="1650" w:type="dxa"/>
                  <w:tcBorders>
                    <w:tl2br w:val="nil"/>
                    <w:tr2bl w:val="nil"/>
                  </w:tcBorders>
                  <w:vAlign w:val="center"/>
                </w:tcPr>
                <w:p>
                  <w:pPr>
                    <w:widowControl/>
                    <w:textAlignment w:val="center"/>
                    <w:rPr>
                      <w:color w:val="auto"/>
                      <w:sz w:val="21"/>
                      <w:szCs w:val="21"/>
                      <w:highlight w:val="none"/>
                    </w:rPr>
                  </w:pPr>
                  <w:r>
                    <w:rPr>
                      <w:color w:val="auto"/>
                      <w:sz w:val="21"/>
                      <w:szCs w:val="21"/>
                      <w:highlight w:val="none"/>
                      <w:lang w:bidi="ar"/>
                    </w:rPr>
                    <w:t>0.83</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86" w:type="dxa"/>
                  <w:vMerge w:val="continue"/>
                  <w:tcBorders>
                    <w:tl2br w:val="nil"/>
                    <w:tr2bl w:val="nil"/>
                  </w:tcBorders>
                  <w:vAlign w:val="center"/>
                </w:tcPr>
                <w:p>
                  <w:pPr>
                    <w:rPr>
                      <w:color w:val="auto"/>
                      <w:sz w:val="21"/>
                      <w:szCs w:val="21"/>
                      <w:highlight w:val="none"/>
                    </w:rPr>
                  </w:pPr>
                </w:p>
              </w:tc>
              <w:tc>
                <w:tcPr>
                  <w:tcW w:w="1812" w:type="dxa"/>
                  <w:vMerge w:val="continue"/>
                  <w:tcBorders>
                    <w:tl2br w:val="nil"/>
                    <w:tr2bl w:val="nil"/>
                  </w:tcBorders>
                  <w:vAlign w:val="center"/>
                </w:tcPr>
                <w:p>
                  <w:pPr>
                    <w:rPr>
                      <w:color w:val="auto"/>
                      <w:sz w:val="21"/>
                      <w:szCs w:val="21"/>
                      <w:highlight w:val="none"/>
                    </w:rPr>
                  </w:pPr>
                </w:p>
              </w:tc>
              <w:tc>
                <w:tcPr>
                  <w:tcW w:w="3176" w:type="dxa"/>
                  <w:tcBorders>
                    <w:tl2br w:val="nil"/>
                    <w:tr2bl w:val="nil"/>
                  </w:tcBorders>
                  <w:vAlign w:val="center"/>
                </w:tcPr>
                <w:p>
                  <w:pPr>
                    <w:rPr>
                      <w:color w:val="auto"/>
                      <w:sz w:val="21"/>
                      <w:szCs w:val="21"/>
                      <w:highlight w:val="none"/>
                    </w:rPr>
                  </w:pPr>
                  <w:r>
                    <w:rPr>
                      <w:color w:val="auto"/>
                      <w:sz w:val="21"/>
                      <w:szCs w:val="21"/>
                      <w:highlight w:val="none"/>
                    </w:rPr>
                    <w:t>小计</w:t>
                  </w:r>
                </w:p>
              </w:tc>
              <w:tc>
                <w:tcPr>
                  <w:tcW w:w="1650" w:type="dxa"/>
                  <w:tcBorders>
                    <w:tl2br w:val="nil"/>
                    <w:tr2bl w:val="nil"/>
                  </w:tcBorders>
                  <w:vAlign w:val="center"/>
                </w:tcPr>
                <w:p>
                  <w:pPr>
                    <w:widowControl/>
                    <w:textAlignment w:val="center"/>
                    <w:rPr>
                      <w:color w:val="auto"/>
                      <w:sz w:val="21"/>
                      <w:szCs w:val="21"/>
                      <w:highlight w:val="none"/>
                    </w:rPr>
                  </w:pPr>
                  <w:r>
                    <w:rPr>
                      <w:color w:val="auto"/>
                      <w:sz w:val="21"/>
                      <w:szCs w:val="21"/>
                      <w:highlight w:val="none"/>
                      <w:lang w:bidi="ar"/>
                    </w:rPr>
                    <w:t>0.83</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86" w:type="dxa"/>
                  <w:vMerge w:val="restart"/>
                  <w:tcBorders>
                    <w:tl2br w:val="nil"/>
                    <w:tr2bl w:val="nil"/>
                  </w:tcBorders>
                  <w:vAlign w:val="center"/>
                </w:tcPr>
                <w:p>
                  <w:pPr>
                    <w:rPr>
                      <w:color w:val="auto"/>
                      <w:sz w:val="21"/>
                      <w:szCs w:val="21"/>
                      <w:highlight w:val="none"/>
                    </w:rPr>
                  </w:pPr>
                  <w:r>
                    <w:rPr>
                      <w:color w:val="auto"/>
                      <w:sz w:val="21"/>
                      <w:szCs w:val="21"/>
                      <w:highlight w:val="none"/>
                    </w:rPr>
                    <w:t>07</w:t>
                  </w:r>
                </w:p>
              </w:tc>
              <w:tc>
                <w:tcPr>
                  <w:tcW w:w="1812" w:type="dxa"/>
                  <w:vMerge w:val="restart"/>
                  <w:tcBorders>
                    <w:tl2br w:val="nil"/>
                    <w:tr2bl w:val="nil"/>
                  </w:tcBorders>
                  <w:vAlign w:val="center"/>
                </w:tcPr>
                <w:p>
                  <w:pPr>
                    <w:rPr>
                      <w:color w:val="auto"/>
                      <w:sz w:val="21"/>
                      <w:szCs w:val="21"/>
                      <w:highlight w:val="none"/>
                    </w:rPr>
                  </w:pPr>
                  <w:r>
                    <w:rPr>
                      <w:color w:val="auto"/>
                      <w:sz w:val="21"/>
                      <w:szCs w:val="21"/>
                      <w:highlight w:val="none"/>
                    </w:rPr>
                    <w:t>住宅用地</w:t>
                  </w:r>
                </w:p>
              </w:tc>
              <w:tc>
                <w:tcPr>
                  <w:tcW w:w="3176" w:type="dxa"/>
                  <w:tcBorders>
                    <w:tl2br w:val="nil"/>
                    <w:tr2bl w:val="nil"/>
                  </w:tcBorders>
                  <w:vAlign w:val="center"/>
                </w:tcPr>
                <w:p>
                  <w:pPr>
                    <w:rPr>
                      <w:color w:val="auto"/>
                      <w:sz w:val="21"/>
                      <w:szCs w:val="21"/>
                      <w:highlight w:val="none"/>
                    </w:rPr>
                  </w:pPr>
                  <w:r>
                    <w:rPr>
                      <w:color w:val="auto"/>
                      <w:sz w:val="21"/>
                      <w:szCs w:val="21"/>
                      <w:highlight w:val="none"/>
                    </w:rPr>
                    <w:t>农村宅基地（0702）</w:t>
                  </w:r>
                </w:p>
              </w:tc>
              <w:tc>
                <w:tcPr>
                  <w:tcW w:w="1650" w:type="dxa"/>
                  <w:tcBorders>
                    <w:tl2br w:val="nil"/>
                    <w:tr2bl w:val="nil"/>
                  </w:tcBorders>
                  <w:vAlign w:val="center"/>
                </w:tcPr>
                <w:p>
                  <w:pPr>
                    <w:widowControl/>
                    <w:textAlignment w:val="center"/>
                    <w:rPr>
                      <w:color w:val="auto"/>
                      <w:sz w:val="21"/>
                      <w:szCs w:val="21"/>
                      <w:highlight w:val="none"/>
                    </w:rPr>
                  </w:pPr>
                  <w:r>
                    <w:rPr>
                      <w:color w:val="auto"/>
                      <w:sz w:val="21"/>
                      <w:szCs w:val="21"/>
                      <w:highlight w:val="none"/>
                      <w:lang w:bidi="ar"/>
                    </w:rPr>
                    <w:t>0.06</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86" w:type="dxa"/>
                  <w:vMerge w:val="continue"/>
                  <w:tcBorders>
                    <w:tl2br w:val="nil"/>
                    <w:tr2bl w:val="nil"/>
                  </w:tcBorders>
                  <w:vAlign w:val="center"/>
                </w:tcPr>
                <w:p>
                  <w:pPr>
                    <w:rPr>
                      <w:color w:val="auto"/>
                      <w:sz w:val="21"/>
                      <w:szCs w:val="21"/>
                      <w:highlight w:val="none"/>
                    </w:rPr>
                  </w:pPr>
                </w:p>
              </w:tc>
              <w:tc>
                <w:tcPr>
                  <w:tcW w:w="1812" w:type="dxa"/>
                  <w:vMerge w:val="continue"/>
                  <w:tcBorders>
                    <w:tl2br w:val="nil"/>
                    <w:tr2bl w:val="nil"/>
                  </w:tcBorders>
                  <w:vAlign w:val="center"/>
                </w:tcPr>
                <w:p>
                  <w:pPr>
                    <w:rPr>
                      <w:color w:val="auto"/>
                      <w:sz w:val="21"/>
                      <w:szCs w:val="21"/>
                      <w:highlight w:val="none"/>
                    </w:rPr>
                  </w:pPr>
                </w:p>
              </w:tc>
              <w:tc>
                <w:tcPr>
                  <w:tcW w:w="3176" w:type="dxa"/>
                  <w:tcBorders>
                    <w:tl2br w:val="nil"/>
                    <w:tr2bl w:val="nil"/>
                  </w:tcBorders>
                  <w:vAlign w:val="center"/>
                </w:tcPr>
                <w:p>
                  <w:pPr>
                    <w:rPr>
                      <w:color w:val="auto"/>
                      <w:sz w:val="21"/>
                      <w:szCs w:val="21"/>
                      <w:highlight w:val="none"/>
                    </w:rPr>
                  </w:pPr>
                  <w:r>
                    <w:rPr>
                      <w:color w:val="auto"/>
                      <w:sz w:val="21"/>
                      <w:szCs w:val="21"/>
                      <w:highlight w:val="none"/>
                    </w:rPr>
                    <w:t>小计</w:t>
                  </w:r>
                </w:p>
              </w:tc>
              <w:tc>
                <w:tcPr>
                  <w:tcW w:w="1650" w:type="dxa"/>
                  <w:tcBorders>
                    <w:tl2br w:val="nil"/>
                    <w:tr2bl w:val="nil"/>
                  </w:tcBorders>
                  <w:vAlign w:val="center"/>
                </w:tcPr>
                <w:p>
                  <w:pPr>
                    <w:widowControl/>
                    <w:textAlignment w:val="center"/>
                    <w:rPr>
                      <w:color w:val="auto"/>
                      <w:sz w:val="21"/>
                      <w:szCs w:val="21"/>
                      <w:highlight w:val="none"/>
                    </w:rPr>
                  </w:pPr>
                  <w:r>
                    <w:rPr>
                      <w:color w:val="auto"/>
                      <w:sz w:val="21"/>
                      <w:szCs w:val="21"/>
                      <w:highlight w:val="none"/>
                      <w:lang w:bidi="ar"/>
                    </w:rPr>
                    <w:t>0.06</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86" w:type="dxa"/>
                  <w:vMerge w:val="restart"/>
                  <w:tcBorders>
                    <w:tl2br w:val="nil"/>
                    <w:tr2bl w:val="nil"/>
                  </w:tcBorders>
                  <w:vAlign w:val="center"/>
                </w:tcPr>
                <w:p>
                  <w:pPr>
                    <w:rPr>
                      <w:color w:val="auto"/>
                      <w:sz w:val="21"/>
                      <w:szCs w:val="21"/>
                      <w:highlight w:val="none"/>
                    </w:rPr>
                  </w:pPr>
                  <w:r>
                    <w:rPr>
                      <w:color w:val="auto"/>
                      <w:sz w:val="21"/>
                      <w:szCs w:val="21"/>
                      <w:highlight w:val="none"/>
                    </w:rPr>
                    <w:t>10</w:t>
                  </w:r>
                </w:p>
              </w:tc>
              <w:tc>
                <w:tcPr>
                  <w:tcW w:w="1812" w:type="dxa"/>
                  <w:vMerge w:val="restart"/>
                  <w:tcBorders>
                    <w:tl2br w:val="nil"/>
                    <w:tr2bl w:val="nil"/>
                  </w:tcBorders>
                  <w:vAlign w:val="center"/>
                </w:tcPr>
                <w:p>
                  <w:pPr>
                    <w:rPr>
                      <w:color w:val="auto"/>
                      <w:sz w:val="21"/>
                      <w:szCs w:val="21"/>
                      <w:highlight w:val="none"/>
                    </w:rPr>
                  </w:pPr>
                  <w:r>
                    <w:rPr>
                      <w:color w:val="auto"/>
                      <w:sz w:val="21"/>
                      <w:szCs w:val="21"/>
                      <w:highlight w:val="none"/>
                    </w:rPr>
                    <w:t>交通运输用地</w:t>
                  </w:r>
                </w:p>
              </w:tc>
              <w:tc>
                <w:tcPr>
                  <w:tcW w:w="3176" w:type="dxa"/>
                  <w:tcBorders>
                    <w:tl2br w:val="nil"/>
                    <w:tr2bl w:val="nil"/>
                  </w:tcBorders>
                  <w:vAlign w:val="center"/>
                </w:tcPr>
                <w:p>
                  <w:pPr>
                    <w:rPr>
                      <w:color w:val="auto"/>
                      <w:sz w:val="21"/>
                      <w:szCs w:val="21"/>
                      <w:highlight w:val="none"/>
                    </w:rPr>
                  </w:pPr>
                  <w:r>
                    <w:rPr>
                      <w:color w:val="auto"/>
                      <w:sz w:val="21"/>
                      <w:szCs w:val="21"/>
                      <w:highlight w:val="none"/>
                    </w:rPr>
                    <w:t>公路用地（1003）</w:t>
                  </w:r>
                </w:p>
              </w:tc>
              <w:tc>
                <w:tcPr>
                  <w:tcW w:w="1650" w:type="dxa"/>
                  <w:tcBorders>
                    <w:tl2br w:val="nil"/>
                    <w:tr2bl w:val="nil"/>
                  </w:tcBorders>
                  <w:vAlign w:val="center"/>
                </w:tcPr>
                <w:p>
                  <w:pPr>
                    <w:widowControl/>
                    <w:textAlignment w:val="center"/>
                    <w:rPr>
                      <w:color w:val="auto"/>
                      <w:sz w:val="21"/>
                      <w:szCs w:val="21"/>
                      <w:highlight w:val="none"/>
                    </w:rPr>
                  </w:pPr>
                  <w:r>
                    <w:rPr>
                      <w:color w:val="auto"/>
                      <w:sz w:val="21"/>
                      <w:szCs w:val="21"/>
                      <w:highlight w:val="none"/>
                      <w:lang w:bidi="ar"/>
                    </w:rPr>
                    <w:t>0.58</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86" w:type="dxa"/>
                  <w:vMerge w:val="continue"/>
                  <w:tcBorders>
                    <w:tl2br w:val="nil"/>
                    <w:tr2bl w:val="nil"/>
                  </w:tcBorders>
                  <w:vAlign w:val="center"/>
                </w:tcPr>
                <w:p>
                  <w:pPr>
                    <w:rPr>
                      <w:color w:val="auto"/>
                      <w:sz w:val="21"/>
                      <w:szCs w:val="21"/>
                      <w:highlight w:val="none"/>
                    </w:rPr>
                  </w:pPr>
                </w:p>
              </w:tc>
              <w:tc>
                <w:tcPr>
                  <w:tcW w:w="1812" w:type="dxa"/>
                  <w:vMerge w:val="continue"/>
                  <w:tcBorders>
                    <w:tl2br w:val="nil"/>
                    <w:tr2bl w:val="nil"/>
                  </w:tcBorders>
                  <w:vAlign w:val="center"/>
                </w:tcPr>
                <w:p>
                  <w:pPr>
                    <w:rPr>
                      <w:color w:val="auto"/>
                      <w:sz w:val="21"/>
                      <w:szCs w:val="21"/>
                      <w:highlight w:val="none"/>
                    </w:rPr>
                  </w:pPr>
                </w:p>
              </w:tc>
              <w:tc>
                <w:tcPr>
                  <w:tcW w:w="3176" w:type="dxa"/>
                  <w:tcBorders>
                    <w:tl2br w:val="nil"/>
                    <w:tr2bl w:val="nil"/>
                  </w:tcBorders>
                  <w:vAlign w:val="center"/>
                </w:tcPr>
                <w:p>
                  <w:pPr>
                    <w:rPr>
                      <w:color w:val="auto"/>
                      <w:sz w:val="21"/>
                      <w:szCs w:val="21"/>
                      <w:highlight w:val="none"/>
                    </w:rPr>
                  </w:pPr>
                  <w:r>
                    <w:rPr>
                      <w:color w:val="auto"/>
                      <w:sz w:val="21"/>
                      <w:szCs w:val="21"/>
                      <w:highlight w:val="none"/>
                    </w:rPr>
                    <w:t>农村道路（1006）</w:t>
                  </w:r>
                </w:p>
              </w:tc>
              <w:tc>
                <w:tcPr>
                  <w:tcW w:w="1650" w:type="dxa"/>
                  <w:tcBorders>
                    <w:tl2br w:val="nil"/>
                    <w:tr2bl w:val="nil"/>
                  </w:tcBorders>
                  <w:vAlign w:val="center"/>
                </w:tcPr>
                <w:p>
                  <w:pPr>
                    <w:widowControl/>
                    <w:textAlignment w:val="center"/>
                    <w:rPr>
                      <w:color w:val="auto"/>
                      <w:sz w:val="21"/>
                      <w:szCs w:val="21"/>
                      <w:highlight w:val="none"/>
                    </w:rPr>
                  </w:pPr>
                  <w:r>
                    <w:rPr>
                      <w:color w:val="auto"/>
                      <w:sz w:val="21"/>
                      <w:szCs w:val="21"/>
                      <w:highlight w:val="none"/>
                      <w:lang w:bidi="ar"/>
                    </w:rPr>
                    <w:t>0.16</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86" w:type="dxa"/>
                  <w:vMerge w:val="continue"/>
                  <w:tcBorders>
                    <w:tl2br w:val="nil"/>
                    <w:tr2bl w:val="nil"/>
                  </w:tcBorders>
                  <w:vAlign w:val="center"/>
                </w:tcPr>
                <w:p>
                  <w:pPr>
                    <w:rPr>
                      <w:color w:val="auto"/>
                      <w:sz w:val="21"/>
                      <w:szCs w:val="21"/>
                      <w:highlight w:val="none"/>
                    </w:rPr>
                  </w:pPr>
                </w:p>
              </w:tc>
              <w:tc>
                <w:tcPr>
                  <w:tcW w:w="1812" w:type="dxa"/>
                  <w:vMerge w:val="continue"/>
                  <w:tcBorders>
                    <w:tl2br w:val="nil"/>
                    <w:tr2bl w:val="nil"/>
                  </w:tcBorders>
                  <w:vAlign w:val="center"/>
                </w:tcPr>
                <w:p>
                  <w:pPr>
                    <w:rPr>
                      <w:color w:val="auto"/>
                      <w:sz w:val="21"/>
                      <w:szCs w:val="21"/>
                      <w:highlight w:val="none"/>
                    </w:rPr>
                  </w:pPr>
                </w:p>
              </w:tc>
              <w:tc>
                <w:tcPr>
                  <w:tcW w:w="3176" w:type="dxa"/>
                  <w:tcBorders>
                    <w:tl2br w:val="nil"/>
                    <w:tr2bl w:val="nil"/>
                  </w:tcBorders>
                  <w:vAlign w:val="center"/>
                </w:tcPr>
                <w:p>
                  <w:pPr>
                    <w:rPr>
                      <w:color w:val="auto"/>
                      <w:sz w:val="21"/>
                      <w:szCs w:val="21"/>
                      <w:highlight w:val="none"/>
                    </w:rPr>
                  </w:pPr>
                  <w:r>
                    <w:rPr>
                      <w:color w:val="auto"/>
                      <w:sz w:val="21"/>
                      <w:szCs w:val="21"/>
                      <w:highlight w:val="none"/>
                    </w:rPr>
                    <w:t>小计</w:t>
                  </w:r>
                </w:p>
              </w:tc>
              <w:tc>
                <w:tcPr>
                  <w:tcW w:w="1650" w:type="dxa"/>
                  <w:tcBorders>
                    <w:tl2br w:val="nil"/>
                    <w:tr2bl w:val="nil"/>
                  </w:tcBorders>
                  <w:vAlign w:val="center"/>
                </w:tcPr>
                <w:p>
                  <w:pPr>
                    <w:widowControl/>
                    <w:textAlignment w:val="center"/>
                    <w:rPr>
                      <w:color w:val="auto"/>
                      <w:sz w:val="21"/>
                      <w:szCs w:val="21"/>
                      <w:highlight w:val="none"/>
                    </w:rPr>
                  </w:pPr>
                  <w:r>
                    <w:rPr>
                      <w:color w:val="auto"/>
                      <w:sz w:val="21"/>
                      <w:szCs w:val="21"/>
                      <w:highlight w:val="none"/>
                      <w:lang w:bidi="ar"/>
                    </w:rPr>
                    <w:t>0.74</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86" w:type="dxa"/>
                  <w:vMerge w:val="restart"/>
                  <w:tcBorders>
                    <w:tl2br w:val="nil"/>
                    <w:tr2bl w:val="nil"/>
                  </w:tcBorders>
                  <w:vAlign w:val="center"/>
                </w:tcPr>
                <w:p>
                  <w:pPr>
                    <w:rPr>
                      <w:color w:val="auto"/>
                      <w:sz w:val="21"/>
                      <w:szCs w:val="21"/>
                      <w:highlight w:val="none"/>
                    </w:rPr>
                  </w:pPr>
                  <w:r>
                    <w:rPr>
                      <w:color w:val="auto"/>
                      <w:sz w:val="21"/>
                      <w:szCs w:val="21"/>
                      <w:highlight w:val="none"/>
                    </w:rPr>
                    <w:t>11</w:t>
                  </w:r>
                </w:p>
              </w:tc>
              <w:tc>
                <w:tcPr>
                  <w:tcW w:w="1812" w:type="dxa"/>
                  <w:vMerge w:val="restart"/>
                  <w:tcBorders>
                    <w:tl2br w:val="nil"/>
                    <w:tr2bl w:val="nil"/>
                  </w:tcBorders>
                  <w:vAlign w:val="center"/>
                </w:tcPr>
                <w:p>
                  <w:pPr>
                    <w:rPr>
                      <w:color w:val="auto"/>
                      <w:sz w:val="21"/>
                      <w:szCs w:val="21"/>
                      <w:highlight w:val="none"/>
                    </w:rPr>
                  </w:pPr>
                  <w:r>
                    <w:rPr>
                      <w:color w:val="auto"/>
                      <w:sz w:val="21"/>
                      <w:szCs w:val="21"/>
                      <w:highlight w:val="none"/>
                    </w:rPr>
                    <w:t>水域及水利设施用地</w:t>
                  </w:r>
                </w:p>
              </w:tc>
              <w:tc>
                <w:tcPr>
                  <w:tcW w:w="3176" w:type="dxa"/>
                  <w:tcBorders>
                    <w:tl2br w:val="nil"/>
                    <w:tr2bl w:val="nil"/>
                  </w:tcBorders>
                  <w:vAlign w:val="center"/>
                </w:tcPr>
                <w:p>
                  <w:pPr>
                    <w:rPr>
                      <w:color w:val="auto"/>
                      <w:sz w:val="21"/>
                      <w:szCs w:val="21"/>
                      <w:highlight w:val="none"/>
                    </w:rPr>
                  </w:pPr>
                  <w:r>
                    <w:rPr>
                      <w:color w:val="auto"/>
                      <w:sz w:val="21"/>
                      <w:szCs w:val="21"/>
                      <w:highlight w:val="none"/>
                    </w:rPr>
                    <w:t>坑塘水面（1104）</w:t>
                  </w:r>
                </w:p>
              </w:tc>
              <w:tc>
                <w:tcPr>
                  <w:tcW w:w="1650" w:type="dxa"/>
                  <w:tcBorders>
                    <w:tl2br w:val="nil"/>
                    <w:tr2bl w:val="nil"/>
                  </w:tcBorders>
                  <w:vAlign w:val="center"/>
                </w:tcPr>
                <w:p>
                  <w:pPr>
                    <w:widowControl/>
                    <w:textAlignment w:val="center"/>
                    <w:rPr>
                      <w:color w:val="auto"/>
                      <w:sz w:val="21"/>
                      <w:szCs w:val="21"/>
                      <w:highlight w:val="none"/>
                    </w:rPr>
                  </w:pPr>
                  <w:r>
                    <w:rPr>
                      <w:color w:val="auto"/>
                      <w:sz w:val="21"/>
                      <w:szCs w:val="21"/>
                      <w:highlight w:val="none"/>
                      <w:lang w:bidi="ar"/>
                    </w:rPr>
                    <w:t>1.79</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86" w:type="dxa"/>
                  <w:vMerge w:val="continue"/>
                  <w:tcBorders>
                    <w:tl2br w:val="nil"/>
                    <w:tr2bl w:val="nil"/>
                  </w:tcBorders>
                  <w:vAlign w:val="center"/>
                </w:tcPr>
                <w:p>
                  <w:pPr>
                    <w:rPr>
                      <w:color w:val="auto"/>
                      <w:sz w:val="21"/>
                      <w:szCs w:val="21"/>
                      <w:highlight w:val="none"/>
                    </w:rPr>
                  </w:pPr>
                </w:p>
              </w:tc>
              <w:tc>
                <w:tcPr>
                  <w:tcW w:w="1812" w:type="dxa"/>
                  <w:vMerge w:val="continue"/>
                  <w:tcBorders>
                    <w:tl2br w:val="nil"/>
                    <w:tr2bl w:val="nil"/>
                  </w:tcBorders>
                  <w:vAlign w:val="center"/>
                </w:tcPr>
                <w:p>
                  <w:pPr>
                    <w:rPr>
                      <w:color w:val="auto"/>
                      <w:sz w:val="21"/>
                      <w:szCs w:val="21"/>
                      <w:highlight w:val="none"/>
                    </w:rPr>
                  </w:pPr>
                </w:p>
              </w:tc>
              <w:tc>
                <w:tcPr>
                  <w:tcW w:w="3176" w:type="dxa"/>
                  <w:tcBorders>
                    <w:tl2br w:val="nil"/>
                    <w:tr2bl w:val="nil"/>
                  </w:tcBorders>
                  <w:vAlign w:val="center"/>
                </w:tcPr>
                <w:p>
                  <w:pPr>
                    <w:rPr>
                      <w:color w:val="auto"/>
                      <w:sz w:val="21"/>
                      <w:szCs w:val="21"/>
                      <w:highlight w:val="none"/>
                    </w:rPr>
                  </w:pPr>
                  <w:r>
                    <w:rPr>
                      <w:color w:val="auto"/>
                      <w:sz w:val="21"/>
                      <w:szCs w:val="21"/>
                      <w:highlight w:val="none"/>
                    </w:rPr>
                    <w:t>水工建筑用地（1109）</w:t>
                  </w:r>
                </w:p>
              </w:tc>
              <w:tc>
                <w:tcPr>
                  <w:tcW w:w="1650" w:type="dxa"/>
                  <w:tcBorders>
                    <w:tl2br w:val="nil"/>
                    <w:tr2bl w:val="nil"/>
                  </w:tcBorders>
                  <w:vAlign w:val="center"/>
                </w:tcPr>
                <w:p>
                  <w:pPr>
                    <w:widowControl/>
                    <w:textAlignment w:val="center"/>
                    <w:rPr>
                      <w:color w:val="auto"/>
                      <w:sz w:val="21"/>
                      <w:szCs w:val="21"/>
                      <w:highlight w:val="none"/>
                    </w:rPr>
                  </w:pPr>
                  <w:r>
                    <w:rPr>
                      <w:color w:val="auto"/>
                      <w:sz w:val="21"/>
                      <w:szCs w:val="21"/>
                      <w:highlight w:val="none"/>
                      <w:lang w:bidi="ar"/>
                    </w:rPr>
                    <w:t>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86" w:type="dxa"/>
                  <w:vMerge w:val="restart"/>
                  <w:tcBorders>
                    <w:tl2br w:val="nil"/>
                    <w:tr2bl w:val="nil"/>
                  </w:tcBorders>
                  <w:vAlign w:val="center"/>
                </w:tcPr>
                <w:p>
                  <w:pPr>
                    <w:rPr>
                      <w:color w:val="auto"/>
                      <w:sz w:val="21"/>
                      <w:szCs w:val="21"/>
                      <w:highlight w:val="none"/>
                    </w:rPr>
                  </w:pPr>
                  <w:r>
                    <w:rPr>
                      <w:color w:val="auto"/>
                      <w:sz w:val="21"/>
                      <w:szCs w:val="21"/>
                      <w:highlight w:val="none"/>
                    </w:rPr>
                    <w:t>12</w:t>
                  </w:r>
                </w:p>
              </w:tc>
              <w:tc>
                <w:tcPr>
                  <w:tcW w:w="1812" w:type="dxa"/>
                  <w:vMerge w:val="restart"/>
                  <w:tcBorders>
                    <w:tl2br w:val="nil"/>
                    <w:tr2bl w:val="nil"/>
                  </w:tcBorders>
                  <w:vAlign w:val="center"/>
                </w:tcPr>
                <w:p>
                  <w:pPr>
                    <w:rPr>
                      <w:color w:val="auto"/>
                      <w:sz w:val="21"/>
                      <w:szCs w:val="21"/>
                      <w:highlight w:val="none"/>
                    </w:rPr>
                  </w:pPr>
                  <w:r>
                    <w:rPr>
                      <w:color w:val="auto"/>
                      <w:sz w:val="21"/>
                      <w:szCs w:val="21"/>
                      <w:highlight w:val="none"/>
                    </w:rPr>
                    <w:t>其他土地（12）</w:t>
                  </w:r>
                </w:p>
              </w:tc>
              <w:tc>
                <w:tcPr>
                  <w:tcW w:w="3176" w:type="dxa"/>
                  <w:tcBorders>
                    <w:tl2br w:val="nil"/>
                    <w:tr2bl w:val="nil"/>
                  </w:tcBorders>
                </w:tcPr>
                <w:p>
                  <w:pPr>
                    <w:pStyle w:val="40"/>
                    <w:spacing w:before="1" w:line="251" w:lineRule="exact"/>
                    <w:ind w:left="307" w:right="297"/>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实施农用地（1202）</w:t>
                  </w:r>
                </w:p>
              </w:tc>
              <w:tc>
                <w:tcPr>
                  <w:tcW w:w="1650" w:type="dxa"/>
                  <w:tcBorders>
                    <w:tl2br w:val="nil"/>
                    <w:tr2bl w:val="nil"/>
                  </w:tcBorders>
                </w:tcPr>
                <w:p>
                  <w:pPr>
                    <w:pStyle w:val="40"/>
                    <w:spacing w:before="13" w:line="238" w:lineRule="exact"/>
                    <w:ind w:left="491" w:right="478"/>
                    <w:rPr>
                      <w:rFonts w:ascii="Times New Roman" w:hAnsi="Times New Roman" w:cs="Times New Roman"/>
                      <w:color w:val="auto"/>
                      <w:sz w:val="21"/>
                      <w:szCs w:val="21"/>
                      <w:highlight w:val="none"/>
                      <w:lang w:val="en-US"/>
                    </w:rPr>
                  </w:pPr>
                  <w:r>
                    <w:rPr>
                      <w:rFonts w:ascii="Times New Roman" w:hAnsi="Times New Roman" w:cs="Times New Roman"/>
                      <w:color w:val="auto"/>
                      <w:sz w:val="21"/>
                      <w:szCs w:val="21"/>
                      <w:highlight w:val="none"/>
                    </w:rPr>
                    <w:t>0.00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86" w:type="dxa"/>
                  <w:vMerge w:val="continue"/>
                  <w:tcBorders>
                    <w:tl2br w:val="nil"/>
                    <w:tr2bl w:val="nil"/>
                  </w:tcBorders>
                  <w:vAlign w:val="center"/>
                </w:tcPr>
                <w:p>
                  <w:pPr>
                    <w:rPr>
                      <w:color w:val="auto"/>
                      <w:sz w:val="21"/>
                      <w:szCs w:val="21"/>
                      <w:highlight w:val="none"/>
                    </w:rPr>
                  </w:pPr>
                </w:p>
              </w:tc>
              <w:tc>
                <w:tcPr>
                  <w:tcW w:w="1812" w:type="dxa"/>
                  <w:vMerge w:val="continue"/>
                  <w:tcBorders>
                    <w:tl2br w:val="nil"/>
                    <w:tr2bl w:val="nil"/>
                  </w:tcBorders>
                  <w:vAlign w:val="center"/>
                </w:tcPr>
                <w:p>
                  <w:pPr>
                    <w:rPr>
                      <w:color w:val="auto"/>
                      <w:sz w:val="21"/>
                      <w:szCs w:val="21"/>
                      <w:highlight w:val="none"/>
                    </w:rPr>
                  </w:pPr>
                </w:p>
              </w:tc>
              <w:tc>
                <w:tcPr>
                  <w:tcW w:w="3176" w:type="dxa"/>
                  <w:tcBorders>
                    <w:tl2br w:val="nil"/>
                    <w:tr2bl w:val="nil"/>
                  </w:tcBorders>
                </w:tcPr>
                <w:p>
                  <w:pPr>
                    <w:pStyle w:val="40"/>
                    <w:spacing w:before="1" w:line="251" w:lineRule="exact"/>
                    <w:ind w:left="306" w:right="297"/>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裸土地（1206）</w:t>
                  </w:r>
                </w:p>
              </w:tc>
              <w:tc>
                <w:tcPr>
                  <w:tcW w:w="1650" w:type="dxa"/>
                  <w:tcBorders>
                    <w:tl2br w:val="nil"/>
                    <w:tr2bl w:val="nil"/>
                  </w:tcBorders>
                </w:tcPr>
                <w:p>
                  <w:pPr>
                    <w:pStyle w:val="40"/>
                    <w:spacing w:before="13" w:line="238" w:lineRule="exact"/>
                    <w:ind w:left="491" w:right="479"/>
                    <w:rPr>
                      <w:rFonts w:ascii="Times New Roman" w:hAnsi="Times New Roman" w:cs="Times New Roman"/>
                      <w:color w:val="auto"/>
                      <w:sz w:val="21"/>
                      <w:szCs w:val="21"/>
                      <w:highlight w:val="none"/>
                      <w:lang w:val="en-US"/>
                    </w:rPr>
                  </w:pPr>
                  <w:r>
                    <w:rPr>
                      <w:rFonts w:ascii="Times New Roman" w:hAnsi="Times New Roman" w:cs="Times New Roman"/>
                      <w:color w:val="auto"/>
                      <w:sz w:val="21"/>
                      <w:szCs w:val="21"/>
                      <w:highlight w:val="none"/>
                      <w:lang w:val="en-US"/>
                    </w:rPr>
                    <w:t>107.18</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86" w:type="dxa"/>
                  <w:vMerge w:val="continue"/>
                  <w:tcBorders>
                    <w:tl2br w:val="nil"/>
                    <w:tr2bl w:val="nil"/>
                  </w:tcBorders>
                  <w:vAlign w:val="center"/>
                </w:tcPr>
                <w:p>
                  <w:pPr>
                    <w:rPr>
                      <w:color w:val="auto"/>
                      <w:sz w:val="21"/>
                      <w:szCs w:val="21"/>
                      <w:highlight w:val="none"/>
                    </w:rPr>
                  </w:pPr>
                </w:p>
              </w:tc>
              <w:tc>
                <w:tcPr>
                  <w:tcW w:w="1812" w:type="dxa"/>
                  <w:vMerge w:val="continue"/>
                  <w:tcBorders>
                    <w:tl2br w:val="nil"/>
                    <w:tr2bl w:val="nil"/>
                  </w:tcBorders>
                  <w:vAlign w:val="center"/>
                </w:tcPr>
                <w:p>
                  <w:pPr>
                    <w:rPr>
                      <w:color w:val="auto"/>
                      <w:sz w:val="21"/>
                      <w:szCs w:val="21"/>
                      <w:highlight w:val="none"/>
                    </w:rPr>
                  </w:pPr>
                </w:p>
              </w:tc>
              <w:tc>
                <w:tcPr>
                  <w:tcW w:w="3176" w:type="dxa"/>
                  <w:tcBorders>
                    <w:tl2br w:val="nil"/>
                    <w:tr2bl w:val="nil"/>
                  </w:tcBorders>
                </w:tcPr>
                <w:p>
                  <w:pPr>
                    <w:pStyle w:val="40"/>
                    <w:spacing w:before="1" w:line="251" w:lineRule="exact"/>
                    <w:ind w:left="307" w:right="297"/>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裸岩石砾地（1207）</w:t>
                  </w:r>
                </w:p>
              </w:tc>
              <w:tc>
                <w:tcPr>
                  <w:tcW w:w="1650" w:type="dxa"/>
                  <w:tcBorders>
                    <w:tl2br w:val="nil"/>
                    <w:tr2bl w:val="nil"/>
                  </w:tcBorders>
                </w:tcPr>
                <w:p>
                  <w:pPr>
                    <w:pStyle w:val="40"/>
                    <w:spacing w:before="13" w:line="238" w:lineRule="exact"/>
                    <w:ind w:left="491" w:right="478"/>
                    <w:rPr>
                      <w:rFonts w:ascii="Times New Roman" w:hAnsi="Times New Roman" w:cs="Times New Roman"/>
                      <w:color w:val="auto"/>
                      <w:sz w:val="21"/>
                      <w:szCs w:val="21"/>
                      <w:highlight w:val="none"/>
                      <w:lang w:val="en-US"/>
                    </w:rPr>
                  </w:pPr>
                  <w:r>
                    <w:rPr>
                      <w:rFonts w:ascii="Times New Roman" w:hAnsi="Times New Roman" w:cs="Times New Roman"/>
                      <w:color w:val="auto"/>
                      <w:sz w:val="21"/>
                      <w:szCs w:val="21"/>
                      <w:highlight w:val="none"/>
                    </w:rPr>
                    <w:t>0.02</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86" w:type="dxa"/>
                  <w:vMerge w:val="continue"/>
                  <w:tcBorders>
                    <w:tl2br w:val="nil"/>
                    <w:tr2bl w:val="nil"/>
                  </w:tcBorders>
                  <w:vAlign w:val="center"/>
                </w:tcPr>
                <w:p>
                  <w:pPr>
                    <w:rPr>
                      <w:color w:val="auto"/>
                      <w:sz w:val="21"/>
                      <w:szCs w:val="21"/>
                      <w:highlight w:val="none"/>
                    </w:rPr>
                  </w:pPr>
                </w:p>
              </w:tc>
              <w:tc>
                <w:tcPr>
                  <w:tcW w:w="1812" w:type="dxa"/>
                  <w:vMerge w:val="continue"/>
                  <w:tcBorders>
                    <w:tl2br w:val="nil"/>
                    <w:tr2bl w:val="nil"/>
                  </w:tcBorders>
                  <w:vAlign w:val="center"/>
                </w:tcPr>
                <w:p>
                  <w:pPr>
                    <w:rPr>
                      <w:color w:val="auto"/>
                      <w:sz w:val="21"/>
                      <w:szCs w:val="21"/>
                      <w:highlight w:val="none"/>
                    </w:rPr>
                  </w:pPr>
                </w:p>
              </w:tc>
              <w:tc>
                <w:tcPr>
                  <w:tcW w:w="3176" w:type="dxa"/>
                  <w:tcBorders>
                    <w:tl2br w:val="nil"/>
                    <w:tr2bl w:val="nil"/>
                  </w:tcBorders>
                </w:tcPr>
                <w:p>
                  <w:pPr>
                    <w:pStyle w:val="40"/>
                    <w:spacing w:before="2" w:line="251" w:lineRule="exact"/>
                    <w:ind w:left="306" w:right="297"/>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小计</w:t>
                  </w:r>
                </w:p>
              </w:tc>
              <w:tc>
                <w:tcPr>
                  <w:tcW w:w="1650" w:type="dxa"/>
                  <w:tcBorders>
                    <w:tl2br w:val="nil"/>
                    <w:tr2bl w:val="nil"/>
                  </w:tcBorders>
                </w:tcPr>
                <w:p>
                  <w:pPr>
                    <w:pStyle w:val="40"/>
                    <w:spacing w:before="15" w:line="238" w:lineRule="exact"/>
                    <w:ind w:left="491" w:right="479"/>
                    <w:rPr>
                      <w:rFonts w:ascii="Times New Roman" w:hAnsi="Times New Roman" w:cs="Times New Roman"/>
                      <w:color w:val="auto"/>
                      <w:sz w:val="21"/>
                      <w:szCs w:val="21"/>
                      <w:highlight w:val="none"/>
                      <w:lang w:val="en-US"/>
                    </w:rPr>
                  </w:pPr>
                  <w:r>
                    <w:rPr>
                      <w:rFonts w:ascii="Times New Roman" w:hAnsi="Times New Roman" w:cs="Times New Roman"/>
                      <w:color w:val="auto"/>
                      <w:sz w:val="21"/>
                      <w:szCs w:val="21"/>
                      <w:highlight w:val="none"/>
                      <w:lang w:val="en-US"/>
                    </w:rPr>
                    <w:t>107.18</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774" w:type="dxa"/>
                  <w:gridSpan w:val="3"/>
                  <w:tcBorders>
                    <w:tl2br w:val="nil"/>
                    <w:tr2bl w:val="nil"/>
                  </w:tcBorders>
                  <w:vAlign w:val="center"/>
                </w:tcPr>
                <w:p>
                  <w:pPr>
                    <w:rPr>
                      <w:color w:val="auto"/>
                      <w:sz w:val="21"/>
                      <w:szCs w:val="21"/>
                      <w:highlight w:val="none"/>
                    </w:rPr>
                  </w:pPr>
                  <w:r>
                    <w:rPr>
                      <w:color w:val="auto"/>
                      <w:sz w:val="21"/>
                      <w:szCs w:val="21"/>
                      <w:highlight w:val="none"/>
                    </w:rPr>
                    <w:t>合计</w:t>
                  </w:r>
                </w:p>
              </w:tc>
              <w:tc>
                <w:tcPr>
                  <w:tcW w:w="1650" w:type="dxa"/>
                  <w:tcBorders>
                    <w:tl2br w:val="nil"/>
                    <w:tr2bl w:val="nil"/>
                  </w:tcBorders>
                  <w:vAlign w:val="center"/>
                </w:tcPr>
                <w:p>
                  <w:pPr>
                    <w:rPr>
                      <w:color w:val="auto"/>
                      <w:sz w:val="21"/>
                      <w:szCs w:val="21"/>
                      <w:highlight w:val="none"/>
                    </w:rPr>
                  </w:pPr>
                  <w:r>
                    <w:rPr>
                      <w:color w:val="auto"/>
                      <w:sz w:val="21"/>
                      <w:szCs w:val="21"/>
                      <w:highlight w:val="none"/>
                    </w:rPr>
                    <w:t>187.26</w:t>
                  </w:r>
                </w:p>
              </w:tc>
            </w:tr>
          </w:tbl>
          <w:p>
            <w:pPr>
              <w:pStyle w:val="7"/>
              <w:ind w:firstLine="420"/>
              <w:rPr>
                <w:color w:val="auto"/>
                <w:sz w:val="24"/>
                <w:szCs w:val="24"/>
                <w:highlight w:val="none"/>
              </w:rPr>
            </w:pPr>
            <w:r>
              <w:rPr>
                <w:rFonts w:hint="eastAsia"/>
                <w:color w:val="auto"/>
                <w:sz w:val="24"/>
                <w:szCs w:val="24"/>
                <w:highlight w:val="none"/>
              </w:rPr>
              <w:t>（4）土壤类型</w:t>
            </w:r>
          </w:p>
          <w:p>
            <w:pPr>
              <w:pStyle w:val="7"/>
              <w:ind w:firstLine="420"/>
              <w:rPr>
                <w:color w:val="auto"/>
                <w:sz w:val="24"/>
                <w:szCs w:val="24"/>
                <w:highlight w:val="none"/>
              </w:rPr>
            </w:pPr>
            <w:r>
              <w:rPr>
                <w:color w:val="auto"/>
                <w:sz w:val="24"/>
                <w:szCs w:val="24"/>
                <w:highlight w:val="none"/>
              </w:rPr>
              <w:t>香山梁水园村北生态修复治理区主要土类为灰钙土，亚类为灰钙土，土属为粗骨灰钙土，又称山地灰钙土，其母质层为浅棕色，轻壤土，块状，紧实，孔隙少，无根系，有少量条状和点状石灰新生体有机质含量少，表土有机质含量平均为0.36%。表土土层厚度普遍较薄，多被灰钙土覆盖，厚度20-40cm；下伏中、下更新统冲洪积块石、碎石、砂及粘砂土组成，间夹黄土状粘砂土。矿山治理时，所夹土层可以利用。</w:t>
            </w:r>
          </w:p>
          <w:p>
            <w:pPr>
              <w:pStyle w:val="7"/>
              <w:ind w:firstLine="420"/>
              <w:rPr>
                <w:color w:val="auto"/>
                <w:sz w:val="24"/>
                <w:szCs w:val="24"/>
                <w:highlight w:val="none"/>
              </w:rPr>
            </w:pPr>
            <w:r>
              <w:rPr>
                <w:color w:val="auto"/>
                <w:sz w:val="24"/>
                <w:szCs w:val="24"/>
                <w:highlight w:val="none"/>
              </w:rPr>
              <w:t>香山黄泉村二采区生态修复治理区位于山区，治理区主要土类为灰钙土，亚类为灰钙土，土属为粗骨灰钙土，又称山地灰钙土，其母质层为浅棕色，轻壤土，块状，紧实，孔隙少，无根系，有少量条状和点状石灰新生体有机质含量少，表土有机质含量平均为0.36%。土层厚度普遍较薄。</w:t>
            </w:r>
            <w:r>
              <w:rPr>
                <w:rFonts w:hint="eastAsia"/>
                <w:color w:val="auto"/>
                <w:sz w:val="24"/>
                <w:szCs w:val="24"/>
                <w:highlight w:val="none"/>
              </w:rPr>
              <w:t>本项目土壤侵蚀情况图见附图10。</w:t>
            </w:r>
          </w:p>
          <w:p>
            <w:pPr>
              <w:pStyle w:val="7"/>
              <w:ind w:firstLine="420"/>
              <w:rPr>
                <w:color w:val="auto"/>
                <w:sz w:val="24"/>
                <w:szCs w:val="24"/>
                <w:highlight w:val="none"/>
              </w:rPr>
            </w:pPr>
            <w:r>
              <w:rPr>
                <w:rFonts w:hint="eastAsia"/>
                <w:color w:val="auto"/>
                <w:sz w:val="24"/>
                <w:szCs w:val="24"/>
                <w:highlight w:val="none"/>
              </w:rPr>
              <w:t>（5）植被分布</w:t>
            </w:r>
          </w:p>
          <w:p>
            <w:pPr>
              <w:pStyle w:val="7"/>
              <w:ind w:firstLine="420"/>
              <w:rPr>
                <w:color w:val="auto"/>
                <w:sz w:val="24"/>
                <w:szCs w:val="24"/>
                <w:highlight w:val="none"/>
              </w:rPr>
            </w:pPr>
            <w:r>
              <w:rPr>
                <w:color w:val="auto"/>
                <w:sz w:val="24"/>
                <w:szCs w:val="24"/>
                <w:highlight w:val="none"/>
              </w:rPr>
              <w:t>项目区属</w:t>
            </w:r>
            <w:r>
              <w:rPr>
                <w:rFonts w:hint="eastAsia"/>
                <w:color w:val="auto"/>
                <w:sz w:val="24"/>
                <w:szCs w:val="24"/>
                <w:highlight w:val="none"/>
              </w:rPr>
              <w:t>中</w:t>
            </w:r>
            <w:r>
              <w:rPr>
                <w:color w:val="auto"/>
                <w:sz w:val="24"/>
                <w:szCs w:val="24"/>
                <w:highlight w:val="none"/>
              </w:rPr>
              <w:t>温带荒漠草原区，以多年生草本、灌木、半灌木为主，种群少结构简单，森林资源缺乏。植被主要有油蒿、白蒿、短花针茅、蓍状亚菊杂类草群落、黑沙蓬群落等荒漠草原植被、柠条、沙柳、文冠果。</w:t>
            </w:r>
            <w:r>
              <w:rPr>
                <w:rFonts w:hint="eastAsia"/>
                <w:color w:val="auto"/>
                <w:sz w:val="24"/>
                <w:szCs w:val="24"/>
                <w:highlight w:val="none"/>
              </w:rPr>
              <w:t>本项植被类型图见附图11。</w:t>
            </w:r>
          </w:p>
          <w:tbl>
            <w:tblPr>
              <w:tblStyle w:val="27"/>
              <w:tblW w:w="74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0"/>
              <w:gridCol w:w="3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2" w:hRule="atLeast"/>
              </w:trPr>
              <w:tc>
                <w:tcPr>
                  <w:tcW w:w="3720" w:type="dxa"/>
                </w:tcPr>
                <w:p>
                  <w:pPr>
                    <w:rPr>
                      <w:color w:val="auto"/>
                      <w:sz w:val="24"/>
                      <w:szCs w:val="24"/>
                      <w:highlight w:val="none"/>
                    </w:rPr>
                  </w:pPr>
                  <w:r>
                    <w:rPr>
                      <w:color w:val="auto"/>
                      <w:sz w:val="24"/>
                      <w:szCs w:val="24"/>
                      <w:highlight w:val="none"/>
                    </w:rPr>
                    <w:drawing>
                      <wp:inline distT="0" distB="0" distL="0" distR="0">
                        <wp:extent cx="2399665" cy="1800225"/>
                        <wp:effectExtent l="0" t="0" r="635" b="9525"/>
                        <wp:docPr id="4"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jpeg"/>
                                <pic:cNvPicPr>
                                  <a:picLocks noChangeAspect="1"/>
                                </pic:cNvPicPr>
                              </pic:nvPicPr>
                              <pic:blipFill>
                                <a:blip r:embed="rId30" cstate="print"/>
                                <a:stretch>
                                  <a:fillRect/>
                                </a:stretch>
                              </pic:blipFill>
                              <pic:spPr>
                                <a:xfrm>
                                  <a:off x="0" y="0"/>
                                  <a:ext cx="2399665" cy="1800225"/>
                                </a:xfrm>
                                <a:prstGeom prst="rect">
                                  <a:avLst/>
                                </a:prstGeom>
                              </pic:spPr>
                            </pic:pic>
                          </a:graphicData>
                        </a:graphic>
                      </wp:inline>
                    </w:drawing>
                  </w:r>
                </w:p>
              </w:tc>
              <w:tc>
                <w:tcPr>
                  <w:tcW w:w="3720" w:type="dxa"/>
                </w:tcPr>
                <w:p>
                  <w:pPr>
                    <w:rPr>
                      <w:color w:val="auto"/>
                      <w:sz w:val="24"/>
                      <w:szCs w:val="24"/>
                      <w:highlight w:val="none"/>
                    </w:rPr>
                  </w:pPr>
                  <w:r>
                    <w:rPr>
                      <w:color w:val="auto"/>
                      <w:sz w:val="24"/>
                      <w:szCs w:val="24"/>
                      <w:highlight w:val="none"/>
                    </w:rPr>
                    <w:drawing>
                      <wp:inline distT="0" distB="0" distL="0" distR="0">
                        <wp:extent cx="2399030" cy="1800225"/>
                        <wp:effectExtent l="0" t="0" r="1270" b="9525"/>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8.jpeg"/>
                                <pic:cNvPicPr>
                                  <a:picLocks noChangeAspect="1"/>
                                </pic:cNvPicPr>
                              </pic:nvPicPr>
                              <pic:blipFill>
                                <a:blip r:embed="rId31" cstate="print"/>
                                <a:stretch>
                                  <a:fillRect/>
                                </a:stretch>
                              </pic:blipFill>
                              <pic:spPr>
                                <a:xfrm>
                                  <a:off x="0" y="0"/>
                                  <a:ext cx="2399030" cy="18002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2" w:hRule="atLeast"/>
              </w:trPr>
              <w:tc>
                <w:tcPr>
                  <w:tcW w:w="3720" w:type="dxa"/>
                </w:tcPr>
                <w:p>
                  <w:pPr>
                    <w:rPr>
                      <w:color w:val="auto"/>
                      <w:sz w:val="24"/>
                      <w:szCs w:val="24"/>
                      <w:highlight w:val="none"/>
                    </w:rPr>
                  </w:pPr>
                  <w:r>
                    <w:rPr>
                      <w:color w:val="auto"/>
                      <w:sz w:val="24"/>
                      <w:szCs w:val="24"/>
                      <w:highlight w:val="none"/>
                    </w:rPr>
                    <w:drawing>
                      <wp:inline distT="0" distB="0" distL="0" distR="0">
                        <wp:extent cx="2400300" cy="1800225"/>
                        <wp:effectExtent l="0" t="0" r="0" b="9525"/>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9.jpeg"/>
                                <pic:cNvPicPr>
                                  <a:picLocks noChangeAspect="1"/>
                                </pic:cNvPicPr>
                              </pic:nvPicPr>
                              <pic:blipFill>
                                <a:blip r:embed="rId32" cstate="print"/>
                                <a:stretch>
                                  <a:fillRect/>
                                </a:stretch>
                              </pic:blipFill>
                              <pic:spPr>
                                <a:xfrm>
                                  <a:off x="0" y="0"/>
                                  <a:ext cx="2400300" cy="1800225"/>
                                </a:xfrm>
                                <a:prstGeom prst="rect">
                                  <a:avLst/>
                                </a:prstGeom>
                              </pic:spPr>
                            </pic:pic>
                          </a:graphicData>
                        </a:graphic>
                      </wp:inline>
                    </w:drawing>
                  </w:r>
                </w:p>
              </w:tc>
              <w:tc>
                <w:tcPr>
                  <w:tcW w:w="3720" w:type="dxa"/>
                </w:tcPr>
                <w:p>
                  <w:pPr>
                    <w:rPr>
                      <w:color w:val="auto"/>
                      <w:sz w:val="24"/>
                      <w:szCs w:val="24"/>
                      <w:highlight w:val="none"/>
                    </w:rPr>
                  </w:pPr>
                  <w:r>
                    <w:rPr>
                      <w:color w:val="auto"/>
                      <w:sz w:val="24"/>
                      <w:szCs w:val="24"/>
                      <w:highlight w:val="none"/>
                    </w:rPr>
                    <w:drawing>
                      <wp:inline distT="0" distB="0" distL="0" distR="0">
                        <wp:extent cx="2399665" cy="1800225"/>
                        <wp:effectExtent l="0" t="0" r="635" b="9525"/>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0.jpeg"/>
                                <pic:cNvPicPr>
                                  <a:picLocks noChangeAspect="1"/>
                                </pic:cNvPicPr>
                              </pic:nvPicPr>
                              <pic:blipFill>
                                <a:blip r:embed="rId33" cstate="print"/>
                                <a:stretch>
                                  <a:fillRect/>
                                </a:stretch>
                              </pic:blipFill>
                              <pic:spPr>
                                <a:xfrm>
                                  <a:off x="0" y="0"/>
                                  <a:ext cx="2399665" cy="18002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3" w:hRule="atLeast"/>
              </w:trPr>
              <w:tc>
                <w:tcPr>
                  <w:tcW w:w="3720" w:type="dxa"/>
                </w:tcPr>
                <w:p>
                  <w:pPr>
                    <w:rPr>
                      <w:color w:val="auto"/>
                      <w:sz w:val="24"/>
                      <w:szCs w:val="24"/>
                      <w:highlight w:val="none"/>
                    </w:rPr>
                  </w:pPr>
                  <w:r>
                    <w:rPr>
                      <w:color w:val="auto"/>
                      <w:sz w:val="24"/>
                      <w:szCs w:val="24"/>
                      <w:highlight w:val="none"/>
                    </w:rPr>
                    <w:drawing>
                      <wp:inline distT="0" distB="0" distL="0" distR="0">
                        <wp:extent cx="2399665" cy="1800225"/>
                        <wp:effectExtent l="0" t="0" r="635" b="9525"/>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1.jpeg"/>
                                <pic:cNvPicPr>
                                  <a:picLocks noChangeAspect="1"/>
                                </pic:cNvPicPr>
                              </pic:nvPicPr>
                              <pic:blipFill>
                                <a:blip r:embed="rId34" cstate="print"/>
                                <a:stretch>
                                  <a:fillRect/>
                                </a:stretch>
                              </pic:blipFill>
                              <pic:spPr>
                                <a:xfrm>
                                  <a:off x="0" y="0"/>
                                  <a:ext cx="2399665" cy="1800225"/>
                                </a:xfrm>
                                <a:prstGeom prst="rect">
                                  <a:avLst/>
                                </a:prstGeom>
                              </pic:spPr>
                            </pic:pic>
                          </a:graphicData>
                        </a:graphic>
                      </wp:inline>
                    </w:drawing>
                  </w:r>
                </w:p>
              </w:tc>
              <w:tc>
                <w:tcPr>
                  <w:tcW w:w="3720" w:type="dxa"/>
                </w:tcPr>
                <w:p>
                  <w:pPr>
                    <w:rPr>
                      <w:color w:val="auto"/>
                      <w:sz w:val="24"/>
                      <w:szCs w:val="24"/>
                      <w:highlight w:val="none"/>
                    </w:rPr>
                  </w:pPr>
                  <w:r>
                    <w:rPr>
                      <w:color w:val="auto"/>
                      <w:sz w:val="24"/>
                      <w:szCs w:val="24"/>
                      <w:highlight w:val="none"/>
                    </w:rPr>
                    <w:drawing>
                      <wp:inline distT="0" distB="0" distL="0" distR="0">
                        <wp:extent cx="2399665" cy="1800225"/>
                        <wp:effectExtent l="0" t="0" r="635" b="9525"/>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2.jpeg"/>
                                <pic:cNvPicPr>
                                  <a:picLocks noChangeAspect="1"/>
                                </pic:cNvPicPr>
                              </pic:nvPicPr>
                              <pic:blipFill>
                                <a:blip r:embed="rId35" cstate="print"/>
                                <a:stretch>
                                  <a:fillRect/>
                                </a:stretch>
                              </pic:blipFill>
                              <pic:spPr>
                                <a:xfrm>
                                  <a:off x="0" y="0"/>
                                  <a:ext cx="2399665" cy="1800225"/>
                                </a:xfrm>
                                <a:prstGeom prst="rect">
                                  <a:avLst/>
                                </a:prstGeom>
                              </pic:spPr>
                            </pic:pic>
                          </a:graphicData>
                        </a:graphic>
                      </wp:inline>
                    </w:drawing>
                  </w:r>
                </w:p>
              </w:tc>
            </w:tr>
          </w:tbl>
          <w:p>
            <w:pPr>
              <w:pStyle w:val="13"/>
              <w:outlineLvl w:val="6"/>
              <w:rPr>
                <w:color w:val="auto"/>
                <w:sz w:val="24"/>
                <w:szCs w:val="24"/>
                <w:highlight w:val="none"/>
              </w:rPr>
            </w:pPr>
            <w:r>
              <w:rPr>
                <w:rFonts w:hint="eastAsia"/>
                <w:color w:val="auto"/>
                <w:sz w:val="24"/>
                <w:szCs w:val="24"/>
                <w:highlight w:val="none"/>
              </w:rPr>
              <w:t>图3-2</w:t>
            </w:r>
            <w:r>
              <w:rPr>
                <w:color w:val="auto"/>
                <w:sz w:val="24"/>
                <w:szCs w:val="24"/>
                <w:highlight w:val="none"/>
              </w:rPr>
              <w:t>项目区域现状图</w:t>
            </w:r>
          </w:p>
          <w:p>
            <w:pPr>
              <w:pStyle w:val="7"/>
              <w:ind w:firstLine="420"/>
              <w:rPr>
                <w:color w:val="auto"/>
                <w:sz w:val="24"/>
                <w:szCs w:val="24"/>
                <w:highlight w:val="none"/>
              </w:rPr>
            </w:pPr>
            <w:r>
              <w:rPr>
                <w:rFonts w:hint="eastAsia"/>
                <w:color w:val="auto"/>
                <w:sz w:val="24"/>
                <w:szCs w:val="24"/>
                <w:highlight w:val="none"/>
              </w:rPr>
              <w:t>（6）动物分布情况</w:t>
            </w:r>
          </w:p>
          <w:p>
            <w:pPr>
              <w:pStyle w:val="7"/>
              <w:ind w:firstLine="420"/>
              <w:rPr>
                <w:color w:val="auto"/>
                <w:sz w:val="24"/>
                <w:szCs w:val="24"/>
                <w:highlight w:val="none"/>
              </w:rPr>
            </w:pPr>
            <w:r>
              <w:rPr>
                <w:rFonts w:hint="eastAsia"/>
                <w:color w:val="auto"/>
                <w:sz w:val="24"/>
                <w:szCs w:val="24"/>
                <w:highlight w:val="none"/>
              </w:rPr>
              <w:t>采场经过多年的开发，早已破坏了原有生态环境野生动物的栖息环境，加上矿山施工机械噪声及人员活动产生影响，给周围动物的生活造成了干扰，使它们的生活受到威胁而迁徙，早已远离矿山施工地周围。大型野生动物已不多见，野生动物资源较少，主要动物有体型较小的鸟类，如斑鸠、山雀等，但每种鸟的种群数量不大。哺乳类有田鼠等；两栖类有青蛙等；爬行类有蛇、蜥蜴、壁虎等；腹足类有蜗牛、田螺等以及其他昆虫类，如蝴蝶、蜻蜓等。无国家濒危珍稀保护动物及其栖息地分布。</w:t>
            </w:r>
          </w:p>
          <w:p>
            <w:pPr>
              <w:pStyle w:val="7"/>
              <w:ind w:firstLine="0" w:firstLineChars="0"/>
              <w:rPr>
                <w:b/>
                <w:color w:val="auto"/>
                <w:sz w:val="24"/>
                <w:szCs w:val="24"/>
                <w:highlight w:val="none"/>
              </w:rPr>
            </w:pPr>
            <w:r>
              <w:rPr>
                <w:rFonts w:hint="eastAsia"/>
                <w:b/>
                <w:color w:val="auto"/>
                <w:sz w:val="24"/>
                <w:szCs w:val="24"/>
                <w:highlight w:val="none"/>
              </w:rPr>
              <w:t>2、环境</w:t>
            </w:r>
            <w:r>
              <w:rPr>
                <w:b/>
                <w:color w:val="auto"/>
                <w:sz w:val="24"/>
                <w:szCs w:val="24"/>
                <w:highlight w:val="none"/>
              </w:rPr>
              <w:t>空气质量现状</w:t>
            </w:r>
          </w:p>
          <w:p>
            <w:pPr>
              <w:spacing w:line="360" w:lineRule="auto"/>
              <w:jc w:val="left"/>
              <w:rPr>
                <w:color w:val="auto"/>
                <w:sz w:val="24"/>
                <w:szCs w:val="24"/>
                <w:highlight w:val="none"/>
              </w:rPr>
            </w:pPr>
            <w:r>
              <w:rPr>
                <w:rFonts w:hint="eastAsia" w:ascii="Times New Roman" w:hAnsi="Times New Roman" w:eastAsia="宋体" w:cs="Times New Roman"/>
                <w:snapToGrid w:val="0"/>
                <w:color w:val="auto"/>
                <w:sz w:val="24"/>
                <w:szCs w:val="24"/>
                <w:highlight w:val="none"/>
                <w:lang w:val="en-US" w:eastAsia="zh-CN" w:bidi="ar-SA"/>
              </w:rPr>
              <w:t xml:space="preserve"> </w:t>
            </w:r>
            <w:r>
              <w:rPr>
                <w:rFonts w:hint="eastAsia" w:cs="Times New Roman"/>
                <w:snapToGrid w:val="0"/>
                <w:color w:val="auto"/>
                <w:sz w:val="24"/>
                <w:szCs w:val="24"/>
                <w:highlight w:val="none"/>
                <w:lang w:val="en-US" w:eastAsia="zh-CN" w:bidi="ar-SA"/>
              </w:rPr>
              <w:t xml:space="preserve">   </w:t>
            </w:r>
            <w:r>
              <w:rPr>
                <w:color w:val="auto"/>
                <w:sz w:val="24"/>
                <w:szCs w:val="24"/>
                <w:highlight w:val="none"/>
              </w:rPr>
              <w:t>根据《环境影响评价技术导则大气环境》（HJ2.2-2018），本项目区域环境质量现状采用《2021年宁夏生态环境质量状况》中卫市环境空气质量监测数据</w:t>
            </w:r>
            <w:r>
              <w:rPr>
                <w:rFonts w:hint="eastAsia"/>
                <w:color w:val="auto"/>
                <w:sz w:val="24"/>
                <w:szCs w:val="24"/>
                <w:highlight w:val="none"/>
              </w:rPr>
              <w:t>（剔除沙尘天气后的</w:t>
            </w:r>
            <w:r>
              <w:rPr>
                <w:color w:val="auto"/>
                <w:sz w:val="24"/>
                <w:szCs w:val="24"/>
                <w:highlight w:val="none"/>
              </w:rPr>
              <w:t>），中卫市空气质量现状见下表。</w:t>
            </w:r>
          </w:p>
          <w:p>
            <w:pPr>
              <w:pStyle w:val="13"/>
              <w:spacing w:line="240" w:lineRule="auto"/>
              <w:ind w:firstLine="964" w:firstLineChars="400"/>
              <w:jc w:val="both"/>
              <w:outlineLvl w:val="6"/>
              <w:rPr>
                <w:color w:val="auto"/>
                <w:sz w:val="24"/>
                <w:szCs w:val="24"/>
                <w:highlight w:val="none"/>
              </w:rPr>
            </w:pPr>
            <w:r>
              <w:rPr>
                <w:rFonts w:hint="eastAsia"/>
                <w:color w:val="auto"/>
                <w:sz w:val="24"/>
                <w:szCs w:val="24"/>
                <w:highlight w:val="none"/>
              </w:rPr>
              <w:t>表3-3</w:t>
            </w:r>
            <w:r>
              <w:rPr>
                <w:rFonts w:hint="eastAsia"/>
                <w:color w:val="auto"/>
                <w:sz w:val="24"/>
                <w:szCs w:val="24"/>
                <w:highlight w:val="none"/>
                <w:lang w:val="en-US" w:eastAsia="zh-CN"/>
              </w:rPr>
              <w:t xml:space="preserve">     </w:t>
            </w:r>
            <w:r>
              <w:rPr>
                <w:color w:val="auto"/>
                <w:sz w:val="24"/>
                <w:szCs w:val="24"/>
                <w:highlight w:val="none"/>
              </w:rPr>
              <w:t>中卫市</w:t>
            </w:r>
            <w:r>
              <w:rPr>
                <w:rFonts w:hint="eastAsia"/>
                <w:color w:val="auto"/>
                <w:sz w:val="24"/>
                <w:szCs w:val="24"/>
                <w:highlight w:val="none"/>
                <w:lang w:eastAsia="zh-CN"/>
              </w:rPr>
              <w:t>环境</w:t>
            </w:r>
            <w:r>
              <w:rPr>
                <w:color w:val="auto"/>
                <w:sz w:val="24"/>
                <w:szCs w:val="24"/>
                <w:highlight w:val="none"/>
              </w:rPr>
              <w:t>空气质量一览表</w:t>
            </w:r>
          </w:p>
          <w:tbl>
            <w:tblPr>
              <w:tblStyle w:val="36"/>
              <w:tblW w:w="742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950"/>
              <w:gridCol w:w="2052"/>
              <w:gridCol w:w="874"/>
              <w:gridCol w:w="896"/>
              <w:gridCol w:w="91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vAlign w:val="center"/>
                </w:tcPr>
                <w:p>
                  <w:pPr>
                    <w:rPr>
                      <w:color w:val="auto"/>
                      <w:sz w:val="21"/>
                      <w:szCs w:val="21"/>
                      <w:highlight w:val="none"/>
                    </w:rPr>
                  </w:pPr>
                  <w:r>
                    <w:rPr>
                      <w:color w:val="auto"/>
                      <w:sz w:val="21"/>
                      <w:szCs w:val="21"/>
                      <w:highlight w:val="none"/>
                    </w:rPr>
                    <w:t>污染物</w:t>
                  </w:r>
                </w:p>
              </w:tc>
              <w:tc>
                <w:tcPr>
                  <w:tcW w:w="1950" w:type="dxa"/>
                  <w:tcBorders>
                    <w:tl2br w:val="nil"/>
                    <w:tr2bl w:val="nil"/>
                  </w:tcBorders>
                  <w:vAlign w:val="center"/>
                </w:tcPr>
                <w:p>
                  <w:pPr>
                    <w:rPr>
                      <w:color w:val="auto"/>
                      <w:sz w:val="21"/>
                      <w:szCs w:val="21"/>
                      <w:highlight w:val="none"/>
                    </w:rPr>
                  </w:pPr>
                  <w:r>
                    <w:rPr>
                      <w:color w:val="auto"/>
                      <w:sz w:val="21"/>
                      <w:szCs w:val="21"/>
                      <w:highlight w:val="none"/>
                    </w:rPr>
                    <w:t>年评价指标</w:t>
                  </w:r>
                </w:p>
              </w:tc>
              <w:tc>
                <w:tcPr>
                  <w:tcW w:w="2052" w:type="dxa"/>
                  <w:tcBorders>
                    <w:tl2br w:val="nil"/>
                    <w:tr2bl w:val="nil"/>
                  </w:tcBorders>
                  <w:vAlign w:val="center"/>
                </w:tcPr>
                <w:p>
                  <w:pPr>
                    <w:rPr>
                      <w:color w:val="auto"/>
                      <w:sz w:val="21"/>
                      <w:szCs w:val="21"/>
                      <w:highlight w:val="none"/>
                    </w:rPr>
                  </w:pPr>
                  <w:r>
                    <w:rPr>
                      <w:color w:val="auto"/>
                      <w:sz w:val="21"/>
                      <w:szCs w:val="21"/>
                      <w:highlight w:val="none"/>
                    </w:rPr>
                    <w:t>现状浓度均值(μg/m³)</w:t>
                  </w:r>
                </w:p>
              </w:tc>
              <w:tc>
                <w:tcPr>
                  <w:tcW w:w="874" w:type="dxa"/>
                  <w:tcBorders>
                    <w:tl2br w:val="nil"/>
                    <w:tr2bl w:val="nil"/>
                  </w:tcBorders>
                  <w:vAlign w:val="center"/>
                </w:tcPr>
                <w:p>
                  <w:pPr>
                    <w:rPr>
                      <w:color w:val="auto"/>
                      <w:sz w:val="21"/>
                      <w:szCs w:val="21"/>
                      <w:highlight w:val="none"/>
                    </w:rPr>
                  </w:pPr>
                  <w:r>
                    <w:rPr>
                      <w:color w:val="auto"/>
                      <w:sz w:val="21"/>
                      <w:szCs w:val="21"/>
                      <w:highlight w:val="none"/>
                    </w:rPr>
                    <w:t>标准值(μg/m³)</w:t>
                  </w:r>
                </w:p>
              </w:tc>
              <w:tc>
                <w:tcPr>
                  <w:tcW w:w="896" w:type="dxa"/>
                  <w:tcBorders>
                    <w:tl2br w:val="nil"/>
                    <w:tr2bl w:val="nil"/>
                  </w:tcBorders>
                  <w:vAlign w:val="center"/>
                </w:tcPr>
                <w:p>
                  <w:pPr>
                    <w:rPr>
                      <w:color w:val="auto"/>
                      <w:sz w:val="21"/>
                      <w:szCs w:val="21"/>
                      <w:highlight w:val="none"/>
                    </w:rPr>
                  </w:pPr>
                  <w:r>
                    <w:rPr>
                      <w:color w:val="auto"/>
                      <w:sz w:val="21"/>
                      <w:szCs w:val="21"/>
                      <w:highlight w:val="none"/>
                    </w:rPr>
                    <w:t>占标率(%)</w:t>
                  </w:r>
                </w:p>
              </w:tc>
              <w:tc>
                <w:tcPr>
                  <w:tcW w:w="917" w:type="dxa"/>
                  <w:tcBorders>
                    <w:tl2br w:val="nil"/>
                    <w:tr2bl w:val="nil"/>
                  </w:tcBorders>
                  <w:vAlign w:val="center"/>
                </w:tcPr>
                <w:p>
                  <w:pPr>
                    <w:rPr>
                      <w:color w:val="auto"/>
                      <w:sz w:val="21"/>
                      <w:szCs w:val="21"/>
                      <w:highlight w:val="none"/>
                    </w:rPr>
                  </w:pPr>
                  <w:r>
                    <w:rPr>
                      <w:color w:val="auto"/>
                      <w:sz w:val="21"/>
                      <w:szCs w:val="21"/>
                      <w:highlight w:val="none"/>
                    </w:rPr>
                    <w:t>达标情况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vAlign w:val="center"/>
                </w:tcPr>
                <w:p>
                  <w:pPr>
                    <w:rPr>
                      <w:rFonts w:hint="default" w:eastAsia="宋体"/>
                      <w:color w:val="auto"/>
                      <w:sz w:val="21"/>
                      <w:szCs w:val="21"/>
                      <w:highlight w:val="none"/>
                      <w:lang w:val="en-US" w:eastAsia="zh-CN"/>
                    </w:rPr>
                  </w:pPr>
                  <w:r>
                    <w:rPr>
                      <w:color w:val="auto"/>
                      <w:sz w:val="21"/>
                      <w:szCs w:val="21"/>
                      <w:highlight w:val="none"/>
                    </w:rPr>
                    <w:t>PM</w:t>
                  </w:r>
                  <w:r>
                    <w:rPr>
                      <w:rFonts w:hint="eastAsia"/>
                      <w:color w:val="auto"/>
                      <w:sz w:val="21"/>
                      <w:szCs w:val="21"/>
                      <w:highlight w:val="none"/>
                      <w:vertAlign w:val="subscript"/>
                      <w:lang w:val="en-US" w:eastAsia="zh-CN"/>
                    </w:rPr>
                    <w:t>10</w:t>
                  </w:r>
                </w:p>
              </w:tc>
              <w:tc>
                <w:tcPr>
                  <w:tcW w:w="1950" w:type="dxa"/>
                  <w:vMerge w:val="restart"/>
                  <w:tcBorders>
                    <w:tl2br w:val="nil"/>
                    <w:tr2bl w:val="nil"/>
                  </w:tcBorders>
                  <w:vAlign w:val="center"/>
                </w:tcPr>
                <w:p>
                  <w:pPr>
                    <w:rPr>
                      <w:color w:val="auto"/>
                      <w:sz w:val="21"/>
                      <w:szCs w:val="21"/>
                      <w:highlight w:val="none"/>
                    </w:rPr>
                  </w:pPr>
                  <w:r>
                    <w:rPr>
                      <w:color w:val="auto"/>
                      <w:sz w:val="21"/>
                      <w:szCs w:val="21"/>
                      <w:highlight w:val="none"/>
                    </w:rPr>
                    <w:t>年平均质量浓度</w:t>
                  </w:r>
                </w:p>
              </w:tc>
              <w:tc>
                <w:tcPr>
                  <w:tcW w:w="2052" w:type="dxa"/>
                  <w:tcBorders>
                    <w:tl2br w:val="nil"/>
                    <w:tr2bl w:val="nil"/>
                  </w:tcBorders>
                  <w:vAlign w:val="center"/>
                </w:tcPr>
                <w:p>
                  <w:pPr>
                    <w:rPr>
                      <w:color w:val="auto"/>
                      <w:sz w:val="21"/>
                      <w:szCs w:val="21"/>
                      <w:highlight w:val="none"/>
                    </w:rPr>
                  </w:pPr>
                  <w:r>
                    <w:rPr>
                      <w:color w:val="auto"/>
                      <w:sz w:val="21"/>
                      <w:szCs w:val="21"/>
                      <w:highlight w:val="none"/>
                    </w:rPr>
                    <w:t>65</w:t>
                  </w:r>
                </w:p>
                <w:p>
                  <w:pPr>
                    <w:rPr>
                      <w:color w:val="auto"/>
                      <w:sz w:val="21"/>
                      <w:szCs w:val="21"/>
                      <w:highlight w:val="none"/>
                    </w:rPr>
                  </w:pPr>
                  <w:r>
                    <w:rPr>
                      <w:rFonts w:hint="eastAsia"/>
                      <w:color w:val="auto"/>
                      <w:sz w:val="21"/>
                      <w:szCs w:val="21"/>
                      <w:highlight w:val="none"/>
                    </w:rPr>
                    <w:t>（剔除沙尘天气后）</w:t>
                  </w:r>
                </w:p>
              </w:tc>
              <w:tc>
                <w:tcPr>
                  <w:tcW w:w="874" w:type="dxa"/>
                  <w:tcBorders>
                    <w:tl2br w:val="nil"/>
                    <w:tr2bl w:val="nil"/>
                  </w:tcBorders>
                  <w:vAlign w:val="center"/>
                </w:tcPr>
                <w:p>
                  <w:pPr>
                    <w:rPr>
                      <w:color w:val="auto"/>
                      <w:sz w:val="21"/>
                      <w:szCs w:val="21"/>
                      <w:highlight w:val="none"/>
                    </w:rPr>
                  </w:pPr>
                  <w:r>
                    <w:rPr>
                      <w:color w:val="auto"/>
                      <w:sz w:val="21"/>
                      <w:szCs w:val="21"/>
                      <w:highlight w:val="none"/>
                    </w:rPr>
                    <w:t>70</w:t>
                  </w:r>
                </w:p>
              </w:tc>
              <w:tc>
                <w:tcPr>
                  <w:tcW w:w="896" w:type="dxa"/>
                  <w:tcBorders>
                    <w:tl2br w:val="nil"/>
                    <w:tr2bl w:val="nil"/>
                  </w:tcBorders>
                  <w:vAlign w:val="center"/>
                </w:tcPr>
                <w:p>
                  <w:pPr>
                    <w:rPr>
                      <w:color w:val="auto"/>
                      <w:sz w:val="21"/>
                      <w:szCs w:val="21"/>
                      <w:highlight w:val="none"/>
                    </w:rPr>
                  </w:pPr>
                  <w:r>
                    <w:rPr>
                      <w:color w:val="auto"/>
                      <w:sz w:val="21"/>
                      <w:szCs w:val="21"/>
                      <w:highlight w:val="none"/>
                    </w:rPr>
                    <w:t>92.9</w:t>
                  </w:r>
                </w:p>
              </w:tc>
              <w:tc>
                <w:tcPr>
                  <w:tcW w:w="917" w:type="dxa"/>
                  <w:tcBorders>
                    <w:tl2br w:val="nil"/>
                    <w:tr2bl w:val="nil"/>
                  </w:tcBorders>
                  <w:vAlign w:val="center"/>
                </w:tcPr>
                <w:p>
                  <w:pPr>
                    <w:rPr>
                      <w:color w:val="auto"/>
                      <w:sz w:val="21"/>
                      <w:szCs w:val="21"/>
                      <w:highlight w:val="none"/>
                    </w:rPr>
                  </w:pPr>
                  <w:r>
                    <w:rPr>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vAlign w:val="center"/>
                </w:tcPr>
                <w:p>
                  <w:pPr>
                    <w:rPr>
                      <w:color w:val="auto"/>
                      <w:sz w:val="21"/>
                      <w:szCs w:val="21"/>
                      <w:highlight w:val="none"/>
                    </w:rPr>
                  </w:pPr>
                  <w:r>
                    <w:rPr>
                      <w:color w:val="auto"/>
                      <w:sz w:val="21"/>
                      <w:szCs w:val="21"/>
                      <w:highlight w:val="none"/>
                    </w:rPr>
                    <w:t>PM</w:t>
                  </w:r>
                  <w:r>
                    <w:rPr>
                      <w:color w:val="auto"/>
                      <w:sz w:val="21"/>
                      <w:szCs w:val="21"/>
                      <w:highlight w:val="none"/>
                      <w:vertAlign w:val="subscript"/>
                    </w:rPr>
                    <w:t>2</w:t>
                  </w:r>
                  <w:r>
                    <w:rPr>
                      <w:rFonts w:hint="eastAsia"/>
                      <w:color w:val="auto"/>
                      <w:sz w:val="21"/>
                      <w:szCs w:val="21"/>
                      <w:highlight w:val="none"/>
                      <w:vertAlign w:val="subscript"/>
                      <w:lang w:val="en-US" w:eastAsia="zh-CN"/>
                    </w:rPr>
                    <w:t>.</w:t>
                  </w:r>
                  <w:r>
                    <w:rPr>
                      <w:color w:val="auto"/>
                      <w:sz w:val="21"/>
                      <w:szCs w:val="21"/>
                      <w:highlight w:val="none"/>
                      <w:vertAlign w:val="subscript"/>
                    </w:rPr>
                    <w:t>5</w:t>
                  </w:r>
                </w:p>
              </w:tc>
              <w:tc>
                <w:tcPr>
                  <w:tcW w:w="1950" w:type="dxa"/>
                  <w:vMerge w:val="continue"/>
                  <w:tcBorders>
                    <w:tl2br w:val="nil"/>
                    <w:tr2bl w:val="nil"/>
                  </w:tcBorders>
                  <w:vAlign w:val="center"/>
                </w:tcPr>
                <w:p>
                  <w:pPr>
                    <w:rPr>
                      <w:color w:val="auto"/>
                      <w:sz w:val="21"/>
                      <w:szCs w:val="21"/>
                      <w:highlight w:val="none"/>
                    </w:rPr>
                  </w:pPr>
                </w:p>
              </w:tc>
              <w:tc>
                <w:tcPr>
                  <w:tcW w:w="2052" w:type="dxa"/>
                  <w:tcBorders>
                    <w:tl2br w:val="nil"/>
                    <w:tr2bl w:val="nil"/>
                  </w:tcBorders>
                  <w:vAlign w:val="center"/>
                </w:tcPr>
                <w:p>
                  <w:pPr>
                    <w:rPr>
                      <w:color w:val="auto"/>
                      <w:sz w:val="21"/>
                      <w:szCs w:val="21"/>
                      <w:highlight w:val="none"/>
                    </w:rPr>
                  </w:pPr>
                  <w:r>
                    <w:rPr>
                      <w:color w:val="auto"/>
                      <w:sz w:val="21"/>
                      <w:szCs w:val="21"/>
                      <w:highlight w:val="none"/>
                    </w:rPr>
                    <w:t>27</w:t>
                  </w:r>
                </w:p>
                <w:p>
                  <w:pPr>
                    <w:rPr>
                      <w:color w:val="auto"/>
                      <w:sz w:val="21"/>
                      <w:szCs w:val="21"/>
                      <w:highlight w:val="none"/>
                    </w:rPr>
                  </w:pPr>
                  <w:r>
                    <w:rPr>
                      <w:rFonts w:hint="eastAsia"/>
                      <w:color w:val="auto"/>
                      <w:sz w:val="21"/>
                      <w:szCs w:val="21"/>
                      <w:highlight w:val="none"/>
                    </w:rPr>
                    <w:t>（剔除沙尘天气后）</w:t>
                  </w:r>
                </w:p>
              </w:tc>
              <w:tc>
                <w:tcPr>
                  <w:tcW w:w="874" w:type="dxa"/>
                  <w:tcBorders>
                    <w:tl2br w:val="nil"/>
                    <w:tr2bl w:val="nil"/>
                  </w:tcBorders>
                  <w:vAlign w:val="center"/>
                </w:tcPr>
                <w:p>
                  <w:pPr>
                    <w:rPr>
                      <w:color w:val="auto"/>
                      <w:sz w:val="21"/>
                      <w:szCs w:val="21"/>
                      <w:highlight w:val="none"/>
                    </w:rPr>
                  </w:pPr>
                  <w:r>
                    <w:rPr>
                      <w:color w:val="auto"/>
                      <w:sz w:val="21"/>
                      <w:szCs w:val="21"/>
                      <w:highlight w:val="none"/>
                    </w:rPr>
                    <w:t>35</w:t>
                  </w:r>
                </w:p>
              </w:tc>
              <w:tc>
                <w:tcPr>
                  <w:tcW w:w="896" w:type="dxa"/>
                  <w:tcBorders>
                    <w:tl2br w:val="nil"/>
                    <w:tr2bl w:val="nil"/>
                  </w:tcBorders>
                  <w:vAlign w:val="center"/>
                </w:tcPr>
                <w:p>
                  <w:pPr>
                    <w:rPr>
                      <w:color w:val="auto"/>
                      <w:sz w:val="21"/>
                      <w:szCs w:val="21"/>
                      <w:highlight w:val="none"/>
                    </w:rPr>
                  </w:pPr>
                  <w:r>
                    <w:rPr>
                      <w:color w:val="auto"/>
                      <w:sz w:val="21"/>
                      <w:szCs w:val="21"/>
                      <w:highlight w:val="none"/>
                    </w:rPr>
                    <w:t>77.1</w:t>
                  </w:r>
                </w:p>
              </w:tc>
              <w:tc>
                <w:tcPr>
                  <w:tcW w:w="917" w:type="dxa"/>
                  <w:tcBorders>
                    <w:tl2br w:val="nil"/>
                    <w:tr2bl w:val="nil"/>
                  </w:tcBorders>
                  <w:vAlign w:val="center"/>
                </w:tcPr>
                <w:p>
                  <w:pPr>
                    <w:rPr>
                      <w:color w:val="auto"/>
                      <w:sz w:val="21"/>
                      <w:szCs w:val="21"/>
                      <w:highlight w:val="none"/>
                    </w:rPr>
                  </w:pPr>
                  <w:r>
                    <w:rPr>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vAlign w:val="center"/>
                </w:tcPr>
                <w:p>
                  <w:pPr>
                    <w:rPr>
                      <w:color w:val="auto"/>
                      <w:sz w:val="21"/>
                      <w:szCs w:val="21"/>
                      <w:highlight w:val="none"/>
                    </w:rPr>
                  </w:pPr>
                  <w:r>
                    <w:rPr>
                      <w:color w:val="auto"/>
                      <w:sz w:val="21"/>
                      <w:szCs w:val="21"/>
                      <w:highlight w:val="none"/>
                    </w:rPr>
                    <w:t>SO₂</w:t>
                  </w:r>
                </w:p>
              </w:tc>
              <w:tc>
                <w:tcPr>
                  <w:tcW w:w="1950" w:type="dxa"/>
                  <w:vMerge w:val="continue"/>
                  <w:tcBorders>
                    <w:tl2br w:val="nil"/>
                    <w:tr2bl w:val="nil"/>
                  </w:tcBorders>
                  <w:vAlign w:val="center"/>
                </w:tcPr>
                <w:p>
                  <w:pPr>
                    <w:rPr>
                      <w:color w:val="auto"/>
                      <w:sz w:val="21"/>
                      <w:szCs w:val="21"/>
                      <w:highlight w:val="none"/>
                    </w:rPr>
                  </w:pPr>
                </w:p>
              </w:tc>
              <w:tc>
                <w:tcPr>
                  <w:tcW w:w="2052" w:type="dxa"/>
                  <w:tcBorders>
                    <w:tl2br w:val="nil"/>
                    <w:tr2bl w:val="nil"/>
                  </w:tcBorders>
                  <w:vAlign w:val="center"/>
                </w:tcPr>
                <w:p>
                  <w:pPr>
                    <w:rPr>
                      <w:color w:val="auto"/>
                      <w:sz w:val="21"/>
                      <w:szCs w:val="21"/>
                      <w:highlight w:val="none"/>
                    </w:rPr>
                  </w:pPr>
                  <w:r>
                    <w:rPr>
                      <w:color w:val="auto"/>
                      <w:sz w:val="21"/>
                      <w:szCs w:val="21"/>
                      <w:highlight w:val="none"/>
                    </w:rPr>
                    <w:t>11</w:t>
                  </w:r>
                </w:p>
              </w:tc>
              <w:tc>
                <w:tcPr>
                  <w:tcW w:w="874" w:type="dxa"/>
                  <w:tcBorders>
                    <w:tl2br w:val="nil"/>
                    <w:tr2bl w:val="nil"/>
                  </w:tcBorders>
                  <w:vAlign w:val="center"/>
                </w:tcPr>
                <w:p>
                  <w:pPr>
                    <w:rPr>
                      <w:color w:val="auto"/>
                      <w:sz w:val="21"/>
                      <w:szCs w:val="21"/>
                      <w:highlight w:val="none"/>
                    </w:rPr>
                  </w:pPr>
                  <w:r>
                    <w:rPr>
                      <w:color w:val="auto"/>
                      <w:sz w:val="21"/>
                      <w:szCs w:val="21"/>
                      <w:highlight w:val="none"/>
                    </w:rPr>
                    <w:t>60</w:t>
                  </w:r>
                </w:p>
              </w:tc>
              <w:tc>
                <w:tcPr>
                  <w:tcW w:w="896" w:type="dxa"/>
                  <w:tcBorders>
                    <w:tl2br w:val="nil"/>
                    <w:tr2bl w:val="nil"/>
                  </w:tcBorders>
                  <w:vAlign w:val="center"/>
                </w:tcPr>
                <w:p>
                  <w:pPr>
                    <w:rPr>
                      <w:color w:val="auto"/>
                      <w:sz w:val="21"/>
                      <w:szCs w:val="21"/>
                      <w:highlight w:val="none"/>
                    </w:rPr>
                  </w:pPr>
                  <w:r>
                    <w:rPr>
                      <w:color w:val="auto"/>
                      <w:sz w:val="21"/>
                      <w:szCs w:val="21"/>
                      <w:highlight w:val="none"/>
                    </w:rPr>
                    <w:t>18.3</w:t>
                  </w:r>
                </w:p>
              </w:tc>
              <w:tc>
                <w:tcPr>
                  <w:tcW w:w="917" w:type="dxa"/>
                  <w:tcBorders>
                    <w:tl2br w:val="nil"/>
                    <w:tr2bl w:val="nil"/>
                  </w:tcBorders>
                  <w:vAlign w:val="center"/>
                </w:tcPr>
                <w:p>
                  <w:pPr>
                    <w:rPr>
                      <w:color w:val="auto"/>
                      <w:sz w:val="21"/>
                      <w:szCs w:val="21"/>
                      <w:highlight w:val="none"/>
                    </w:rPr>
                  </w:pPr>
                  <w:r>
                    <w:rPr>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54" w:hRule="atLeast"/>
                <w:jc w:val="center"/>
              </w:trPr>
              <w:tc>
                <w:tcPr>
                  <w:tcW w:w="735" w:type="dxa"/>
                  <w:tcBorders>
                    <w:tl2br w:val="nil"/>
                    <w:tr2bl w:val="nil"/>
                  </w:tcBorders>
                  <w:vAlign w:val="center"/>
                </w:tcPr>
                <w:p>
                  <w:pPr>
                    <w:rPr>
                      <w:color w:val="auto"/>
                      <w:sz w:val="21"/>
                      <w:szCs w:val="21"/>
                      <w:highlight w:val="none"/>
                    </w:rPr>
                  </w:pPr>
                  <w:r>
                    <w:rPr>
                      <w:color w:val="auto"/>
                      <w:sz w:val="21"/>
                      <w:szCs w:val="21"/>
                      <w:highlight w:val="none"/>
                    </w:rPr>
                    <w:t>NO₂</w:t>
                  </w:r>
                </w:p>
              </w:tc>
              <w:tc>
                <w:tcPr>
                  <w:tcW w:w="1950" w:type="dxa"/>
                  <w:vMerge w:val="continue"/>
                  <w:tcBorders>
                    <w:tl2br w:val="nil"/>
                    <w:tr2bl w:val="nil"/>
                  </w:tcBorders>
                  <w:vAlign w:val="center"/>
                </w:tcPr>
                <w:p>
                  <w:pPr>
                    <w:rPr>
                      <w:color w:val="auto"/>
                      <w:sz w:val="21"/>
                      <w:szCs w:val="21"/>
                      <w:highlight w:val="none"/>
                    </w:rPr>
                  </w:pPr>
                </w:p>
              </w:tc>
              <w:tc>
                <w:tcPr>
                  <w:tcW w:w="2052" w:type="dxa"/>
                  <w:tcBorders>
                    <w:tl2br w:val="nil"/>
                    <w:tr2bl w:val="nil"/>
                  </w:tcBorders>
                  <w:vAlign w:val="center"/>
                </w:tcPr>
                <w:p>
                  <w:pPr>
                    <w:rPr>
                      <w:color w:val="auto"/>
                      <w:sz w:val="21"/>
                      <w:szCs w:val="21"/>
                      <w:highlight w:val="none"/>
                    </w:rPr>
                  </w:pPr>
                  <w:r>
                    <w:rPr>
                      <w:color w:val="auto"/>
                      <w:sz w:val="21"/>
                      <w:szCs w:val="21"/>
                      <w:highlight w:val="none"/>
                    </w:rPr>
                    <w:t>26</w:t>
                  </w:r>
                </w:p>
              </w:tc>
              <w:tc>
                <w:tcPr>
                  <w:tcW w:w="874" w:type="dxa"/>
                  <w:tcBorders>
                    <w:tl2br w:val="nil"/>
                    <w:tr2bl w:val="nil"/>
                  </w:tcBorders>
                  <w:vAlign w:val="center"/>
                </w:tcPr>
                <w:p>
                  <w:pPr>
                    <w:rPr>
                      <w:color w:val="auto"/>
                      <w:sz w:val="21"/>
                      <w:szCs w:val="21"/>
                      <w:highlight w:val="none"/>
                    </w:rPr>
                  </w:pPr>
                  <w:r>
                    <w:rPr>
                      <w:color w:val="auto"/>
                      <w:sz w:val="21"/>
                      <w:szCs w:val="21"/>
                      <w:highlight w:val="none"/>
                    </w:rPr>
                    <w:t>40</w:t>
                  </w:r>
                </w:p>
              </w:tc>
              <w:tc>
                <w:tcPr>
                  <w:tcW w:w="896" w:type="dxa"/>
                  <w:tcBorders>
                    <w:tl2br w:val="nil"/>
                    <w:tr2bl w:val="nil"/>
                  </w:tcBorders>
                  <w:vAlign w:val="center"/>
                </w:tcPr>
                <w:p>
                  <w:pPr>
                    <w:rPr>
                      <w:color w:val="auto"/>
                      <w:sz w:val="21"/>
                      <w:szCs w:val="21"/>
                      <w:highlight w:val="none"/>
                    </w:rPr>
                  </w:pPr>
                  <w:r>
                    <w:rPr>
                      <w:color w:val="auto"/>
                      <w:sz w:val="21"/>
                      <w:szCs w:val="21"/>
                      <w:highlight w:val="none"/>
                    </w:rPr>
                    <w:t>65.0</w:t>
                  </w:r>
                </w:p>
              </w:tc>
              <w:tc>
                <w:tcPr>
                  <w:tcW w:w="917" w:type="dxa"/>
                  <w:tcBorders>
                    <w:tl2br w:val="nil"/>
                    <w:tr2bl w:val="nil"/>
                  </w:tcBorders>
                  <w:vAlign w:val="center"/>
                </w:tcPr>
                <w:p>
                  <w:pPr>
                    <w:rPr>
                      <w:color w:val="auto"/>
                      <w:sz w:val="21"/>
                      <w:szCs w:val="21"/>
                      <w:highlight w:val="none"/>
                    </w:rPr>
                  </w:pPr>
                  <w:r>
                    <w:rPr>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vAlign w:val="center"/>
                </w:tcPr>
                <w:p>
                  <w:pPr>
                    <w:rPr>
                      <w:color w:val="auto"/>
                      <w:sz w:val="21"/>
                      <w:szCs w:val="21"/>
                      <w:highlight w:val="none"/>
                    </w:rPr>
                  </w:pPr>
                  <w:r>
                    <w:rPr>
                      <w:color w:val="auto"/>
                      <w:sz w:val="21"/>
                      <w:szCs w:val="21"/>
                      <w:highlight w:val="none"/>
                    </w:rPr>
                    <w:t>CO</w:t>
                  </w:r>
                </w:p>
              </w:tc>
              <w:tc>
                <w:tcPr>
                  <w:tcW w:w="1950" w:type="dxa"/>
                  <w:tcBorders>
                    <w:tl2br w:val="nil"/>
                    <w:tr2bl w:val="nil"/>
                  </w:tcBorders>
                  <w:vAlign w:val="center"/>
                </w:tcPr>
                <w:p>
                  <w:pPr>
                    <w:rPr>
                      <w:color w:val="auto"/>
                      <w:sz w:val="21"/>
                      <w:szCs w:val="21"/>
                      <w:highlight w:val="none"/>
                    </w:rPr>
                  </w:pPr>
                  <w:r>
                    <w:rPr>
                      <w:color w:val="auto"/>
                      <w:sz w:val="21"/>
                      <w:szCs w:val="21"/>
                      <w:highlight w:val="none"/>
                    </w:rPr>
                    <w:t>24小时平均第95百分数浓度(mg/m³)</w:t>
                  </w:r>
                </w:p>
              </w:tc>
              <w:tc>
                <w:tcPr>
                  <w:tcW w:w="2052" w:type="dxa"/>
                  <w:tcBorders>
                    <w:tl2br w:val="nil"/>
                    <w:tr2bl w:val="nil"/>
                  </w:tcBorders>
                  <w:vAlign w:val="center"/>
                </w:tcPr>
                <w:p>
                  <w:pPr>
                    <w:rPr>
                      <w:color w:val="auto"/>
                      <w:sz w:val="21"/>
                      <w:szCs w:val="21"/>
                      <w:highlight w:val="none"/>
                    </w:rPr>
                  </w:pPr>
                  <w:r>
                    <w:rPr>
                      <w:color w:val="auto"/>
                      <w:sz w:val="21"/>
                      <w:szCs w:val="21"/>
                      <w:highlight w:val="none"/>
                    </w:rPr>
                    <w:t>0.6</w:t>
                  </w:r>
                </w:p>
              </w:tc>
              <w:tc>
                <w:tcPr>
                  <w:tcW w:w="874" w:type="dxa"/>
                  <w:tcBorders>
                    <w:tl2br w:val="nil"/>
                    <w:tr2bl w:val="nil"/>
                  </w:tcBorders>
                  <w:vAlign w:val="center"/>
                </w:tcPr>
                <w:p>
                  <w:pPr>
                    <w:rPr>
                      <w:color w:val="auto"/>
                      <w:sz w:val="21"/>
                      <w:szCs w:val="21"/>
                      <w:highlight w:val="none"/>
                    </w:rPr>
                  </w:pPr>
                  <w:r>
                    <w:rPr>
                      <w:color w:val="auto"/>
                      <w:sz w:val="21"/>
                      <w:szCs w:val="21"/>
                      <w:highlight w:val="none"/>
                    </w:rPr>
                    <w:t>4</w:t>
                  </w:r>
                </w:p>
              </w:tc>
              <w:tc>
                <w:tcPr>
                  <w:tcW w:w="896" w:type="dxa"/>
                  <w:tcBorders>
                    <w:tl2br w:val="nil"/>
                    <w:tr2bl w:val="nil"/>
                  </w:tcBorders>
                  <w:vAlign w:val="center"/>
                </w:tcPr>
                <w:p>
                  <w:pPr>
                    <w:rPr>
                      <w:color w:val="auto"/>
                      <w:sz w:val="21"/>
                      <w:szCs w:val="21"/>
                      <w:highlight w:val="none"/>
                    </w:rPr>
                  </w:pPr>
                  <w:r>
                    <w:rPr>
                      <w:color w:val="auto"/>
                      <w:sz w:val="21"/>
                      <w:szCs w:val="21"/>
                      <w:highlight w:val="none"/>
                    </w:rPr>
                    <w:t>15</w:t>
                  </w:r>
                </w:p>
              </w:tc>
              <w:tc>
                <w:tcPr>
                  <w:tcW w:w="917" w:type="dxa"/>
                  <w:tcBorders>
                    <w:tl2br w:val="nil"/>
                    <w:tr2bl w:val="nil"/>
                  </w:tcBorders>
                  <w:vAlign w:val="center"/>
                </w:tcPr>
                <w:p>
                  <w:pPr>
                    <w:rPr>
                      <w:color w:val="auto"/>
                      <w:sz w:val="21"/>
                      <w:szCs w:val="21"/>
                      <w:highlight w:val="none"/>
                    </w:rPr>
                  </w:pPr>
                  <w:r>
                    <w:rPr>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1" w:hRule="atLeast"/>
                <w:jc w:val="center"/>
              </w:trPr>
              <w:tc>
                <w:tcPr>
                  <w:tcW w:w="735" w:type="dxa"/>
                  <w:tcBorders>
                    <w:tl2br w:val="nil"/>
                    <w:tr2bl w:val="nil"/>
                  </w:tcBorders>
                  <w:vAlign w:val="center"/>
                </w:tcPr>
                <w:p>
                  <w:pPr>
                    <w:rPr>
                      <w:color w:val="auto"/>
                      <w:sz w:val="21"/>
                      <w:szCs w:val="21"/>
                      <w:highlight w:val="none"/>
                    </w:rPr>
                  </w:pPr>
                  <w:r>
                    <w:rPr>
                      <w:rFonts w:hint="eastAsia"/>
                      <w:color w:val="auto"/>
                      <w:sz w:val="21"/>
                      <w:szCs w:val="21"/>
                      <w:highlight w:val="none"/>
                    </w:rPr>
                    <w:t>O3</w:t>
                  </w:r>
                </w:p>
              </w:tc>
              <w:tc>
                <w:tcPr>
                  <w:tcW w:w="1950" w:type="dxa"/>
                  <w:tcBorders>
                    <w:tl2br w:val="nil"/>
                    <w:tr2bl w:val="nil"/>
                  </w:tcBorders>
                  <w:vAlign w:val="center"/>
                </w:tcPr>
                <w:p>
                  <w:pPr>
                    <w:rPr>
                      <w:color w:val="auto"/>
                      <w:sz w:val="21"/>
                      <w:szCs w:val="21"/>
                      <w:highlight w:val="none"/>
                    </w:rPr>
                  </w:pPr>
                  <w:r>
                    <w:rPr>
                      <w:color w:val="auto"/>
                      <w:sz w:val="21"/>
                      <w:szCs w:val="21"/>
                      <w:highlight w:val="none"/>
                    </w:rPr>
                    <w:t>日最大8小时滑动平均值的第90百分数浓度</w:t>
                  </w:r>
                </w:p>
              </w:tc>
              <w:tc>
                <w:tcPr>
                  <w:tcW w:w="2052" w:type="dxa"/>
                  <w:tcBorders>
                    <w:tl2br w:val="nil"/>
                    <w:tr2bl w:val="nil"/>
                  </w:tcBorders>
                  <w:vAlign w:val="center"/>
                </w:tcPr>
                <w:p>
                  <w:pPr>
                    <w:rPr>
                      <w:color w:val="auto"/>
                      <w:sz w:val="21"/>
                      <w:szCs w:val="21"/>
                      <w:highlight w:val="none"/>
                    </w:rPr>
                  </w:pPr>
                  <w:r>
                    <w:rPr>
                      <w:color w:val="auto"/>
                      <w:sz w:val="21"/>
                      <w:szCs w:val="21"/>
                      <w:highlight w:val="none"/>
                    </w:rPr>
                    <w:t>138</w:t>
                  </w:r>
                </w:p>
              </w:tc>
              <w:tc>
                <w:tcPr>
                  <w:tcW w:w="874" w:type="dxa"/>
                  <w:tcBorders>
                    <w:tl2br w:val="nil"/>
                    <w:tr2bl w:val="nil"/>
                  </w:tcBorders>
                  <w:vAlign w:val="center"/>
                </w:tcPr>
                <w:p>
                  <w:pPr>
                    <w:rPr>
                      <w:color w:val="auto"/>
                      <w:sz w:val="21"/>
                      <w:szCs w:val="21"/>
                      <w:highlight w:val="none"/>
                    </w:rPr>
                  </w:pPr>
                  <w:r>
                    <w:rPr>
                      <w:color w:val="auto"/>
                      <w:sz w:val="21"/>
                      <w:szCs w:val="21"/>
                      <w:highlight w:val="none"/>
                    </w:rPr>
                    <w:t>160</w:t>
                  </w:r>
                </w:p>
              </w:tc>
              <w:tc>
                <w:tcPr>
                  <w:tcW w:w="896" w:type="dxa"/>
                  <w:tcBorders>
                    <w:tl2br w:val="nil"/>
                    <w:tr2bl w:val="nil"/>
                  </w:tcBorders>
                  <w:vAlign w:val="center"/>
                </w:tcPr>
                <w:p>
                  <w:pPr>
                    <w:rPr>
                      <w:color w:val="auto"/>
                      <w:sz w:val="21"/>
                      <w:szCs w:val="21"/>
                      <w:highlight w:val="none"/>
                    </w:rPr>
                  </w:pPr>
                  <w:r>
                    <w:rPr>
                      <w:color w:val="auto"/>
                      <w:sz w:val="21"/>
                      <w:szCs w:val="21"/>
                      <w:highlight w:val="none"/>
                    </w:rPr>
                    <w:t>86.3</w:t>
                  </w:r>
                </w:p>
              </w:tc>
              <w:tc>
                <w:tcPr>
                  <w:tcW w:w="917" w:type="dxa"/>
                  <w:tcBorders>
                    <w:tl2br w:val="nil"/>
                    <w:tr2bl w:val="nil"/>
                  </w:tcBorders>
                  <w:vAlign w:val="center"/>
                </w:tcPr>
                <w:p>
                  <w:pPr>
                    <w:rPr>
                      <w:color w:val="auto"/>
                      <w:sz w:val="21"/>
                      <w:szCs w:val="21"/>
                      <w:highlight w:val="none"/>
                    </w:rPr>
                  </w:pPr>
                  <w:r>
                    <w:rPr>
                      <w:color w:val="auto"/>
                      <w:sz w:val="21"/>
                      <w:szCs w:val="21"/>
                      <w:highlight w:val="none"/>
                    </w:rPr>
                    <w:t>达标</w:t>
                  </w:r>
                </w:p>
              </w:tc>
            </w:tr>
          </w:tbl>
          <w:p>
            <w:pPr>
              <w:pStyle w:val="7"/>
              <w:ind w:firstLine="420"/>
              <w:rPr>
                <w:color w:val="auto"/>
                <w:sz w:val="24"/>
                <w:szCs w:val="24"/>
                <w:highlight w:val="none"/>
              </w:rPr>
            </w:pPr>
            <w:r>
              <w:rPr>
                <w:rFonts w:hint="eastAsia"/>
                <w:color w:val="auto"/>
                <w:sz w:val="24"/>
                <w:szCs w:val="24"/>
                <w:highlight w:val="none"/>
              </w:rPr>
              <w:t>根据《2021年宁夏生态环境质量状况》评价结论，中卫市PM</w:t>
            </w:r>
            <w:r>
              <w:rPr>
                <w:rFonts w:hint="eastAsia"/>
                <w:color w:val="auto"/>
                <w:sz w:val="24"/>
                <w:szCs w:val="24"/>
                <w:highlight w:val="none"/>
                <w:vertAlign w:val="subscript"/>
              </w:rPr>
              <w:t>10</w:t>
            </w:r>
            <w:r>
              <w:rPr>
                <w:rFonts w:hint="eastAsia"/>
                <w:color w:val="auto"/>
                <w:sz w:val="24"/>
                <w:szCs w:val="24"/>
                <w:highlight w:val="none"/>
              </w:rPr>
              <w:t>、PM</w:t>
            </w:r>
            <w:r>
              <w:rPr>
                <w:rFonts w:hint="eastAsia"/>
                <w:color w:val="auto"/>
                <w:sz w:val="24"/>
                <w:szCs w:val="24"/>
                <w:highlight w:val="none"/>
                <w:vertAlign w:val="subscript"/>
              </w:rPr>
              <w:t>2.5</w:t>
            </w:r>
            <w:r>
              <w:rPr>
                <w:rFonts w:hint="eastAsia"/>
                <w:color w:val="auto"/>
                <w:sz w:val="24"/>
                <w:szCs w:val="24"/>
                <w:highlight w:val="none"/>
              </w:rPr>
              <w:t>、SO</w:t>
            </w:r>
            <w:r>
              <w:rPr>
                <w:rFonts w:hint="eastAsia"/>
                <w:color w:val="auto"/>
                <w:sz w:val="24"/>
                <w:szCs w:val="24"/>
                <w:highlight w:val="none"/>
                <w:vertAlign w:val="subscript"/>
              </w:rPr>
              <w:t>2</w:t>
            </w:r>
            <w:r>
              <w:rPr>
                <w:rFonts w:hint="eastAsia"/>
                <w:color w:val="auto"/>
                <w:sz w:val="24"/>
                <w:szCs w:val="24"/>
                <w:highlight w:val="none"/>
              </w:rPr>
              <w:t>、NO</w:t>
            </w:r>
            <w:r>
              <w:rPr>
                <w:rFonts w:hint="eastAsia"/>
                <w:color w:val="auto"/>
                <w:sz w:val="24"/>
                <w:szCs w:val="24"/>
                <w:highlight w:val="none"/>
                <w:vertAlign w:val="subscript"/>
              </w:rPr>
              <w:t>2</w:t>
            </w:r>
            <w:r>
              <w:rPr>
                <w:rFonts w:hint="eastAsia"/>
                <w:color w:val="auto"/>
                <w:sz w:val="24"/>
                <w:szCs w:val="24"/>
                <w:highlight w:val="none"/>
              </w:rPr>
              <w:t>、CO、O</w:t>
            </w:r>
            <w:r>
              <w:rPr>
                <w:rFonts w:hint="eastAsia"/>
                <w:color w:val="auto"/>
                <w:sz w:val="24"/>
                <w:szCs w:val="24"/>
                <w:highlight w:val="none"/>
                <w:vertAlign w:val="subscript"/>
              </w:rPr>
              <w:t>3</w:t>
            </w:r>
            <w:r>
              <w:rPr>
                <w:rFonts w:hint="eastAsia"/>
                <w:color w:val="auto"/>
                <w:sz w:val="24"/>
                <w:szCs w:val="24"/>
                <w:highlight w:val="none"/>
              </w:rPr>
              <w:t>年均值和相应的百分位数24h平均或8h平均质量浓度均满足《环境空气质量标准》（GB3095-2012）及2018年修改单中的二级标准要求。项目所在区为达标区。</w:t>
            </w:r>
          </w:p>
          <w:p>
            <w:pPr>
              <w:pStyle w:val="7"/>
              <w:ind w:firstLine="0" w:firstLineChars="0"/>
              <w:rPr>
                <w:b/>
                <w:color w:val="auto"/>
                <w:sz w:val="24"/>
                <w:szCs w:val="24"/>
                <w:highlight w:val="none"/>
              </w:rPr>
            </w:pPr>
            <w:r>
              <w:rPr>
                <w:rFonts w:hint="eastAsia"/>
                <w:b/>
                <w:color w:val="auto"/>
                <w:sz w:val="24"/>
                <w:szCs w:val="24"/>
                <w:highlight w:val="none"/>
              </w:rPr>
              <w:t>3、地表水环境现状</w:t>
            </w:r>
          </w:p>
          <w:p>
            <w:pPr>
              <w:pStyle w:val="7"/>
              <w:ind w:firstLine="420"/>
              <w:rPr>
                <w:rFonts w:hint="eastAsia" w:eastAsia="宋体"/>
                <w:color w:val="auto"/>
                <w:sz w:val="24"/>
                <w:szCs w:val="24"/>
                <w:highlight w:val="none"/>
                <w:lang w:eastAsia="zh-CN"/>
              </w:rPr>
            </w:pPr>
            <w:r>
              <w:rPr>
                <w:rFonts w:hint="eastAsia"/>
                <w:color w:val="auto"/>
                <w:sz w:val="24"/>
                <w:szCs w:val="24"/>
                <w:highlight w:val="none"/>
              </w:rPr>
              <w:t>本工程所在区域常年地表水体主要为黄河，本次评价采用《2021年中卫市生态环境质量报告书》中黄河中卫下河沿断面的监测数据，具体数据见下表</w:t>
            </w:r>
            <w:r>
              <w:rPr>
                <w:rFonts w:hint="eastAsia"/>
                <w:color w:val="auto"/>
                <w:sz w:val="24"/>
                <w:szCs w:val="24"/>
                <w:highlight w:val="none"/>
                <w:lang w:eastAsia="zh-CN"/>
              </w:rPr>
              <w:t>。</w:t>
            </w:r>
          </w:p>
          <w:p>
            <w:pPr>
              <w:pStyle w:val="13"/>
              <w:spacing w:line="240" w:lineRule="auto"/>
              <w:outlineLvl w:val="6"/>
              <w:rPr>
                <w:color w:val="auto"/>
                <w:sz w:val="24"/>
                <w:szCs w:val="24"/>
                <w:highlight w:val="none"/>
              </w:rPr>
            </w:pPr>
            <w:r>
              <w:rPr>
                <w:rFonts w:hint="eastAsia"/>
                <w:color w:val="auto"/>
                <w:sz w:val="24"/>
                <w:szCs w:val="24"/>
                <w:highlight w:val="none"/>
              </w:rPr>
              <w:t xml:space="preserve">表3-4 </w:t>
            </w:r>
            <w:r>
              <w:rPr>
                <w:color w:val="auto"/>
                <w:sz w:val="24"/>
                <w:szCs w:val="24"/>
                <w:highlight w:val="none"/>
              </w:rPr>
              <w:t xml:space="preserve">  </w:t>
            </w:r>
            <w:r>
              <w:rPr>
                <w:rFonts w:hint="eastAsia"/>
                <w:color w:val="auto"/>
                <w:sz w:val="24"/>
                <w:szCs w:val="24"/>
                <w:highlight w:val="none"/>
                <w:lang w:val="en-US" w:eastAsia="zh-CN"/>
              </w:rPr>
              <w:t xml:space="preserve"> </w:t>
            </w:r>
            <w:r>
              <w:rPr>
                <w:rFonts w:hint="eastAsia"/>
                <w:color w:val="auto"/>
                <w:sz w:val="24"/>
                <w:szCs w:val="24"/>
                <w:highlight w:val="none"/>
              </w:rPr>
              <w:t>地表水监测结果一览表（单位：mg/L，pH无量纲）</w:t>
            </w:r>
          </w:p>
          <w:tbl>
            <w:tblPr>
              <w:tblStyle w:val="26"/>
              <w:tblW w:w="7434"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36"/>
              <w:gridCol w:w="1237"/>
              <w:gridCol w:w="976"/>
              <w:gridCol w:w="822"/>
              <w:gridCol w:w="899"/>
              <w:gridCol w:w="899"/>
              <w:gridCol w:w="899"/>
              <w:gridCol w:w="671"/>
              <w:gridCol w:w="49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36" w:type="dxa"/>
                  <w:tcBorders>
                    <w:tl2br w:val="nil"/>
                    <w:tr2bl w:val="nil"/>
                  </w:tcBorders>
                  <w:shd w:val="clear" w:color="auto" w:fill="auto"/>
                  <w:textDirection w:val="tbRlV"/>
                  <w:vAlign w:val="center"/>
                </w:tcPr>
                <w:p>
                  <w:pPr>
                    <w:widowControl/>
                    <w:textAlignment w:val="bottom"/>
                    <w:rPr>
                      <w:color w:val="auto"/>
                      <w:sz w:val="21"/>
                      <w:szCs w:val="21"/>
                      <w:highlight w:val="none"/>
                    </w:rPr>
                  </w:pPr>
                  <w:r>
                    <w:rPr>
                      <w:color w:val="auto"/>
                      <w:sz w:val="21"/>
                      <w:szCs w:val="21"/>
                      <w:highlight w:val="none"/>
                    </w:rPr>
                    <w:t>序号</w:t>
                  </w:r>
                </w:p>
              </w:tc>
              <w:tc>
                <w:tcPr>
                  <w:tcW w:w="1237"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项目</w:t>
                  </w:r>
                </w:p>
              </w:tc>
              <w:tc>
                <w:tcPr>
                  <w:tcW w:w="976"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Ⅱ类标准</w:t>
                  </w:r>
                </w:p>
              </w:tc>
              <w:tc>
                <w:tcPr>
                  <w:tcW w:w="822"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样本个数</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最大值</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最小值</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平均值</w:t>
                  </w:r>
                </w:p>
              </w:tc>
              <w:tc>
                <w:tcPr>
                  <w:tcW w:w="671"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最大超标倍数</w:t>
                  </w:r>
                </w:p>
              </w:tc>
              <w:tc>
                <w:tcPr>
                  <w:tcW w:w="495"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超标率(%)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36"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1</w:t>
                  </w:r>
                </w:p>
              </w:tc>
              <w:tc>
                <w:tcPr>
                  <w:tcW w:w="1237"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pH</w:t>
                  </w:r>
                </w:p>
              </w:tc>
              <w:tc>
                <w:tcPr>
                  <w:tcW w:w="976"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6-9</w:t>
                  </w:r>
                </w:p>
              </w:tc>
              <w:tc>
                <w:tcPr>
                  <w:tcW w:w="822"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12</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8.63</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7.95</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w:t>
                  </w:r>
                </w:p>
              </w:tc>
              <w:tc>
                <w:tcPr>
                  <w:tcW w:w="671" w:type="dxa"/>
                  <w:tcBorders>
                    <w:tl2br w:val="nil"/>
                    <w:tr2bl w:val="nil"/>
                  </w:tcBorders>
                  <w:shd w:val="clear" w:color="auto" w:fill="auto"/>
                  <w:vAlign w:val="center"/>
                </w:tcPr>
                <w:p>
                  <w:pPr>
                    <w:rPr>
                      <w:color w:val="auto"/>
                      <w:sz w:val="21"/>
                      <w:szCs w:val="21"/>
                      <w:highlight w:val="none"/>
                    </w:rPr>
                  </w:pPr>
                </w:p>
              </w:tc>
              <w:tc>
                <w:tcPr>
                  <w:tcW w:w="495"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36"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2</w:t>
                  </w:r>
                </w:p>
              </w:tc>
              <w:tc>
                <w:tcPr>
                  <w:tcW w:w="1237"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溶解氧</w:t>
                  </w:r>
                </w:p>
              </w:tc>
              <w:tc>
                <w:tcPr>
                  <w:tcW w:w="976"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6</w:t>
                  </w:r>
                </w:p>
              </w:tc>
              <w:tc>
                <w:tcPr>
                  <w:tcW w:w="822"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12</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12.0</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7.3</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9.1</w:t>
                  </w:r>
                </w:p>
              </w:tc>
              <w:tc>
                <w:tcPr>
                  <w:tcW w:w="671" w:type="dxa"/>
                  <w:tcBorders>
                    <w:tl2br w:val="nil"/>
                    <w:tr2bl w:val="nil"/>
                  </w:tcBorders>
                  <w:shd w:val="clear" w:color="auto" w:fill="auto"/>
                  <w:vAlign w:val="center"/>
                </w:tcPr>
                <w:p>
                  <w:pPr>
                    <w:rPr>
                      <w:color w:val="auto"/>
                      <w:sz w:val="21"/>
                      <w:szCs w:val="21"/>
                      <w:highlight w:val="none"/>
                    </w:rPr>
                  </w:pPr>
                </w:p>
              </w:tc>
              <w:tc>
                <w:tcPr>
                  <w:tcW w:w="495"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36"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3</w:t>
                  </w:r>
                </w:p>
              </w:tc>
              <w:tc>
                <w:tcPr>
                  <w:tcW w:w="1237"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高锰酸盐指数</w:t>
                  </w:r>
                </w:p>
              </w:tc>
              <w:tc>
                <w:tcPr>
                  <w:tcW w:w="976"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4</w:t>
                  </w:r>
                </w:p>
              </w:tc>
              <w:tc>
                <w:tcPr>
                  <w:tcW w:w="822"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12</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3.5</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1.8</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2.2</w:t>
                  </w:r>
                </w:p>
              </w:tc>
              <w:tc>
                <w:tcPr>
                  <w:tcW w:w="671" w:type="dxa"/>
                  <w:tcBorders>
                    <w:tl2br w:val="nil"/>
                    <w:tr2bl w:val="nil"/>
                  </w:tcBorders>
                  <w:shd w:val="clear" w:color="auto" w:fill="auto"/>
                  <w:vAlign w:val="center"/>
                </w:tcPr>
                <w:p>
                  <w:pPr>
                    <w:rPr>
                      <w:color w:val="auto"/>
                      <w:sz w:val="21"/>
                      <w:szCs w:val="21"/>
                      <w:highlight w:val="none"/>
                    </w:rPr>
                  </w:pPr>
                </w:p>
              </w:tc>
              <w:tc>
                <w:tcPr>
                  <w:tcW w:w="495"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36"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4</w:t>
                  </w:r>
                </w:p>
              </w:tc>
              <w:tc>
                <w:tcPr>
                  <w:tcW w:w="1237"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生化需氧量</w:t>
                  </w:r>
                </w:p>
              </w:tc>
              <w:tc>
                <w:tcPr>
                  <w:tcW w:w="976"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3</w:t>
                  </w:r>
                </w:p>
              </w:tc>
              <w:tc>
                <w:tcPr>
                  <w:tcW w:w="822"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12</w:t>
                  </w:r>
                </w:p>
              </w:tc>
              <w:tc>
                <w:tcPr>
                  <w:tcW w:w="899"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1.4</w:t>
                  </w:r>
                </w:p>
              </w:tc>
              <w:tc>
                <w:tcPr>
                  <w:tcW w:w="899"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0.6</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1.2</w:t>
                  </w:r>
                </w:p>
              </w:tc>
              <w:tc>
                <w:tcPr>
                  <w:tcW w:w="671" w:type="dxa"/>
                  <w:tcBorders>
                    <w:tl2br w:val="nil"/>
                    <w:tr2bl w:val="nil"/>
                  </w:tcBorders>
                  <w:shd w:val="clear" w:color="auto" w:fill="auto"/>
                  <w:vAlign w:val="center"/>
                </w:tcPr>
                <w:p>
                  <w:pPr>
                    <w:rPr>
                      <w:color w:val="auto"/>
                      <w:sz w:val="21"/>
                      <w:szCs w:val="21"/>
                      <w:highlight w:val="none"/>
                    </w:rPr>
                  </w:pPr>
                </w:p>
              </w:tc>
              <w:tc>
                <w:tcPr>
                  <w:tcW w:w="495"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36"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5</w:t>
                  </w:r>
                </w:p>
              </w:tc>
              <w:tc>
                <w:tcPr>
                  <w:tcW w:w="1237"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氨氮</w:t>
                  </w:r>
                </w:p>
              </w:tc>
              <w:tc>
                <w:tcPr>
                  <w:tcW w:w="976"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0.5</w:t>
                  </w:r>
                </w:p>
              </w:tc>
              <w:tc>
                <w:tcPr>
                  <w:tcW w:w="822"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12</w:t>
                  </w:r>
                </w:p>
              </w:tc>
              <w:tc>
                <w:tcPr>
                  <w:tcW w:w="899"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0.23</w:t>
                  </w:r>
                </w:p>
              </w:tc>
              <w:tc>
                <w:tcPr>
                  <w:tcW w:w="899"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0.02</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0.10</w:t>
                  </w:r>
                </w:p>
              </w:tc>
              <w:tc>
                <w:tcPr>
                  <w:tcW w:w="671" w:type="dxa"/>
                  <w:tcBorders>
                    <w:tl2br w:val="nil"/>
                    <w:tr2bl w:val="nil"/>
                  </w:tcBorders>
                  <w:shd w:val="clear" w:color="auto" w:fill="auto"/>
                  <w:vAlign w:val="center"/>
                </w:tcPr>
                <w:p>
                  <w:pPr>
                    <w:rPr>
                      <w:color w:val="auto"/>
                      <w:sz w:val="21"/>
                      <w:szCs w:val="21"/>
                      <w:highlight w:val="none"/>
                    </w:rPr>
                  </w:pPr>
                </w:p>
              </w:tc>
              <w:tc>
                <w:tcPr>
                  <w:tcW w:w="495"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36"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6</w:t>
                  </w:r>
                </w:p>
              </w:tc>
              <w:tc>
                <w:tcPr>
                  <w:tcW w:w="1237"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汞</w:t>
                  </w:r>
                </w:p>
              </w:tc>
              <w:tc>
                <w:tcPr>
                  <w:tcW w:w="976"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0.00005</w:t>
                  </w:r>
                </w:p>
              </w:tc>
              <w:tc>
                <w:tcPr>
                  <w:tcW w:w="822"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12</w:t>
                  </w:r>
                </w:p>
              </w:tc>
              <w:tc>
                <w:tcPr>
                  <w:tcW w:w="899"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0.00002</w:t>
                  </w:r>
                </w:p>
              </w:tc>
              <w:tc>
                <w:tcPr>
                  <w:tcW w:w="899"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0.00002</w:t>
                  </w:r>
                </w:p>
              </w:tc>
              <w:tc>
                <w:tcPr>
                  <w:tcW w:w="899"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0.00002</w:t>
                  </w:r>
                </w:p>
              </w:tc>
              <w:tc>
                <w:tcPr>
                  <w:tcW w:w="671" w:type="dxa"/>
                  <w:tcBorders>
                    <w:tl2br w:val="nil"/>
                    <w:tr2bl w:val="nil"/>
                  </w:tcBorders>
                  <w:shd w:val="clear" w:color="auto" w:fill="auto"/>
                  <w:vAlign w:val="center"/>
                </w:tcPr>
                <w:p>
                  <w:pPr>
                    <w:rPr>
                      <w:color w:val="auto"/>
                      <w:sz w:val="21"/>
                      <w:szCs w:val="21"/>
                      <w:highlight w:val="none"/>
                    </w:rPr>
                  </w:pPr>
                </w:p>
              </w:tc>
              <w:tc>
                <w:tcPr>
                  <w:tcW w:w="495"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36"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7</w:t>
                  </w:r>
                </w:p>
              </w:tc>
              <w:tc>
                <w:tcPr>
                  <w:tcW w:w="1237"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铅</w:t>
                  </w:r>
                </w:p>
              </w:tc>
              <w:tc>
                <w:tcPr>
                  <w:tcW w:w="976"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0.01</w:t>
                  </w:r>
                </w:p>
              </w:tc>
              <w:tc>
                <w:tcPr>
                  <w:tcW w:w="822"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12</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0.001</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0.001</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0.001</w:t>
                  </w:r>
                </w:p>
              </w:tc>
              <w:tc>
                <w:tcPr>
                  <w:tcW w:w="671"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w:t>
                  </w:r>
                </w:p>
              </w:tc>
              <w:tc>
                <w:tcPr>
                  <w:tcW w:w="495"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36"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8</w:t>
                  </w:r>
                </w:p>
              </w:tc>
              <w:tc>
                <w:tcPr>
                  <w:tcW w:w="1237"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挥发酚</w:t>
                  </w:r>
                </w:p>
              </w:tc>
              <w:tc>
                <w:tcPr>
                  <w:tcW w:w="976"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0.002</w:t>
                  </w:r>
                </w:p>
              </w:tc>
              <w:tc>
                <w:tcPr>
                  <w:tcW w:w="822"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12</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0.004</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0.0002</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0.0006</w:t>
                  </w:r>
                </w:p>
              </w:tc>
              <w:tc>
                <w:tcPr>
                  <w:tcW w:w="671" w:type="dxa"/>
                  <w:tcBorders>
                    <w:tl2br w:val="nil"/>
                    <w:tr2bl w:val="nil"/>
                  </w:tcBorders>
                  <w:shd w:val="clear" w:color="auto" w:fill="auto"/>
                  <w:vAlign w:val="center"/>
                </w:tcPr>
                <w:p>
                  <w:pPr>
                    <w:rPr>
                      <w:color w:val="auto"/>
                      <w:sz w:val="21"/>
                      <w:szCs w:val="21"/>
                      <w:highlight w:val="none"/>
                    </w:rPr>
                  </w:pPr>
                </w:p>
              </w:tc>
              <w:tc>
                <w:tcPr>
                  <w:tcW w:w="495"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36"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9</w:t>
                  </w:r>
                </w:p>
              </w:tc>
              <w:tc>
                <w:tcPr>
                  <w:tcW w:w="1237"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石油类</w:t>
                  </w:r>
                </w:p>
              </w:tc>
              <w:tc>
                <w:tcPr>
                  <w:tcW w:w="976"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0.05</w:t>
                  </w:r>
                </w:p>
              </w:tc>
              <w:tc>
                <w:tcPr>
                  <w:tcW w:w="822"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12</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0.02</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0.01</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0.01</w:t>
                  </w:r>
                </w:p>
              </w:tc>
              <w:tc>
                <w:tcPr>
                  <w:tcW w:w="671"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w:t>
                  </w:r>
                </w:p>
              </w:tc>
              <w:tc>
                <w:tcPr>
                  <w:tcW w:w="495"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36"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10</w:t>
                  </w:r>
                </w:p>
              </w:tc>
              <w:tc>
                <w:tcPr>
                  <w:tcW w:w="1237"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总磷</w:t>
                  </w:r>
                </w:p>
              </w:tc>
              <w:tc>
                <w:tcPr>
                  <w:tcW w:w="976"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0.1</w:t>
                  </w:r>
                </w:p>
              </w:tc>
              <w:tc>
                <w:tcPr>
                  <w:tcW w:w="822"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12</w:t>
                  </w:r>
                </w:p>
              </w:tc>
              <w:tc>
                <w:tcPr>
                  <w:tcW w:w="899"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0.080</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0.010</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0.044</w:t>
                  </w:r>
                </w:p>
              </w:tc>
              <w:tc>
                <w:tcPr>
                  <w:tcW w:w="671"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w:t>
                  </w:r>
                </w:p>
              </w:tc>
              <w:tc>
                <w:tcPr>
                  <w:tcW w:w="495"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36"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11</w:t>
                  </w:r>
                </w:p>
              </w:tc>
              <w:tc>
                <w:tcPr>
                  <w:tcW w:w="1237"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化学需氧量</w:t>
                  </w:r>
                </w:p>
              </w:tc>
              <w:tc>
                <w:tcPr>
                  <w:tcW w:w="976"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15</w:t>
                  </w:r>
                </w:p>
              </w:tc>
              <w:tc>
                <w:tcPr>
                  <w:tcW w:w="822"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12</w:t>
                  </w:r>
                </w:p>
              </w:tc>
              <w:tc>
                <w:tcPr>
                  <w:tcW w:w="899"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11.0</w:t>
                  </w:r>
                </w:p>
              </w:tc>
              <w:tc>
                <w:tcPr>
                  <w:tcW w:w="899"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4.0</w:t>
                  </w:r>
                </w:p>
              </w:tc>
              <w:tc>
                <w:tcPr>
                  <w:tcW w:w="899"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7.7</w:t>
                  </w:r>
                </w:p>
              </w:tc>
              <w:tc>
                <w:tcPr>
                  <w:tcW w:w="671"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w:t>
                  </w:r>
                </w:p>
              </w:tc>
              <w:tc>
                <w:tcPr>
                  <w:tcW w:w="495"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36"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12</w:t>
                  </w:r>
                </w:p>
              </w:tc>
              <w:tc>
                <w:tcPr>
                  <w:tcW w:w="1237"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铜</w:t>
                  </w:r>
                </w:p>
              </w:tc>
              <w:tc>
                <w:tcPr>
                  <w:tcW w:w="976"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1.0</w:t>
                  </w:r>
                </w:p>
              </w:tc>
              <w:tc>
                <w:tcPr>
                  <w:tcW w:w="822"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12</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0.003</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0.001</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0.001</w:t>
                  </w:r>
                </w:p>
              </w:tc>
              <w:tc>
                <w:tcPr>
                  <w:tcW w:w="671" w:type="dxa"/>
                  <w:tcBorders>
                    <w:tl2br w:val="nil"/>
                    <w:tr2bl w:val="nil"/>
                  </w:tcBorders>
                  <w:shd w:val="clear" w:color="auto" w:fill="auto"/>
                  <w:vAlign w:val="center"/>
                </w:tcPr>
                <w:p>
                  <w:pPr>
                    <w:rPr>
                      <w:color w:val="auto"/>
                      <w:sz w:val="21"/>
                      <w:szCs w:val="21"/>
                      <w:highlight w:val="none"/>
                    </w:rPr>
                  </w:pPr>
                </w:p>
              </w:tc>
              <w:tc>
                <w:tcPr>
                  <w:tcW w:w="495"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36"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13</w:t>
                  </w:r>
                </w:p>
              </w:tc>
              <w:tc>
                <w:tcPr>
                  <w:tcW w:w="1237"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锌</w:t>
                  </w:r>
                </w:p>
              </w:tc>
              <w:tc>
                <w:tcPr>
                  <w:tcW w:w="976"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1.0</w:t>
                  </w:r>
                </w:p>
              </w:tc>
              <w:tc>
                <w:tcPr>
                  <w:tcW w:w="822"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12</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0.03</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0.004</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0.02</w:t>
                  </w:r>
                </w:p>
              </w:tc>
              <w:tc>
                <w:tcPr>
                  <w:tcW w:w="671" w:type="dxa"/>
                  <w:tcBorders>
                    <w:tl2br w:val="nil"/>
                    <w:tr2bl w:val="nil"/>
                  </w:tcBorders>
                  <w:shd w:val="clear" w:color="auto" w:fill="auto"/>
                  <w:vAlign w:val="center"/>
                </w:tcPr>
                <w:p>
                  <w:pPr>
                    <w:rPr>
                      <w:color w:val="auto"/>
                      <w:sz w:val="21"/>
                      <w:szCs w:val="21"/>
                      <w:highlight w:val="none"/>
                    </w:rPr>
                  </w:pPr>
                </w:p>
              </w:tc>
              <w:tc>
                <w:tcPr>
                  <w:tcW w:w="495"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36"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14</w:t>
                  </w:r>
                </w:p>
              </w:tc>
              <w:tc>
                <w:tcPr>
                  <w:tcW w:w="1237"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氟化物</w:t>
                  </w:r>
                </w:p>
              </w:tc>
              <w:tc>
                <w:tcPr>
                  <w:tcW w:w="976"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1.0</w:t>
                  </w:r>
                </w:p>
              </w:tc>
              <w:tc>
                <w:tcPr>
                  <w:tcW w:w="822"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12</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0.30</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0.16</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0.24</w:t>
                  </w:r>
                </w:p>
              </w:tc>
              <w:tc>
                <w:tcPr>
                  <w:tcW w:w="671" w:type="dxa"/>
                  <w:tcBorders>
                    <w:tl2br w:val="nil"/>
                    <w:tr2bl w:val="nil"/>
                  </w:tcBorders>
                  <w:shd w:val="clear" w:color="auto" w:fill="auto"/>
                  <w:vAlign w:val="center"/>
                </w:tcPr>
                <w:p>
                  <w:pPr>
                    <w:rPr>
                      <w:color w:val="auto"/>
                      <w:sz w:val="21"/>
                      <w:szCs w:val="21"/>
                      <w:highlight w:val="none"/>
                    </w:rPr>
                  </w:pPr>
                </w:p>
              </w:tc>
              <w:tc>
                <w:tcPr>
                  <w:tcW w:w="495"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36"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15</w:t>
                  </w:r>
                </w:p>
              </w:tc>
              <w:tc>
                <w:tcPr>
                  <w:tcW w:w="1237"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硒</w:t>
                  </w:r>
                </w:p>
              </w:tc>
              <w:tc>
                <w:tcPr>
                  <w:tcW w:w="976"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0.01</w:t>
                  </w:r>
                </w:p>
              </w:tc>
              <w:tc>
                <w:tcPr>
                  <w:tcW w:w="822"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12</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0.0005</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0.0002</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0.0002</w:t>
                  </w:r>
                </w:p>
              </w:tc>
              <w:tc>
                <w:tcPr>
                  <w:tcW w:w="671"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w:t>
                  </w:r>
                </w:p>
              </w:tc>
              <w:tc>
                <w:tcPr>
                  <w:tcW w:w="495"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36"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16</w:t>
                  </w:r>
                </w:p>
              </w:tc>
              <w:tc>
                <w:tcPr>
                  <w:tcW w:w="1237"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砷</w:t>
                  </w:r>
                </w:p>
              </w:tc>
              <w:tc>
                <w:tcPr>
                  <w:tcW w:w="976"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0.05</w:t>
                  </w:r>
                </w:p>
              </w:tc>
              <w:tc>
                <w:tcPr>
                  <w:tcW w:w="822"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12</w:t>
                  </w:r>
                </w:p>
              </w:tc>
              <w:tc>
                <w:tcPr>
                  <w:tcW w:w="899"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0.007</w:t>
                  </w:r>
                </w:p>
              </w:tc>
              <w:tc>
                <w:tcPr>
                  <w:tcW w:w="899"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0.001</w:t>
                  </w:r>
                </w:p>
              </w:tc>
              <w:tc>
                <w:tcPr>
                  <w:tcW w:w="899"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0.004</w:t>
                  </w:r>
                </w:p>
              </w:tc>
              <w:tc>
                <w:tcPr>
                  <w:tcW w:w="671" w:type="dxa"/>
                  <w:tcBorders>
                    <w:tl2br w:val="nil"/>
                    <w:tr2bl w:val="nil"/>
                  </w:tcBorders>
                  <w:shd w:val="clear" w:color="auto" w:fill="auto"/>
                  <w:vAlign w:val="center"/>
                </w:tcPr>
                <w:p>
                  <w:pPr>
                    <w:rPr>
                      <w:color w:val="auto"/>
                      <w:sz w:val="21"/>
                      <w:szCs w:val="21"/>
                      <w:highlight w:val="none"/>
                    </w:rPr>
                  </w:pPr>
                </w:p>
              </w:tc>
              <w:tc>
                <w:tcPr>
                  <w:tcW w:w="495"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36"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17</w:t>
                  </w:r>
                </w:p>
              </w:tc>
              <w:tc>
                <w:tcPr>
                  <w:tcW w:w="1237"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镉</w:t>
                  </w:r>
                </w:p>
              </w:tc>
              <w:tc>
                <w:tcPr>
                  <w:tcW w:w="976"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0.005</w:t>
                  </w:r>
                </w:p>
              </w:tc>
              <w:tc>
                <w:tcPr>
                  <w:tcW w:w="822"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12</w:t>
                  </w:r>
                </w:p>
              </w:tc>
              <w:tc>
                <w:tcPr>
                  <w:tcW w:w="899"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0.00005</w:t>
                  </w:r>
                </w:p>
              </w:tc>
              <w:tc>
                <w:tcPr>
                  <w:tcW w:w="899"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0.00005</w:t>
                  </w:r>
                </w:p>
              </w:tc>
              <w:tc>
                <w:tcPr>
                  <w:tcW w:w="899"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0.00005</w:t>
                  </w:r>
                </w:p>
              </w:tc>
              <w:tc>
                <w:tcPr>
                  <w:tcW w:w="671"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w:t>
                  </w:r>
                </w:p>
              </w:tc>
              <w:tc>
                <w:tcPr>
                  <w:tcW w:w="495"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36"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18</w:t>
                  </w:r>
                </w:p>
              </w:tc>
              <w:tc>
                <w:tcPr>
                  <w:tcW w:w="1237"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六价铬</w:t>
                  </w:r>
                </w:p>
              </w:tc>
              <w:tc>
                <w:tcPr>
                  <w:tcW w:w="976"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0.05</w:t>
                  </w:r>
                </w:p>
              </w:tc>
              <w:tc>
                <w:tcPr>
                  <w:tcW w:w="822"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12</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0.002</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0.002</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0.002</w:t>
                  </w:r>
                </w:p>
              </w:tc>
              <w:tc>
                <w:tcPr>
                  <w:tcW w:w="671"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w:t>
                  </w:r>
                </w:p>
              </w:tc>
              <w:tc>
                <w:tcPr>
                  <w:tcW w:w="495"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36"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19</w:t>
                  </w:r>
                </w:p>
              </w:tc>
              <w:tc>
                <w:tcPr>
                  <w:tcW w:w="1237"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氰化物</w:t>
                  </w:r>
                </w:p>
              </w:tc>
              <w:tc>
                <w:tcPr>
                  <w:tcW w:w="976"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0.05</w:t>
                  </w:r>
                </w:p>
              </w:tc>
              <w:tc>
                <w:tcPr>
                  <w:tcW w:w="822"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12</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0.002</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0.001</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0.001</w:t>
                  </w:r>
                </w:p>
              </w:tc>
              <w:tc>
                <w:tcPr>
                  <w:tcW w:w="671" w:type="dxa"/>
                  <w:tcBorders>
                    <w:tl2br w:val="nil"/>
                    <w:tr2bl w:val="nil"/>
                  </w:tcBorders>
                  <w:shd w:val="clear" w:color="auto" w:fill="auto"/>
                  <w:vAlign w:val="center"/>
                </w:tcPr>
                <w:p>
                  <w:pPr>
                    <w:rPr>
                      <w:color w:val="auto"/>
                      <w:sz w:val="21"/>
                      <w:szCs w:val="21"/>
                      <w:highlight w:val="none"/>
                    </w:rPr>
                  </w:pPr>
                </w:p>
              </w:tc>
              <w:tc>
                <w:tcPr>
                  <w:tcW w:w="495"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36"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20</w:t>
                  </w:r>
                </w:p>
              </w:tc>
              <w:tc>
                <w:tcPr>
                  <w:tcW w:w="1237"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阴离子表面活性剂</w:t>
                  </w:r>
                </w:p>
              </w:tc>
              <w:tc>
                <w:tcPr>
                  <w:tcW w:w="976"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0.2</w:t>
                  </w:r>
                </w:p>
              </w:tc>
              <w:tc>
                <w:tcPr>
                  <w:tcW w:w="822"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12</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0.08</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0.03</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0.04</w:t>
                  </w:r>
                </w:p>
              </w:tc>
              <w:tc>
                <w:tcPr>
                  <w:tcW w:w="671" w:type="dxa"/>
                  <w:tcBorders>
                    <w:tl2br w:val="nil"/>
                    <w:tr2bl w:val="nil"/>
                  </w:tcBorders>
                  <w:shd w:val="clear" w:color="auto" w:fill="auto"/>
                  <w:vAlign w:val="center"/>
                </w:tcPr>
                <w:p>
                  <w:pPr>
                    <w:rPr>
                      <w:color w:val="auto"/>
                      <w:sz w:val="21"/>
                      <w:szCs w:val="21"/>
                      <w:highlight w:val="none"/>
                    </w:rPr>
                  </w:pPr>
                </w:p>
              </w:tc>
              <w:tc>
                <w:tcPr>
                  <w:tcW w:w="495"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36"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21</w:t>
                  </w:r>
                </w:p>
              </w:tc>
              <w:tc>
                <w:tcPr>
                  <w:tcW w:w="1237"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硫化物</w:t>
                  </w:r>
                </w:p>
              </w:tc>
              <w:tc>
                <w:tcPr>
                  <w:tcW w:w="976"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0.1</w:t>
                  </w:r>
                </w:p>
              </w:tc>
              <w:tc>
                <w:tcPr>
                  <w:tcW w:w="822"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12</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0.007</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0.003</w:t>
                  </w:r>
                </w:p>
              </w:tc>
              <w:tc>
                <w:tcPr>
                  <w:tcW w:w="899"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0.003</w:t>
                  </w:r>
                </w:p>
              </w:tc>
              <w:tc>
                <w:tcPr>
                  <w:tcW w:w="671" w:type="dxa"/>
                  <w:tcBorders>
                    <w:tl2br w:val="nil"/>
                    <w:tr2bl w:val="nil"/>
                  </w:tcBorders>
                  <w:shd w:val="clear" w:color="auto" w:fill="auto"/>
                  <w:vAlign w:val="center"/>
                </w:tcPr>
                <w:p>
                  <w:pPr>
                    <w:widowControl/>
                    <w:textAlignment w:val="center"/>
                    <w:rPr>
                      <w:color w:val="auto"/>
                      <w:sz w:val="21"/>
                      <w:szCs w:val="21"/>
                      <w:highlight w:val="none"/>
                    </w:rPr>
                  </w:pPr>
                  <w:r>
                    <w:rPr>
                      <w:color w:val="auto"/>
                      <w:sz w:val="21"/>
                      <w:szCs w:val="21"/>
                      <w:highlight w:val="none"/>
                    </w:rPr>
                    <w:t>——</w:t>
                  </w:r>
                </w:p>
              </w:tc>
              <w:tc>
                <w:tcPr>
                  <w:tcW w:w="495" w:type="dxa"/>
                  <w:tcBorders>
                    <w:tl2br w:val="nil"/>
                    <w:tr2bl w:val="nil"/>
                  </w:tcBorders>
                  <w:shd w:val="clear" w:color="auto" w:fill="auto"/>
                  <w:vAlign w:val="center"/>
                </w:tcPr>
                <w:p>
                  <w:pPr>
                    <w:widowControl/>
                    <w:textAlignment w:val="bottom"/>
                    <w:rPr>
                      <w:color w:val="auto"/>
                      <w:sz w:val="21"/>
                      <w:szCs w:val="21"/>
                      <w:highlight w:val="none"/>
                    </w:rPr>
                  </w:pPr>
                  <w:r>
                    <w:rPr>
                      <w:color w:val="auto"/>
                      <w:sz w:val="21"/>
                      <w:szCs w:val="21"/>
                      <w:highlight w:val="none"/>
                    </w:rPr>
                    <w:t>0</w:t>
                  </w:r>
                </w:p>
              </w:tc>
            </w:tr>
          </w:tbl>
          <w:p>
            <w:pPr>
              <w:pStyle w:val="7"/>
              <w:ind w:firstLine="420"/>
              <w:rPr>
                <w:color w:val="auto"/>
                <w:sz w:val="24"/>
                <w:szCs w:val="24"/>
                <w:highlight w:val="none"/>
              </w:rPr>
            </w:pPr>
            <w:r>
              <w:rPr>
                <w:color w:val="auto"/>
                <w:sz w:val="24"/>
                <w:szCs w:val="24"/>
                <w:highlight w:val="none"/>
              </w:rPr>
              <w:t>监测期间各项监测因子监测浓度均满足《地表水环境质量标准》（GB3838-2002）中Ⅱ类标准要求，黄河中卫下河沿断面水质良好。</w:t>
            </w:r>
          </w:p>
          <w:p>
            <w:pPr>
              <w:pStyle w:val="7"/>
              <w:numPr>
                <w:ilvl w:val="0"/>
                <w:numId w:val="3"/>
              </w:numPr>
              <w:ind w:left="0" w:leftChars="0" w:firstLine="0" w:firstLineChars="0"/>
              <w:rPr>
                <w:rFonts w:hint="eastAsia"/>
                <w:b/>
                <w:bCs/>
                <w:color w:val="auto"/>
                <w:sz w:val="24"/>
                <w:szCs w:val="24"/>
                <w:highlight w:val="none"/>
              </w:rPr>
            </w:pPr>
            <w:r>
              <w:rPr>
                <w:rFonts w:hint="eastAsia"/>
                <w:b/>
                <w:bCs/>
                <w:color w:val="auto"/>
                <w:sz w:val="24"/>
                <w:szCs w:val="24"/>
                <w:highlight w:val="none"/>
              </w:rPr>
              <w:t>声环境</w:t>
            </w:r>
            <w:r>
              <w:rPr>
                <w:rFonts w:hint="eastAsia"/>
                <w:b/>
                <w:bCs/>
                <w:color w:val="auto"/>
                <w:sz w:val="24"/>
                <w:szCs w:val="24"/>
                <w:highlight w:val="none"/>
                <w:lang w:eastAsia="zh-CN"/>
              </w:rPr>
              <w:t>质量</w:t>
            </w:r>
            <w:r>
              <w:rPr>
                <w:rFonts w:hint="eastAsia"/>
                <w:b/>
                <w:bCs/>
                <w:color w:val="auto"/>
                <w:sz w:val="24"/>
                <w:szCs w:val="24"/>
                <w:highlight w:val="none"/>
              </w:rPr>
              <w:t>现状</w:t>
            </w:r>
          </w:p>
          <w:p>
            <w:pPr>
              <w:pStyle w:val="7"/>
              <w:adjustRightInd w:val="0"/>
              <w:snapToGrid w:val="0"/>
              <w:spacing w:line="360" w:lineRule="auto"/>
              <w:ind w:firstLine="480" w:firstLineChars="200"/>
              <w:rPr>
                <w:rFonts w:hint="eastAsia" w:ascii="Times New Roman" w:hAnsi="Times New Roman" w:eastAsia="宋体" w:cs="Times New Roman"/>
                <w:color w:val="auto"/>
                <w:kern w:val="0"/>
                <w:sz w:val="24"/>
                <w:highlight w:val="none"/>
              </w:rPr>
            </w:pPr>
            <w:r>
              <w:rPr>
                <w:rFonts w:hint="eastAsia" w:cs="Times New Roman"/>
                <w:color w:val="auto"/>
                <w:kern w:val="0"/>
                <w:sz w:val="24"/>
                <w:highlight w:val="none"/>
                <w:lang w:eastAsia="zh-CN"/>
              </w:rPr>
              <w:t>参照</w:t>
            </w:r>
            <w:r>
              <w:rPr>
                <w:rFonts w:hint="eastAsia" w:ascii="Times New Roman" w:hAnsi="Times New Roman" w:eastAsia="宋体" w:cs="Times New Roman"/>
                <w:color w:val="auto"/>
                <w:kern w:val="0"/>
                <w:sz w:val="24"/>
                <w:highlight w:val="none"/>
              </w:rPr>
              <w:t>《建设</w:t>
            </w:r>
            <w:r>
              <w:rPr>
                <w:rFonts w:hint="eastAsia" w:ascii="Times New Roman" w:hAnsi="Times New Roman" w:eastAsia="宋体" w:cs="Times New Roman"/>
                <w:color w:val="auto"/>
                <w:kern w:val="0"/>
                <w:sz w:val="24"/>
                <w:highlight w:val="none"/>
                <w:lang w:eastAsia="zh-CN"/>
              </w:rPr>
              <w:t>项目环境影响报告表编制技术指南》（污染影响类）（试行），经现场勘查本项目香山黄泉村二采区</w:t>
            </w:r>
            <w:r>
              <w:rPr>
                <w:rFonts w:hint="eastAsia" w:ascii="Times New Roman" w:hAnsi="Times New Roman" w:eastAsia="宋体" w:cs="Times New Roman"/>
                <w:color w:val="auto"/>
                <w:kern w:val="0"/>
                <w:sz w:val="24"/>
                <w:highlight w:val="none"/>
                <w:lang w:val="en-US" w:eastAsia="zh-CN"/>
              </w:rPr>
              <w:t>4号治理点和</w:t>
            </w:r>
            <w:r>
              <w:rPr>
                <w:rFonts w:hint="eastAsia" w:ascii="Times New Roman" w:hAnsi="Times New Roman" w:eastAsia="宋体" w:cs="Times New Roman"/>
                <w:color w:val="auto"/>
                <w:kern w:val="0"/>
                <w:sz w:val="24"/>
                <w:highlight w:val="none"/>
                <w:lang w:eastAsia="zh-CN"/>
              </w:rPr>
              <w:t>5号</w:t>
            </w:r>
            <w:r>
              <w:rPr>
                <w:rFonts w:hint="eastAsia" w:ascii="Times New Roman" w:hAnsi="Times New Roman" w:eastAsia="宋体" w:cs="Times New Roman"/>
                <w:color w:val="auto"/>
                <w:kern w:val="0"/>
                <w:sz w:val="24"/>
                <w:highlight w:val="none"/>
                <w:lang w:val="en-US" w:eastAsia="zh-CN"/>
              </w:rPr>
              <w:t>治理点</w:t>
            </w:r>
            <w:r>
              <w:rPr>
                <w:rFonts w:hint="eastAsia" w:ascii="Times New Roman" w:hAnsi="Times New Roman" w:eastAsia="宋体" w:cs="Times New Roman"/>
                <w:color w:val="auto"/>
                <w:kern w:val="0"/>
                <w:sz w:val="24"/>
                <w:highlight w:val="none"/>
                <w:lang w:eastAsia="zh-CN"/>
              </w:rPr>
              <w:t>50m范围内有声环境</w:t>
            </w:r>
            <w:r>
              <w:rPr>
                <w:rFonts w:hint="eastAsia" w:ascii="Times New Roman" w:hAnsi="Times New Roman" w:eastAsia="宋体" w:cs="Times New Roman"/>
                <w:color w:val="auto"/>
                <w:kern w:val="0"/>
                <w:sz w:val="24"/>
                <w:highlight w:val="none"/>
              </w:rPr>
              <w:t>敏感目标，根据《声环境质量标准》（GB3096-2008）中的声环境功能区分类，声环境质量标准执行《声环境质量标准》（GB3096-2008）中的</w:t>
            </w:r>
            <w:r>
              <w:rPr>
                <w:rFonts w:hint="eastAsia" w:ascii="Times New Roman" w:hAnsi="Times New Roman" w:eastAsia="宋体" w:cs="Times New Roman"/>
                <w:color w:val="auto"/>
                <w:kern w:val="0"/>
                <w:sz w:val="24"/>
                <w:highlight w:val="none"/>
                <w:lang w:val="en-US" w:eastAsia="zh-CN"/>
              </w:rPr>
              <w:t>1</w:t>
            </w:r>
            <w:r>
              <w:rPr>
                <w:rFonts w:hint="eastAsia" w:ascii="Times New Roman" w:hAnsi="Times New Roman" w:eastAsia="宋体" w:cs="Times New Roman"/>
                <w:color w:val="auto"/>
                <w:kern w:val="0"/>
                <w:sz w:val="24"/>
                <w:highlight w:val="none"/>
              </w:rPr>
              <w:t>类标准。</w:t>
            </w:r>
            <w:r>
              <w:rPr>
                <w:rFonts w:hint="eastAsia" w:ascii="Times New Roman" w:hAnsi="Times New Roman" w:eastAsia="宋体" w:cs="Times New Roman"/>
                <w:color w:val="auto"/>
                <w:kern w:val="0"/>
                <w:sz w:val="24"/>
                <w:highlight w:val="none"/>
                <w:lang w:eastAsia="zh-CN"/>
              </w:rPr>
              <w:t>特</w:t>
            </w:r>
            <w:r>
              <w:rPr>
                <w:rFonts w:hint="eastAsia" w:ascii="Times New Roman" w:hAnsi="Times New Roman" w:eastAsia="宋体" w:cs="Times New Roman"/>
                <w:color w:val="auto"/>
                <w:kern w:val="0"/>
                <w:sz w:val="24"/>
                <w:highlight w:val="none"/>
              </w:rPr>
              <w:t>委托宁夏国新环境有限公司监测中心对</w:t>
            </w:r>
            <w:r>
              <w:rPr>
                <w:rFonts w:hint="eastAsia" w:ascii="Times New Roman" w:hAnsi="Times New Roman" w:eastAsia="宋体" w:cs="Times New Roman"/>
                <w:color w:val="auto"/>
                <w:kern w:val="0"/>
                <w:sz w:val="24"/>
                <w:highlight w:val="none"/>
                <w:lang w:eastAsia="zh-CN"/>
              </w:rPr>
              <w:t>香山黄泉村二采区</w:t>
            </w:r>
            <w:r>
              <w:rPr>
                <w:rFonts w:hint="eastAsia" w:ascii="Times New Roman" w:hAnsi="Times New Roman" w:eastAsia="宋体" w:cs="Times New Roman"/>
                <w:color w:val="auto"/>
                <w:kern w:val="0"/>
                <w:sz w:val="24"/>
                <w:highlight w:val="none"/>
                <w:lang w:val="en-US" w:eastAsia="zh-CN"/>
              </w:rPr>
              <w:t>4号治理点和</w:t>
            </w:r>
            <w:r>
              <w:rPr>
                <w:rFonts w:hint="eastAsia" w:ascii="Times New Roman" w:hAnsi="Times New Roman" w:eastAsia="宋体" w:cs="Times New Roman"/>
                <w:color w:val="auto"/>
                <w:kern w:val="0"/>
                <w:sz w:val="24"/>
                <w:highlight w:val="none"/>
                <w:lang w:eastAsia="zh-CN"/>
              </w:rPr>
              <w:t>5号</w:t>
            </w:r>
            <w:r>
              <w:rPr>
                <w:rFonts w:hint="eastAsia" w:ascii="Times New Roman" w:hAnsi="Times New Roman" w:eastAsia="宋体" w:cs="Times New Roman"/>
                <w:color w:val="auto"/>
                <w:kern w:val="0"/>
                <w:sz w:val="24"/>
                <w:highlight w:val="none"/>
                <w:lang w:val="en-US" w:eastAsia="zh-CN"/>
              </w:rPr>
              <w:t>治理点</w:t>
            </w:r>
            <w:r>
              <w:rPr>
                <w:rFonts w:hint="eastAsia" w:ascii="Times New Roman" w:hAnsi="Times New Roman" w:eastAsia="宋体" w:cs="Times New Roman"/>
                <w:color w:val="auto"/>
                <w:kern w:val="0"/>
                <w:sz w:val="24"/>
                <w:highlight w:val="none"/>
                <w:lang w:eastAsia="zh-CN"/>
              </w:rPr>
              <w:t>两个</w:t>
            </w:r>
            <w:r>
              <w:rPr>
                <w:rFonts w:hint="eastAsia" w:ascii="Times New Roman" w:hAnsi="Times New Roman" w:eastAsia="宋体" w:cs="Times New Roman"/>
                <w:color w:val="auto"/>
                <w:kern w:val="0"/>
                <w:sz w:val="24"/>
                <w:highlight w:val="none"/>
              </w:rPr>
              <w:t>治理区各布设监测点，进行环境噪声现状监测，监测频次为每日昼、夜各1次，连续监测两天。监测结果</w:t>
            </w:r>
            <w:r>
              <w:rPr>
                <w:rFonts w:hint="eastAsia" w:ascii="Times New Roman" w:hAnsi="Times New Roman" w:eastAsia="宋体" w:cs="Times New Roman"/>
                <w:color w:val="auto"/>
                <w:kern w:val="0"/>
                <w:sz w:val="24"/>
                <w:highlight w:val="none"/>
                <w:lang w:eastAsia="zh-CN"/>
              </w:rPr>
              <w:t>见下表</w:t>
            </w:r>
            <w:r>
              <w:rPr>
                <w:rFonts w:hint="eastAsia" w:ascii="Times New Roman" w:hAnsi="Times New Roman" w:eastAsia="宋体" w:cs="Times New Roman"/>
                <w:color w:val="auto"/>
                <w:kern w:val="0"/>
                <w:sz w:val="24"/>
                <w:highlight w:val="none"/>
              </w:rPr>
              <w:t>。</w:t>
            </w:r>
          </w:p>
          <w:p>
            <w:pPr>
              <w:adjustRightInd w:val="0"/>
              <w:spacing w:line="240" w:lineRule="auto"/>
              <w:ind w:firstLine="482" w:firstLineChars="200"/>
              <w:jc w:val="left"/>
              <w:rPr>
                <w:rFonts w:ascii="宋体" w:hAnsi="宋体"/>
                <w:color w:val="auto"/>
                <w:sz w:val="24"/>
                <w:highlight w:val="none"/>
              </w:rPr>
            </w:pPr>
            <w:r>
              <w:rPr>
                <w:rFonts w:hint="eastAsia" w:ascii="Times New Roman" w:hAnsi="Times New Roman" w:eastAsia="宋体" w:cs="Times New Roman"/>
                <w:b/>
                <w:snapToGrid w:val="0"/>
                <w:color w:val="auto"/>
                <w:sz w:val="24"/>
                <w:szCs w:val="24"/>
                <w:highlight w:val="none"/>
                <w:lang w:val="en-US" w:eastAsia="zh-CN" w:bidi="ar-SA"/>
              </w:rPr>
              <w:t xml:space="preserve">表3-5      </w:t>
            </w:r>
            <w:r>
              <w:rPr>
                <w:rFonts w:hint="eastAsia" w:cs="Times New Roman"/>
                <w:b/>
                <w:snapToGrid w:val="0"/>
                <w:color w:val="auto"/>
                <w:sz w:val="24"/>
                <w:szCs w:val="24"/>
                <w:highlight w:val="none"/>
                <w:lang w:val="en-US" w:eastAsia="zh-CN" w:bidi="ar-SA"/>
              </w:rPr>
              <w:t xml:space="preserve">  </w:t>
            </w:r>
            <w:r>
              <w:rPr>
                <w:rFonts w:hint="eastAsia" w:ascii="Times New Roman" w:hAnsi="Times New Roman" w:eastAsia="宋体" w:cs="Times New Roman"/>
                <w:b/>
                <w:snapToGrid w:val="0"/>
                <w:color w:val="auto"/>
                <w:sz w:val="24"/>
                <w:szCs w:val="24"/>
                <w:highlight w:val="none"/>
                <w:lang w:val="en-US" w:eastAsia="zh-CN" w:bidi="ar-SA"/>
              </w:rPr>
              <w:t>环境噪声现状监测结果          单位：dB(A)</w:t>
            </w:r>
          </w:p>
          <w:tbl>
            <w:tblPr>
              <w:tblStyle w:val="26"/>
              <w:tblW w:w="704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02"/>
              <w:gridCol w:w="1924"/>
              <w:gridCol w:w="978"/>
              <w:gridCol w:w="978"/>
              <w:gridCol w:w="1"/>
              <w:gridCol w:w="978"/>
              <w:gridCol w:w="97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8" w:hRule="exact"/>
                <w:jc w:val="center"/>
              </w:trPr>
              <w:tc>
                <w:tcPr>
                  <w:tcW w:w="1202" w:type="dxa"/>
                  <w:vMerge w:val="restart"/>
                  <w:tcBorders>
                    <w:tl2br w:val="nil"/>
                    <w:tr2bl w:val="nil"/>
                  </w:tcBorders>
                  <w:noWrap w:val="0"/>
                  <w:vAlign w:val="center"/>
                </w:tcPr>
                <w:p>
                  <w:pPr>
                    <w:adjustRightInd w:val="0"/>
                    <w:snapToGrid w:val="0"/>
                    <w:spacing w:line="400" w:lineRule="exact"/>
                    <w:jc w:val="center"/>
                    <w:rPr>
                      <w:rFonts w:hint="eastAsia" w:ascii="宋体" w:hAnsi="宋体" w:eastAsia="宋体" w:cs="宋体"/>
                      <w:b/>
                      <w:color w:val="auto"/>
                      <w:sz w:val="21"/>
                      <w:szCs w:val="21"/>
                      <w:highlight w:val="none"/>
                      <w:lang w:eastAsia="zh-CN"/>
                    </w:rPr>
                  </w:pPr>
                  <w:r>
                    <w:rPr>
                      <w:rFonts w:hint="eastAsia" w:ascii="宋体" w:hAnsi="宋体" w:cs="宋体"/>
                      <w:b/>
                      <w:color w:val="auto"/>
                      <w:sz w:val="21"/>
                      <w:szCs w:val="21"/>
                      <w:highlight w:val="none"/>
                      <w:lang w:eastAsia="zh-CN"/>
                    </w:rPr>
                    <w:t>检测区域</w:t>
                  </w:r>
                </w:p>
              </w:tc>
              <w:tc>
                <w:tcPr>
                  <w:tcW w:w="1924" w:type="dxa"/>
                  <w:vMerge w:val="restart"/>
                  <w:tcBorders>
                    <w:tl2br w:val="nil"/>
                    <w:tr2bl w:val="nil"/>
                  </w:tcBorders>
                  <w:noWrap w:val="0"/>
                  <w:vAlign w:val="center"/>
                </w:tcPr>
                <w:p>
                  <w:pPr>
                    <w:adjustRightInd w:val="0"/>
                    <w:snapToGrid w:val="0"/>
                    <w:spacing w:line="40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检测点位</w:t>
                  </w:r>
                </w:p>
              </w:tc>
              <w:tc>
                <w:tcPr>
                  <w:tcW w:w="1956" w:type="dxa"/>
                  <w:gridSpan w:val="2"/>
                  <w:tcBorders>
                    <w:tl2br w:val="nil"/>
                    <w:tr2bl w:val="nil"/>
                  </w:tcBorders>
                  <w:noWrap w:val="0"/>
                  <w:vAlign w:val="center"/>
                </w:tcPr>
                <w:p>
                  <w:pPr>
                    <w:spacing w:line="360" w:lineRule="auto"/>
                    <w:jc w:val="center"/>
                    <w:rPr>
                      <w:rFonts w:hint="default"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kern w:val="2"/>
                      <w:sz w:val="21"/>
                      <w:szCs w:val="21"/>
                      <w:highlight w:val="none"/>
                      <w:lang w:val="en-US" w:eastAsia="zh-CN" w:bidi="ar-SA"/>
                    </w:rPr>
                    <w:t>2023.4.24</w:t>
                  </w:r>
                </w:p>
              </w:tc>
              <w:tc>
                <w:tcPr>
                  <w:tcW w:w="1958" w:type="dxa"/>
                  <w:gridSpan w:val="3"/>
                  <w:tcBorders>
                    <w:tl2br w:val="nil"/>
                    <w:tr2bl w:val="nil"/>
                  </w:tcBorders>
                  <w:noWrap w:val="0"/>
                  <w:vAlign w:val="center"/>
                </w:tcPr>
                <w:p>
                  <w:pPr>
                    <w:spacing w:line="360" w:lineRule="auto"/>
                    <w:jc w:val="center"/>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kern w:val="2"/>
                      <w:sz w:val="21"/>
                      <w:szCs w:val="21"/>
                      <w:highlight w:val="none"/>
                      <w:lang w:val="en-US" w:eastAsia="zh-CN" w:bidi="ar-SA"/>
                    </w:rPr>
                    <w:t>2023.4.25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8" w:hRule="exact"/>
                <w:jc w:val="center"/>
              </w:trPr>
              <w:tc>
                <w:tcPr>
                  <w:tcW w:w="1202" w:type="dxa"/>
                  <w:vMerge w:val="continue"/>
                  <w:tcBorders>
                    <w:tl2br w:val="nil"/>
                    <w:tr2bl w:val="nil"/>
                  </w:tcBorders>
                  <w:noWrap w:val="0"/>
                  <w:vAlign w:val="center"/>
                </w:tcPr>
                <w:p>
                  <w:pPr>
                    <w:adjustRightInd w:val="0"/>
                    <w:snapToGrid w:val="0"/>
                    <w:spacing w:line="400" w:lineRule="exact"/>
                    <w:jc w:val="center"/>
                    <w:rPr>
                      <w:rFonts w:hint="eastAsia" w:ascii="宋体" w:hAnsi="宋体" w:eastAsia="宋体" w:cs="宋体"/>
                      <w:b/>
                      <w:color w:val="auto"/>
                      <w:sz w:val="21"/>
                      <w:szCs w:val="21"/>
                      <w:highlight w:val="none"/>
                    </w:rPr>
                  </w:pPr>
                </w:p>
              </w:tc>
              <w:tc>
                <w:tcPr>
                  <w:tcW w:w="1924" w:type="dxa"/>
                  <w:vMerge w:val="continue"/>
                  <w:tcBorders>
                    <w:tl2br w:val="nil"/>
                    <w:tr2bl w:val="nil"/>
                  </w:tcBorders>
                  <w:noWrap w:val="0"/>
                  <w:vAlign w:val="center"/>
                </w:tcPr>
                <w:p>
                  <w:pPr>
                    <w:adjustRightInd w:val="0"/>
                    <w:snapToGrid w:val="0"/>
                    <w:spacing w:line="400" w:lineRule="exact"/>
                    <w:jc w:val="center"/>
                    <w:rPr>
                      <w:rFonts w:hint="eastAsia" w:ascii="宋体" w:hAnsi="宋体" w:eastAsia="宋体" w:cs="宋体"/>
                      <w:b/>
                      <w:color w:val="auto"/>
                      <w:sz w:val="21"/>
                      <w:szCs w:val="21"/>
                      <w:highlight w:val="none"/>
                    </w:rPr>
                  </w:pPr>
                </w:p>
              </w:tc>
              <w:tc>
                <w:tcPr>
                  <w:tcW w:w="9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昼间</w:t>
                  </w:r>
                </w:p>
              </w:tc>
              <w:tc>
                <w:tcPr>
                  <w:tcW w:w="97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夜间</w:t>
                  </w:r>
                </w:p>
              </w:tc>
              <w:tc>
                <w:tcPr>
                  <w:tcW w:w="9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sz w:val="21"/>
                      <w:szCs w:val="21"/>
                      <w:highlight w:val="none"/>
                    </w:rPr>
                    <w:t>昼间</w:t>
                  </w:r>
                </w:p>
              </w:tc>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sz w:val="21"/>
                      <w:szCs w:val="21"/>
                      <w:highlight w:val="none"/>
                    </w:rPr>
                    <w:t>夜间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8" w:hRule="exact"/>
                <w:jc w:val="center"/>
              </w:trPr>
              <w:tc>
                <w:tcPr>
                  <w:tcW w:w="120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lang w:eastAsia="zh-CN"/>
                    </w:rPr>
                    <w:t>香山黄泉村二采区</w:t>
                  </w:r>
                  <w:r>
                    <w:rPr>
                      <w:rFonts w:hint="eastAsia" w:ascii="Times New Roman" w:hAnsi="Times New Roman" w:eastAsia="宋体" w:cs="Times New Roman"/>
                      <w:color w:val="auto"/>
                      <w:kern w:val="0"/>
                      <w:sz w:val="21"/>
                      <w:szCs w:val="21"/>
                      <w:highlight w:val="none"/>
                      <w:lang w:val="en-US" w:eastAsia="zh-CN"/>
                    </w:rPr>
                    <w:t>4号治理点</w:t>
                  </w:r>
                </w:p>
              </w:tc>
              <w:tc>
                <w:tcPr>
                  <w:tcW w:w="19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color w:val="auto"/>
                      <w:sz w:val="21"/>
                      <w:szCs w:val="21"/>
                      <w:highlight w:val="none"/>
                    </w:rPr>
                  </w:pPr>
                  <w:r>
                    <w:rPr>
                      <w:rFonts w:hint="eastAsia" w:ascii="Times New Roman" w:hAnsi="Times New Roman" w:eastAsia="宋体" w:cs="Times New Roman"/>
                      <w:color w:val="auto"/>
                      <w:sz w:val="21"/>
                      <w:szCs w:val="21"/>
                      <w:highlight w:val="none"/>
                      <w:vertAlign w:val="baseline"/>
                      <w:lang w:val="en-US" w:eastAsia="zh-CN"/>
                    </w:rPr>
                    <w:t xml:space="preserve"> 1# </w:t>
                  </w:r>
                  <w:r>
                    <w:rPr>
                      <w:rFonts w:hint="eastAsia" w:ascii="宋体" w:hAnsi="宋体" w:eastAsia="宋体" w:cs="宋体"/>
                      <w:color w:val="auto"/>
                      <w:sz w:val="21"/>
                      <w:szCs w:val="21"/>
                      <w:highlight w:val="none"/>
                      <w:lang w:eastAsia="zh-CN"/>
                    </w:rPr>
                    <w:t>东南侧</w:t>
                  </w:r>
                  <w:r>
                    <w:rPr>
                      <w:rFonts w:hint="default" w:ascii="宋体" w:hAnsi="宋体" w:eastAsia="宋体" w:cs="宋体"/>
                      <w:color w:val="auto"/>
                      <w:sz w:val="21"/>
                      <w:szCs w:val="21"/>
                      <w:highlight w:val="none"/>
                      <w:lang w:eastAsia="zh-CN"/>
                    </w:rPr>
                    <w:t>边界</w:t>
                  </w:r>
                </w:p>
              </w:tc>
              <w:tc>
                <w:tcPr>
                  <w:tcW w:w="978" w:type="dxa"/>
                  <w:tcBorders>
                    <w:tl2br w:val="nil"/>
                    <w:tr2bl w:val="nil"/>
                  </w:tcBorders>
                  <w:noWrap w:val="0"/>
                  <w:vAlign w:val="center"/>
                </w:tcPr>
                <w:p>
                  <w:p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54</w:t>
                  </w:r>
                </w:p>
              </w:tc>
              <w:tc>
                <w:tcPr>
                  <w:tcW w:w="979" w:type="dxa"/>
                  <w:gridSpan w:val="2"/>
                  <w:tcBorders>
                    <w:tl2br w:val="nil"/>
                    <w:tr2bl w:val="nil"/>
                  </w:tcBorders>
                  <w:noWrap w:val="0"/>
                  <w:vAlign w:val="center"/>
                </w:tcPr>
                <w:p>
                  <w:p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44</w:t>
                  </w:r>
                </w:p>
              </w:tc>
              <w:tc>
                <w:tcPr>
                  <w:tcW w:w="978" w:type="dxa"/>
                  <w:tcBorders>
                    <w:tl2br w:val="nil"/>
                    <w:tr2bl w:val="nil"/>
                  </w:tcBorders>
                  <w:noWrap w:val="0"/>
                  <w:vAlign w:val="center"/>
                </w:tcPr>
                <w:p>
                  <w:p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54</w:t>
                  </w:r>
                </w:p>
              </w:tc>
              <w:tc>
                <w:tcPr>
                  <w:tcW w:w="979" w:type="dxa"/>
                  <w:tcBorders>
                    <w:tl2br w:val="nil"/>
                    <w:tr2bl w:val="nil"/>
                  </w:tcBorders>
                  <w:noWrap w:val="0"/>
                  <w:vAlign w:val="center"/>
                </w:tcPr>
                <w:p>
                  <w:p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8" w:hRule="exact"/>
                <w:jc w:val="center"/>
              </w:trPr>
              <w:tc>
                <w:tcPr>
                  <w:tcW w:w="12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210" w:firstLineChars="100"/>
                    <w:jc w:val="both"/>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210" w:firstLineChars="100"/>
                    <w:jc w:val="both"/>
                    <w:textAlignment w:val="auto"/>
                    <w:rPr>
                      <w:rFonts w:hint="eastAsia" w:ascii="宋体" w:hAnsi="宋体" w:eastAsia="宋体" w:cs="宋体"/>
                      <w:b/>
                      <w:color w:val="auto"/>
                      <w:sz w:val="21"/>
                      <w:szCs w:val="21"/>
                      <w:highlight w:val="none"/>
                    </w:rPr>
                  </w:pPr>
                  <w:r>
                    <w:rPr>
                      <w:rFonts w:hint="eastAsia" w:ascii="Times New Roman" w:hAnsi="Times New Roman" w:eastAsia="宋体" w:cs="Times New Roman"/>
                      <w:color w:val="auto"/>
                      <w:sz w:val="21"/>
                      <w:szCs w:val="21"/>
                      <w:highlight w:val="none"/>
                      <w:vertAlign w:val="baseline"/>
                      <w:lang w:val="en-US" w:eastAsia="zh-CN"/>
                    </w:rPr>
                    <w:t xml:space="preserve">2# </w:t>
                  </w:r>
                  <w:r>
                    <w:rPr>
                      <w:rFonts w:hint="eastAsia" w:ascii="宋体" w:hAnsi="宋体" w:eastAsia="宋体" w:cs="宋体"/>
                      <w:color w:val="auto"/>
                      <w:sz w:val="21"/>
                      <w:szCs w:val="21"/>
                      <w:highlight w:val="none"/>
                      <w:lang w:eastAsia="zh-CN"/>
                    </w:rPr>
                    <w:t>东侧</w:t>
                  </w:r>
                  <w:r>
                    <w:rPr>
                      <w:rFonts w:hint="default" w:ascii="宋体" w:hAnsi="宋体" w:eastAsia="宋体" w:cs="宋体"/>
                      <w:color w:val="auto"/>
                      <w:sz w:val="21"/>
                      <w:szCs w:val="21"/>
                      <w:highlight w:val="none"/>
                      <w:lang w:eastAsia="zh-CN"/>
                    </w:rPr>
                    <w:t>边界</w:t>
                  </w:r>
                </w:p>
              </w:tc>
              <w:tc>
                <w:tcPr>
                  <w:tcW w:w="978" w:type="dxa"/>
                  <w:tcBorders>
                    <w:tl2br w:val="nil"/>
                    <w:tr2bl w:val="nil"/>
                  </w:tcBorders>
                  <w:noWrap w:val="0"/>
                  <w:vAlign w:val="center"/>
                </w:tcPr>
                <w:p>
                  <w:p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53</w:t>
                  </w:r>
                </w:p>
              </w:tc>
              <w:tc>
                <w:tcPr>
                  <w:tcW w:w="979" w:type="dxa"/>
                  <w:gridSpan w:val="2"/>
                  <w:tcBorders>
                    <w:tl2br w:val="nil"/>
                    <w:tr2bl w:val="nil"/>
                  </w:tcBorders>
                  <w:noWrap w:val="0"/>
                  <w:vAlign w:val="center"/>
                </w:tcPr>
                <w:p>
                  <w:p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42</w:t>
                  </w:r>
                </w:p>
              </w:tc>
              <w:tc>
                <w:tcPr>
                  <w:tcW w:w="978" w:type="dxa"/>
                  <w:tcBorders>
                    <w:tl2br w:val="nil"/>
                    <w:tr2bl w:val="nil"/>
                  </w:tcBorders>
                  <w:noWrap w:val="0"/>
                  <w:vAlign w:val="center"/>
                </w:tcPr>
                <w:p>
                  <w:p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53</w:t>
                  </w:r>
                </w:p>
              </w:tc>
              <w:tc>
                <w:tcPr>
                  <w:tcW w:w="979" w:type="dxa"/>
                  <w:tcBorders>
                    <w:tl2br w:val="nil"/>
                    <w:tr2bl w:val="nil"/>
                  </w:tcBorders>
                  <w:noWrap w:val="0"/>
                  <w:vAlign w:val="center"/>
                </w:tcPr>
                <w:p>
                  <w:p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8" w:hRule="exact"/>
                <w:jc w:val="center"/>
              </w:trPr>
              <w:tc>
                <w:tcPr>
                  <w:tcW w:w="12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color w:val="auto"/>
                      <w:sz w:val="21"/>
                      <w:szCs w:val="21"/>
                      <w:highlight w:val="none"/>
                    </w:rPr>
                  </w:pPr>
                  <w:r>
                    <w:rPr>
                      <w:rFonts w:hint="eastAsia" w:ascii="Times New Roman" w:hAnsi="Times New Roman" w:eastAsia="宋体" w:cs="Times New Roman"/>
                      <w:color w:val="auto"/>
                      <w:sz w:val="21"/>
                      <w:szCs w:val="21"/>
                      <w:highlight w:val="none"/>
                      <w:vertAlign w:val="baseline"/>
                      <w:lang w:val="en-US" w:eastAsia="zh-CN"/>
                    </w:rPr>
                    <w:t>3#</w:t>
                  </w:r>
                  <w:r>
                    <w:rPr>
                      <w:rFonts w:hint="eastAsia" w:ascii="宋体" w:hAnsi="宋体" w:eastAsia="宋体" w:cs="宋体"/>
                      <w:color w:val="auto"/>
                      <w:sz w:val="21"/>
                      <w:szCs w:val="21"/>
                      <w:highlight w:val="none"/>
                      <w:lang w:eastAsia="zh-CN"/>
                    </w:rPr>
                    <w:t>北侧</w:t>
                  </w:r>
                  <w:r>
                    <w:rPr>
                      <w:rFonts w:hint="default" w:ascii="宋体" w:hAnsi="宋体" w:eastAsia="宋体" w:cs="宋体"/>
                      <w:color w:val="auto"/>
                      <w:sz w:val="21"/>
                      <w:szCs w:val="21"/>
                      <w:highlight w:val="none"/>
                      <w:lang w:eastAsia="zh-CN"/>
                    </w:rPr>
                    <w:t>边界</w:t>
                  </w:r>
                </w:p>
              </w:tc>
              <w:tc>
                <w:tcPr>
                  <w:tcW w:w="978" w:type="dxa"/>
                  <w:tcBorders>
                    <w:tl2br w:val="nil"/>
                    <w:tr2bl w:val="nil"/>
                  </w:tcBorders>
                  <w:noWrap w:val="0"/>
                  <w:vAlign w:val="center"/>
                </w:tcPr>
                <w:p>
                  <w:p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54</w:t>
                  </w:r>
                </w:p>
              </w:tc>
              <w:tc>
                <w:tcPr>
                  <w:tcW w:w="979" w:type="dxa"/>
                  <w:gridSpan w:val="2"/>
                  <w:tcBorders>
                    <w:tl2br w:val="nil"/>
                    <w:tr2bl w:val="nil"/>
                  </w:tcBorders>
                  <w:noWrap w:val="0"/>
                  <w:vAlign w:val="center"/>
                </w:tcPr>
                <w:p>
                  <w:p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43</w:t>
                  </w:r>
                </w:p>
              </w:tc>
              <w:tc>
                <w:tcPr>
                  <w:tcW w:w="978" w:type="dxa"/>
                  <w:tcBorders>
                    <w:tl2br w:val="nil"/>
                    <w:tr2bl w:val="nil"/>
                  </w:tcBorders>
                  <w:noWrap w:val="0"/>
                  <w:vAlign w:val="center"/>
                </w:tcPr>
                <w:p>
                  <w:p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53</w:t>
                  </w:r>
                </w:p>
              </w:tc>
              <w:tc>
                <w:tcPr>
                  <w:tcW w:w="979" w:type="dxa"/>
                  <w:tcBorders>
                    <w:tl2br w:val="nil"/>
                    <w:tr2bl w:val="nil"/>
                  </w:tcBorders>
                  <w:noWrap w:val="0"/>
                  <w:vAlign w:val="center"/>
                </w:tcPr>
                <w:p>
                  <w:p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8" w:hRule="exact"/>
                <w:jc w:val="center"/>
              </w:trPr>
              <w:tc>
                <w:tcPr>
                  <w:tcW w:w="12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color w:val="auto"/>
                      <w:sz w:val="21"/>
                      <w:szCs w:val="21"/>
                      <w:highlight w:val="none"/>
                    </w:rPr>
                  </w:pPr>
                  <w:r>
                    <w:rPr>
                      <w:rFonts w:hint="eastAsia" w:ascii="Times New Roman" w:hAnsi="Times New Roman" w:eastAsia="宋体" w:cs="Times New Roman"/>
                      <w:color w:val="auto"/>
                      <w:sz w:val="21"/>
                      <w:szCs w:val="21"/>
                      <w:highlight w:val="none"/>
                      <w:vertAlign w:val="baseline"/>
                      <w:lang w:val="en-US" w:eastAsia="zh-CN"/>
                    </w:rPr>
                    <w:t>4#</w:t>
                  </w:r>
                  <w:r>
                    <w:rPr>
                      <w:rFonts w:hint="eastAsia" w:ascii="宋体" w:hAnsi="宋体" w:eastAsia="宋体" w:cs="宋体"/>
                      <w:color w:val="auto"/>
                      <w:sz w:val="21"/>
                      <w:szCs w:val="21"/>
                      <w:highlight w:val="none"/>
                      <w:lang w:eastAsia="zh-CN"/>
                    </w:rPr>
                    <w:t>西北侧</w:t>
                  </w:r>
                  <w:r>
                    <w:rPr>
                      <w:rFonts w:hint="default" w:ascii="宋体" w:hAnsi="宋体" w:eastAsia="宋体" w:cs="宋体"/>
                      <w:color w:val="auto"/>
                      <w:sz w:val="21"/>
                      <w:szCs w:val="21"/>
                      <w:highlight w:val="none"/>
                      <w:lang w:eastAsia="zh-CN"/>
                    </w:rPr>
                    <w:t>边界</w:t>
                  </w:r>
                </w:p>
              </w:tc>
              <w:tc>
                <w:tcPr>
                  <w:tcW w:w="978" w:type="dxa"/>
                  <w:tcBorders>
                    <w:tl2br w:val="nil"/>
                    <w:tr2bl w:val="nil"/>
                  </w:tcBorders>
                  <w:noWrap w:val="0"/>
                  <w:vAlign w:val="center"/>
                </w:tcPr>
                <w:p>
                  <w:p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53</w:t>
                  </w:r>
                </w:p>
              </w:tc>
              <w:tc>
                <w:tcPr>
                  <w:tcW w:w="979" w:type="dxa"/>
                  <w:gridSpan w:val="2"/>
                  <w:tcBorders>
                    <w:tl2br w:val="nil"/>
                    <w:tr2bl w:val="nil"/>
                  </w:tcBorders>
                  <w:noWrap w:val="0"/>
                  <w:vAlign w:val="center"/>
                </w:tcPr>
                <w:p>
                  <w:p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44</w:t>
                  </w:r>
                </w:p>
              </w:tc>
              <w:tc>
                <w:tcPr>
                  <w:tcW w:w="978" w:type="dxa"/>
                  <w:tcBorders>
                    <w:tl2br w:val="nil"/>
                    <w:tr2bl w:val="nil"/>
                  </w:tcBorders>
                  <w:noWrap w:val="0"/>
                  <w:vAlign w:val="center"/>
                </w:tcPr>
                <w:p>
                  <w:p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52</w:t>
                  </w:r>
                </w:p>
              </w:tc>
              <w:tc>
                <w:tcPr>
                  <w:tcW w:w="979" w:type="dxa"/>
                  <w:tcBorders>
                    <w:tl2br w:val="nil"/>
                    <w:tr2bl w:val="nil"/>
                  </w:tcBorders>
                  <w:noWrap w:val="0"/>
                  <w:vAlign w:val="center"/>
                </w:tcPr>
                <w:p>
                  <w:p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8" w:hRule="exact"/>
                <w:jc w:val="center"/>
              </w:trPr>
              <w:tc>
                <w:tcPr>
                  <w:tcW w:w="12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sz w:val="21"/>
                      <w:szCs w:val="21"/>
                      <w:highlight w:val="none"/>
                      <w:lang w:eastAsia="zh-CN"/>
                    </w:rPr>
                  </w:pPr>
                  <w:r>
                    <w:rPr>
                      <w:rFonts w:hint="eastAsia" w:ascii="Times New Roman" w:hAnsi="Times New Roman" w:eastAsia="宋体" w:cs="Times New Roman"/>
                      <w:color w:val="auto"/>
                      <w:sz w:val="21"/>
                      <w:szCs w:val="21"/>
                      <w:highlight w:val="none"/>
                      <w:vertAlign w:val="baseline"/>
                      <w:lang w:val="en-US" w:eastAsia="zh-CN"/>
                    </w:rPr>
                    <w:t>5#</w:t>
                  </w:r>
                  <w:r>
                    <w:rPr>
                      <w:rFonts w:hint="eastAsia" w:ascii="宋体" w:hAnsi="宋体" w:eastAsia="宋体" w:cs="宋体"/>
                      <w:color w:val="auto"/>
                      <w:sz w:val="21"/>
                      <w:szCs w:val="21"/>
                      <w:highlight w:val="none"/>
                      <w:lang w:eastAsia="zh-CN"/>
                    </w:rPr>
                    <w:t>西侧</w:t>
                  </w:r>
                  <w:r>
                    <w:rPr>
                      <w:rFonts w:hint="default" w:ascii="宋体" w:hAnsi="宋体" w:eastAsia="宋体" w:cs="宋体"/>
                      <w:color w:val="auto"/>
                      <w:sz w:val="21"/>
                      <w:szCs w:val="21"/>
                      <w:highlight w:val="none"/>
                      <w:lang w:eastAsia="zh-CN"/>
                    </w:rPr>
                    <w:t>边界</w:t>
                  </w:r>
                </w:p>
              </w:tc>
              <w:tc>
                <w:tcPr>
                  <w:tcW w:w="978" w:type="dxa"/>
                  <w:tcBorders>
                    <w:tl2br w:val="nil"/>
                    <w:tr2bl w:val="nil"/>
                  </w:tcBorders>
                  <w:noWrap w:val="0"/>
                  <w:vAlign w:val="center"/>
                </w:tcPr>
                <w:p>
                  <w:p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52</w:t>
                  </w:r>
                </w:p>
              </w:tc>
              <w:tc>
                <w:tcPr>
                  <w:tcW w:w="979" w:type="dxa"/>
                  <w:gridSpan w:val="2"/>
                  <w:tcBorders>
                    <w:tl2br w:val="nil"/>
                    <w:tr2bl w:val="nil"/>
                  </w:tcBorders>
                  <w:noWrap w:val="0"/>
                  <w:vAlign w:val="center"/>
                </w:tcPr>
                <w:p>
                  <w:p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43</w:t>
                  </w:r>
                </w:p>
              </w:tc>
              <w:tc>
                <w:tcPr>
                  <w:tcW w:w="978" w:type="dxa"/>
                  <w:tcBorders>
                    <w:tl2br w:val="nil"/>
                    <w:tr2bl w:val="nil"/>
                  </w:tcBorders>
                  <w:noWrap w:val="0"/>
                  <w:vAlign w:val="center"/>
                </w:tcPr>
                <w:p>
                  <w:p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54</w:t>
                  </w:r>
                </w:p>
              </w:tc>
              <w:tc>
                <w:tcPr>
                  <w:tcW w:w="979" w:type="dxa"/>
                  <w:tcBorders>
                    <w:tl2br w:val="nil"/>
                    <w:tr2bl w:val="nil"/>
                  </w:tcBorders>
                  <w:noWrap w:val="0"/>
                  <w:vAlign w:val="center"/>
                </w:tcPr>
                <w:p>
                  <w:p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8" w:hRule="exact"/>
                <w:jc w:val="center"/>
              </w:trPr>
              <w:tc>
                <w:tcPr>
                  <w:tcW w:w="12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auto"/>
                      <w:sz w:val="21"/>
                      <w:szCs w:val="21"/>
                      <w:highlight w:val="none"/>
                      <w:lang w:eastAsia="zh-CN"/>
                    </w:rPr>
                  </w:pPr>
                  <w:r>
                    <w:rPr>
                      <w:rFonts w:hint="eastAsia" w:ascii="Times New Roman" w:hAnsi="Times New Roman" w:eastAsia="宋体" w:cs="Times New Roman"/>
                      <w:color w:val="auto"/>
                      <w:sz w:val="21"/>
                      <w:szCs w:val="21"/>
                      <w:highlight w:val="none"/>
                      <w:vertAlign w:val="baseline"/>
                      <w:lang w:val="en-US" w:eastAsia="zh-CN"/>
                    </w:rPr>
                    <w:t>6#</w:t>
                  </w:r>
                  <w:r>
                    <w:rPr>
                      <w:rFonts w:hint="eastAsia" w:ascii="宋体" w:hAnsi="宋体" w:eastAsia="宋体" w:cs="宋体"/>
                      <w:color w:val="auto"/>
                      <w:sz w:val="21"/>
                      <w:szCs w:val="21"/>
                      <w:highlight w:val="none"/>
                      <w:lang w:eastAsia="zh-CN"/>
                    </w:rPr>
                    <w:t>西南侧</w:t>
                  </w:r>
                  <w:r>
                    <w:rPr>
                      <w:rFonts w:hint="default" w:ascii="宋体" w:hAnsi="宋体" w:eastAsia="宋体" w:cs="宋体"/>
                      <w:color w:val="auto"/>
                      <w:sz w:val="21"/>
                      <w:szCs w:val="21"/>
                      <w:highlight w:val="none"/>
                      <w:lang w:eastAsia="zh-CN"/>
                    </w:rPr>
                    <w:t>边界</w:t>
                  </w:r>
                </w:p>
              </w:tc>
              <w:tc>
                <w:tcPr>
                  <w:tcW w:w="978" w:type="dxa"/>
                  <w:tcBorders>
                    <w:tl2br w:val="nil"/>
                    <w:tr2bl w:val="nil"/>
                  </w:tcBorders>
                  <w:noWrap w:val="0"/>
                  <w:vAlign w:val="center"/>
                </w:tcPr>
                <w:p>
                  <w:p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53</w:t>
                  </w:r>
                </w:p>
              </w:tc>
              <w:tc>
                <w:tcPr>
                  <w:tcW w:w="979" w:type="dxa"/>
                  <w:gridSpan w:val="2"/>
                  <w:tcBorders>
                    <w:tl2br w:val="nil"/>
                    <w:tr2bl w:val="nil"/>
                  </w:tcBorders>
                  <w:noWrap w:val="0"/>
                  <w:vAlign w:val="center"/>
                </w:tcPr>
                <w:p>
                  <w:p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42</w:t>
                  </w:r>
                </w:p>
              </w:tc>
              <w:tc>
                <w:tcPr>
                  <w:tcW w:w="978" w:type="dxa"/>
                  <w:tcBorders>
                    <w:tl2br w:val="nil"/>
                    <w:tr2bl w:val="nil"/>
                  </w:tcBorders>
                  <w:noWrap w:val="0"/>
                  <w:vAlign w:val="center"/>
                </w:tcPr>
                <w:p>
                  <w:p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53</w:t>
                  </w:r>
                </w:p>
              </w:tc>
              <w:tc>
                <w:tcPr>
                  <w:tcW w:w="979" w:type="dxa"/>
                  <w:tcBorders>
                    <w:tl2br w:val="nil"/>
                    <w:tr2bl w:val="nil"/>
                  </w:tcBorders>
                  <w:noWrap w:val="0"/>
                  <w:vAlign w:val="center"/>
                </w:tcPr>
                <w:p>
                  <w:p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8" w:hRule="exact"/>
                <w:jc w:val="center"/>
              </w:trPr>
              <w:tc>
                <w:tcPr>
                  <w:tcW w:w="120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lang w:eastAsia="zh-CN"/>
                    </w:rPr>
                    <w:t>香山黄泉村二采区5号</w:t>
                  </w:r>
                  <w:r>
                    <w:rPr>
                      <w:rFonts w:hint="eastAsia" w:ascii="Times New Roman" w:hAnsi="Times New Roman" w:eastAsia="宋体" w:cs="Times New Roman"/>
                      <w:color w:val="auto"/>
                      <w:kern w:val="0"/>
                      <w:sz w:val="21"/>
                      <w:szCs w:val="21"/>
                      <w:highlight w:val="none"/>
                      <w:lang w:val="en-US" w:eastAsia="zh-CN"/>
                    </w:rPr>
                    <w:t>治理点</w:t>
                  </w:r>
                </w:p>
              </w:tc>
              <w:tc>
                <w:tcPr>
                  <w:tcW w:w="19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vertAlign w:val="baseline"/>
                      <w:lang w:val="en-US" w:eastAsia="zh-CN"/>
                    </w:rPr>
                    <w:t xml:space="preserve">1# </w:t>
                  </w:r>
                  <w:r>
                    <w:rPr>
                      <w:rFonts w:hint="eastAsia" w:ascii="Times New Roman" w:hAnsi="Times New Roman" w:eastAsia="宋体" w:cs="Times New Roman"/>
                      <w:color w:val="auto"/>
                      <w:sz w:val="21"/>
                      <w:szCs w:val="21"/>
                      <w:highlight w:val="none"/>
                      <w:lang w:val="en-US" w:eastAsia="zh-CN"/>
                    </w:rPr>
                    <w:t>西北侧</w:t>
                  </w:r>
                  <w:r>
                    <w:rPr>
                      <w:rFonts w:hint="default" w:ascii="Times New Roman" w:hAnsi="Times New Roman" w:eastAsia="宋体" w:cs="Times New Roman"/>
                      <w:color w:val="auto"/>
                      <w:sz w:val="21"/>
                      <w:szCs w:val="21"/>
                      <w:highlight w:val="none"/>
                      <w:lang w:val="en-US" w:eastAsia="zh-CN"/>
                    </w:rPr>
                    <w:t>边界</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点位2</w:t>
                  </w:r>
                </w:p>
              </w:tc>
              <w:tc>
                <w:tcPr>
                  <w:tcW w:w="978" w:type="dxa"/>
                  <w:tcBorders>
                    <w:tl2br w:val="nil"/>
                    <w:tr2bl w:val="nil"/>
                  </w:tcBorders>
                  <w:noWrap w:val="0"/>
                  <w:vAlign w:val="center"/>
                </w:tcPr>
                <w:p>
                  <w:pPr>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53</w:t>
                  </w:r>
                </w:p>
              </w:tc>
              <w:tc>
                <w:tcPr>
                  <w:tcW w:w="979" w:type="dxa"/>
                  <w:gridSpan w:val="2"/>
                  <w:tcBorders>
                    <w:tl2br w:val="nil"/>
                    <w:tr2bl w:val="nil"/>
                  </w:tcBorders>
                  <w:noWrap w:val="0"/>
                  <w:vAlign w:val="center"/>
                </w:tcPr>
                <w:p>
                  <w:pPr>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43</w:t>
                  </w:r>
                </w:p>
              </w:tc>
              <w:tc>
                <w:tcPr>
                  <w:tcW w:w="978" w:type="dxa"/>
                  <w:tcBorders>
                    <w:tl2br w:val="nil"/>
                    <w:tr2bl w:val="nil"/>
                  </w:tcBorders>
                  <w:noWrap w:val="0"/>
                  <w:vAlign w:val="center"/>
                </w:tcPr>
                <w:p>
                  <w:pPr>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52</w:t>
                  </w:r>
                </w:p>
              </w:tc>
              <w:tc>
                <w:tcPr>
                  <w:tcW w:w="979" w:type="dxa"/>
                  <w:tcBorders>
                    <w:tl2br w:val="nil"/>
                    <w:tr2bl w:val="nil"/>
                  </w:tcBorders>
                  <w:noWrap w:val="0"/>
                  <w:vAlign w:val="center"/>
                </w:tcPr>
                <w:p>
                  <w:pPr>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8" w:hRule="exact"/>
                <w:jc w:val="center"/>
              </w:trPr>
              <w:tc>
                <w:tcPr>
                  <w:tcW w:w="12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vertAlign w:val="baseline"/>
                      <w:lang w:val="en-US" w:eastAsia="zh-CN"/>
                    </w:rPr>
                    <w:t xml:space="preserve">2# </w:t>
                  </w:r>
                  <w:r>
                    <w:rPr>
                      <w:rFonts w:hint="eastAsia" w:ascii="Times New Roman" w:hAnsi="Times New Roman" w:eastAsia="宋体" w:cs="Times New Roman"/>
                      <w:color w:val="auto"/>
                      <w:sz w:val="21"/>
                      <w:szCs w:val="21"/>
                      <w:highlight w:val="none"/>
                      <w:lang w:val="en-US" w:eastAsia="zh-CN"/>
                    </w:rPr>
                    <w:t>东南侧</w:t>
                  </w:r>
                  <w:r>
                    <w:rPr>
                      <w:rFonts w:hint="default" w:ascii="Times New Roman" w:hAnsi="Times New Roman" w:eastAsia="宋体" w:cs="Times New Roman"/>
                      <w:color w:val="auto"/>
                      <w:sz w:val="21"/>
                      <w:szCs w:val="21"/>
                      <w:highlight w:val="none"/>
                      <w:lang w:val="en-US" w:eastAsia="zh-CN"/>
                    </w:rPr>
                    <w:t>边界</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点位2</w:t>
                  </w:r>
                </w:p>
              </w:tc>
              <w:tc>
                <w:tcPr>
                  <w:tcW w:w="978" w:type="dxa"/>
                  <w:tcBorders>
                    <w:tl2br w:val="nil"/>
                    <w:tr2bl w:val="nil"/>
                  </w:tcBorders>
                  <w:noWrap w:val="0"/>
                  <w:vAlign w:val="center"/>
                </w:tcPr>
                <w:p>
                  <w:pPr>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54</w:t>
                  </w:r>
                </w:p>
              </w:tc>
              <w:tc>
                <w:tcPr>
                  <w:tcW w:w="979" w:type="dxa"/>
                  <w:gridSpan w:val="2"/>
                  <w:tcBorders>
                    <w:tl2br w:val="nil"/>
                    <w:tr2bl w:val="nil"/>
                  </w:tcBorders>
                  <w:noWrap w:val="0"/>
                  <w:vAlign w:val="center"/>
                </w:tcPr>
                <w:p>
                  <w:pPr>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43</w:t>
                  </w:r>
                </w:p>
              </w:tc>
              <w:tc>
                <w:tcPr>
                  <w:tcW w:w="978" w:type="dxa"/>
                  <w:tcBorders>
                    <w:tl2br w:val="nil"/>
                    <w:tr2bl w:val="nil"/>
                  </w:tcBorders>
                  <w:noWrap w:val="0"/>
                  <w:vAlign w:val="center"/>
                </w:tcPr>
                <w:p>
                  <w:pPr>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54</w:t>
                  </w:r>
                </w:p>
              </w:tc>
              <w:tc>
                <w:tcPr>
                  <w:tcW w:w="979" w:type="dxa"/>
                  <w:tcBorders>
                    <w:tl2br w:val="nil"/>
                    <w:tr2bl w:val="nil"/>
                  </w:tcBorders>
                  <w:noWrap w:val="0"/>
                  <w:vAlign w:val="center"/>
                </w:tcPr>
                <w:p>
                  <w:pPr>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8" w:hRule="exact"/>
                <w:jc w:val="center"/>
              </w:trPr>
              <w:tc>
                <w:tcPr>
                  <w:tcW w:w="12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 xml:space="preserve">3# </w:t>
                  </w:r>
                  <w:r>
                    <w:rPr>
                      <w:rFonts w:hint="eastAsia" w:ascii="Times New Roman" w:hAnsi="Times New Roman" w:eastAsia="宋体" w:cs="Times New Roman"/>
                      <w:color w:val="auto"/>
                      <w:sz w:val="21"/>
                      <w:szCs w:val="21"/>
                      <w:highlight w:val="none"/>
                      <w:lang w:val="en-US" w:eastAsia="zh-CN"/>
                    </w:rPr>
                    <w:t>西南侧</w:t>
                  </w:r>
                  <w:r>
                    <w:rPr>
                      <w:rFonts w:hint="default" w:ascii="Times New Roman" w:hAnsi="Times New Roman" w:eastAsia="宋体" w:cs="Times New Roman"/>
                      <w:color w:val="auto"/>
                      <w:sz w:val="21"/>
                      <w:szCs w:val="21"/>
                      <w:highlight w:val="none"/>
                      <w:lang w:val="en-US" w:eastAsia="zh-CN"/>
                    </w:rPr>
                    <w:t>边界</w:t>
                  </w:r>
                </w:p>
              </w:tc>
              <w:tc>
                <w:tcPr>
                  <w:tcW w:w="978" w:type="dxa"/>
                  <w:tcBorders>
                    <w:tl2br w:val="nil"/>
                    <w:tr2bl w:val="nil"/>
                  </w:tcBorders>
                  <w:noWrap w:val="0"/>
                  <w:vAlign w:val="center"/>
                </w:tcPr>
                <w:p>
                  <w:pPr>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53</w:t>
                  </w:r>
                </w:p>
              </w:tc>
              <w:tc>
                <w:tcPr>
                  <w:tcW w:w="979" w:type="dxa"/>
                  <w:gridSpan w:val="2"/>
                  <w:tcBorders>
                    <w:tl2br w:val="nil"/>
                    <w:tr2bl w:val="nil"/>
                  </w:tcBorders>
                  <w:noWrap w:val="0"/>
                  <w:vAlign w:val="center"/>
                </w:tcPr>
                <w:p>
                  <w:pPr>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44</w:t>
                  </w:r>
                </w:p>
              </w:tc>
              <w:tc>
                <w:tcPr>
                  <w:tcW w:w="978" w:type="dxa"/>
                  <w:tcBorders>
                    <w:tl2br w:val="nil"/>
                    <w:tr2bl w:val="nil"/>
                  </w:tcBorders>
                  <w:noWrap w:val="0"/>
                  <w:vAlign w:val="center"/>
                </w:tcPr>
                <w:p>
                  <w:pPr>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53</w:t>
                  </w:r>
                </w:p>
              </w:tc>
              <w:tc>
                <w:tcPr>
                  <w:tcW w:w="979" w:type="dxa"/>
                  <w:tcBorders>
                    <w:tl2br w:val="nil"/>
                    <w:tr2bl w:val="nil"/>
                  </w:tcBorders>
                  <w:noWrap w:val="0"/>
                  <w:vAlign w:val="center"/>
                </w:tcPr>
                <w:p>
                  <w:pPr>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8" w:hRule="exact"/>
                <w:jc w:val="center"/>
              </w:trPr>
              <w:tc>
                <w:tcPr>
                  <w:tcW w:w="12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vertAlign w:val="baseline"/>
                      <w:lang w:val="en-US" w:eastAsia="zh-CN"/>
                    </w:rPr>
                    <w:t xml:space="preserve">4# </w:t>
                  </w:r>
                  <w:r>
                    <w:rPr>
                      <w:rFonts w:hint="eastAsia" w:ascii="Times New Roman" w:hAnsi="Times New Roman" w:eastAsia="宋体" w:cs="Times New Roman"/>
                      <w:color w:val="auto"/>
                      <w:sz w:val="21"/>
                      <w:szCs w:val="21"/>
                      <w:highlight w:val="none"/>
                      <w:lang w:val="en-US" w:eastAsia="zh-CN"/>
                    </w:rPr>
                    <w:t>西北侧</w:t>
                  </w:r>
                  <w:r>
                    <w:rPr>
                      <w:rFonts w:hint="default" w:ascii="Times New Roman" w:hAnsi="Times New Roman" w:eastAsia="宋体" w:cs="Times New Roman"/>
                      <w:color w:val="auto"/>
                      <w:sz w:val="21"/>
                      <w:szCs w:val="21"/>
                      <w:highlight w:val="none"/>
                      <w:lang w:val="en-US" w:eastAsia="zh-CN"/>
                    </w:rPr>
                    <w:t>边界</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点位1</w:t>
                  </w:r>
                </w:p>
              </w:tc>
              <w:tc>
                <w:tcPr>
                  <w:tcW w:w="978" w:type="dxa"/>
                  <w:tcBorders>
                    <w:tl2br w:val="nil"/>
                    <w:tr2bl w:val="nil"/>
                  </w:tcBorders>
                  <w:noWrap w:val="0"/>
                  <w:vAlign w:val="center"/>
                </w:tcPr>
                <w:p>
                  <w:pPr>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54</w:t>
                  </w:r>
                </w:p>
              </w:tc>
              <w:tc>
                <w:tcPr>
                  <w:tcW w:w="979" w:type="dxa"/>
                  <w:gridSpan w:val="2"/>
                  <w:tcBorders>
                    <w:tl2br w:val="nil"/>
                    <w:tr2bl w:val="nil"/>
                  </w:tcBorders>
                  <w:noWrap w:val="0"/>
                  <w:vAlign w:val="center"/>
                </w:tcPr>
                <w:p>
                  <w:pPr>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42</w:t>
                  </w:r>
                </w:p>
              </w:tc>
              <w:tc>
                <w:tcPr>
                  <w:tcW w:w="978" w:type="dxa"/>
                  <w:tcBorders>
                    <w:tl2br w:val="nil"/>
                    <w:tr2bl w:val="nil"/>
                  </w:tcBorders>
                  <w:noWrap w:val="0"/>
                  <w:vAlign w:val="center"/>
                </w:tcPr>
                <w:p>
                  <w:pPr>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54</w:t>
                  </w:r>
                </w:p>
              </w:tc>
              <w:tc>
                <w:tcPr>
                  <w:tcW w:w="979" w:type="dxa"/>
                  <w:tcBorders>
                    <w:tl2br w:val="nil"/>
                    <w:tr2bl w:val="nil"/>
                  </w:tcBorders>
                  <w:noWrap w:val="0"/>
                  <w:vAlign w:val="center"/>
                </w:tcPr>
                <w:p>
                  <w:pPr>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8" w:hRule="exact"/>
                <w:jc w:val="center"/>
              </w:trPr>
              <w:tc>
                <w:tcPr>
                  <w:tcW w:w="12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w:t>
                  </w:r>
                  <w:r>
                    <w:rPr>
                      <w:rFonts w:hint="eastAsia" w:ascii="Times New Roman" w:hAnsi="Times New Roman" w:eastAsia="宋体" w:cs="Times New Roman"/>
                      <w:color w:val="auto"/>
                      <w:sz w:val="21"/>
                      <w:szCs w:val="21"/>
                      <w:highlight w:val="none"/>
                      <w:lang w:val="en-US" w:eastAsia="zh-CN"/>
                    </w:rPr>
                    <w:t>东北侧</w:t>
                  </w:r>
                  <w:r>
                    <w:rPr>
                      <w:rFonts w:hint="default" w:ascii="Times New Roman" w:hAnsi="Times New Roman" w:eastAsia="宋体" w:cs="Times New Roman"/>
                      <w:color w:val="auto"/>
                      <w:sz w:val="21"/>
                      <w:szCs w:val="21"/>
                      <w:highlight w:val="none"/>
                      <w:lang w:val="en-US" w:eastAsia="zh-CN"/>
                    </w:rPr>
                    <w:t>边界</w:t>
                  </w:r>
                </w:p>
              </w:tc>
              <w:tc>
                <w:tcPr>
                  <w:tcW w:w="978" w:type="dxa"/>
                  <w:tcBorders>
                    <w:tl2br w:val="nil"/>
                    <w:tr2bl w:val="nil"/>
                  </w:tcBorders>
                  <w:noWrap w:val="0"/>
                  <w:vAlign w:val="center"/>
                </w:tcPr>
                <w:p>
                  <w:pPr>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54</w:t>
                  </w:r>
                </w:p>
              </w:tc>
              <w:tc>
                <w:tcPr>
                  <w:tcW w:w="979" w:type="dxa"/>
                  <w:gridSpan w:val="2"/>
                  <w:tcBorders>
                    <w:tl2br w:val="nil"/>
                    <w:tr2bl w:val="nil"/>
                  </w:tcBorders>
                  <w:noWrap w:val="0"/>
                  <w:vAlign w:val="center"/>
                </w:tcPr>
                <w:p>
                  <w:pPr>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41</w:t>
                  </w:r>
                </w:p>
              </w:tc>
              <w:tc>
                <w:tcPr>
                  <w:tcW w:w="978" w:type="dxa"/>
                  <w:tcBorders>
                    <w:tl2br w:val="nil"/>
                    <w:tr2bl w:val="nil"/>
                  </w:tcBorders>
                  <w:noWrap w:val="0"/>
                  <w:vAlign w:val="center"/>
                </w:tcPr>
                <w:p>
                  <w:pPr>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53</w:t>
                  </w:r>
                </w:p>
              </w:tc>
              <w:tc>
                <w:tcPr>
                  <w:tcW w:w="979" w:type="dxa"/>
                  <w:tcBorders>
                    <w:tl2br w:val="nil"/>
                    <w:tr2bl w:val="nil"/>
                  </w:tcBorders>
                  <w:noWrap w:val="0"/>
                  <w:vAlign w:val="center"/>
                </w:tcPr>
                <w:p>
                  <w:pPr>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8" w:hRule="exact"/>
                <w:jc w:val="center"/>
              </w:trPr>
              <w:tc>
                <w:tcPr>
                  <w:tcW w:w="12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vertAlign w:val="baseline"/>
                      <w:lang w:val="en-US" w:eastAsia="zh-CN"/>
                    </w:rPr>
                    <w:t xml:space="preserve">6# </w:t>
                  </w:r>
                  <w:r>
                    <w:rPr>
                      <w:rFonts w:hint="eastAsia" w:ascii="Times New Roman" w:hAnsi="Times New Roman" w:eastAsia="宋体" w:cs="Times New Roman"/>
                      <w:color w:val="auto"/>
                      <w:sz w:val="21"/>
                      <w:szCs w:val="21"/>
                      <w:highlight w:val="none"/>
                      <w:lang w:val="en-US" w:eastAsia="zh-CN"/>
                    </w:rPr>
                    <w:t>东南侧</w:t>
                  </w:r>
                  <w:r>
                    <w:rPr>
                      <w:rFonts w:hint="default" w:ascii="Times New Roman" w:hAnsi="Times New Roman" w:eastAsia="宋体" w:cs="Times New Roman"/>
                      <w:color w:val="auto"/>
                      <w:sz w:val="21"/>
                      <w:szCs w:val="21"/>
                      <w:highlight w:val="none"/>
                      <w:lang w:val="en-US" w:eastAsia="zh-CN"/>
                    </w:rPr>
                    <w:t>边界</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点位1</w:t>
                  </w:r>
                </w:p>
              </w:tc>
              <w:tc>
                <w:tcPr>
                  <w:tcW w:w="978" w:type="dxa"/>
                  <w:tcBorders>
                    <w:tl2br w:val="nil"/>
                    <w:tr2bl w:val="nil"/>
                  </w:tcBorders>
                  <w:noWrap w:val="0"/>
                  <w:vAlign w:val="center"/>
                </w:tcPr>
                <w:p>
                  <w:pPr>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53</w:t>
                  </w:r>
                </w:p>
              </w:tc>
              <w:tc>
                <w:tcPr>
                  <w:tcW w:w="979" w:type="dxa"/>
                  <w:gridSpan w:val="2"/>
                  <w:tcBorders>
                    <w:tl2br w:val="nil"/>
                    <w:tr2bl w:val="nil"/>
                  </w:tcBorders>
                  <w:noWrap w:val="0"/>
                  <w:vAlign w:val="center"/>
                </w:tcPr>
                <w:p>
                  <w:pPr>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42</w:t>
                  </w:r>
                </w:p>
              </w:tc>
              <w:tc>
                <w:tcPr>
                  <w:tcW w:w="978" w:type="dxa"/>
                  <w:tcBorders>
                    <w:tl2br w:val="nil"/>
                    <w:tr2bl w:val="nil"/>
                  </w:tcBorders>
                  <w:noWrap w:val="0"/>
                  <w:vAlign w:val="center"/>
                </w:tcPr>
                <w:p>
                  <w:pPr>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52</w:t>
                  </w:r>
                </w:p>
              </w:tc>
              <w:tc>
                <w:tcPr>
                  <w:tcW w:w="979" w:type="dxa"/>
                  <w:tcBorders>
                    <w:tl2br w:val="nil"/>
                    <w:tr2bl w:val="nil"/>
                  </w:tcBorders>
                  <w:noWrap w:val="0"/>
                  <w:vAlign w:val="center"/>
                </w:tcPr>
                <w:p>
                  <w:pPr>
                    <w:spacing w:line="36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41</w:t>
                  </w:r>
                </w:p>
              </w:tc>
            </w:tr>
          </w:tbl>
          <w:p>
            <w:pPr>
              <w:adjustRightInd w:val="0"/>
              <w:spacing w:line="360" w:lineRule="auto"/>
              <w:ind w:firstLine="480" w:firstLineChars="200"/>
              <w:jc w:val="left"/>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snapToGrid w:val="0"/>
                <w:color w:val="auto"/>
                <w:kern w:val="0"/>
                <w:sz w:val="24"/>
                <w:szCs w:val="24"/>
                <w:highlight w:val="none"/>
                <w:lang w:val="en-US" w:eastAsia="zh-CN" w:bidi="ar-SA"/>
              </w:rPr>
              <w:t>由上表可知，项目所在区域昼间等效声级在52～54dB（A）之间，夜间等效声级</w:t>
            </w:r>
            <w:r>
              <w:rPr>
                <w:rFonts w:hint="eastAsia" w:cs="Times New Roman"/>
                <w:snapToGrid w:val="0"/>
                <w:color w:val="auto"/>
                <w:kern w:val="0"/>
                <w:sz w:val="24"/>
                <w:szCs w:val="24"/>
                <w:highlight w:val="none"/>
                <w:lang w:val="en-US" w:eastAsia="zh-CN" w:bidi="ar-SA"/>
              </w:rPr>
              <w:t>在</w:t>
            </w:r>
            <w:r>
              <w:rPr>
                <w:rFonts w:hint="eastAsia" w:ascii="Times New Roman" w:hAnsi="Times New Roman" w:eastAsia="宋体" w:cs="Times New Roman"/>
                <w:snapToGrid w:val="0"/>
                <w:color w:val="auto"/>
                <w:kern w:val="0"/>
                <w:sz w:val="24"/>
                <w:szCs w:val="24"/>
                <w:highlight w:val="none"/>
                <w:lang w:val="en-US" w:eastAsia="zh-CN" w:bidi="ar-SA"/>
              </w:rPr>
              <w:t>41～43dB（A）之间，昼、夜间噪声等效声级均达到《声环境质量标准》（GB3096-2008）的1类标准。</w:t>
            </w:r>
          </w:p>
          <w:p>
            <w:pPr>
              <w:pStyle w:val="13"/>
              <w:numPr>
                <w:ilvl w:val="0"/>
                <w:numId w:val="0"/>
              </w:numPr>
              <w:spacing w:line="360" w:lineRule="auto"/>
              <w:jc w:val="left"/>
              <w:outlineLvl w:val="6"/>
              <w:rPr>
                <w:color w:val="auto"/>
                <w:sz w:val="24"/>
                <w:szCs w:val="24"/>
                <w:highlight w:val="none"/>
              </w:rPr>
            </w:pPr>
            <w:r>
              <w:rPr>
                <w:rFonts w:hint="eastAsia"/>
                <w:color w:val="auto"/>
                <w:sz w:val="24"/>
                <w:szCs w:val="24"/>
                <w:highlight w:val="none"/>
                <w:lang w:val="en-US" w:eastAsia="zh-CN"/>
              </w:rPr>
              <w:t>4、</w:t>
            </w:r>
            <w:r>
              <w:rPr>
                <w:color w:val="auto"/>
                <w:sz w:val="24"/>
                <w:szCs w:val="24"/>
                <w:highlight w:val="none"/>
              </w:rPr>
              <w:t>土壤</w:t>
            </w:r>
            <w:r>
              <w:rPr>
                <w:rFonts w:hint="eastAsia"/>
                <w:color w:val="auto"/>
                <w:sz w:val="24"/>
                <w:szCs w:val="24"/>
                <w:highlight w:val="none"/>
              </w:rPr>
              <w:t>环境质量现状</w:t>
            </w:r>
          </w:p>
          <w:p>
            <w:pPr>
              <w:pStyle w:val="7"/>
              <w:adjustRightInd w:val="0"/>
              <w:snapToGrid w:val="0"/>
              <w:spacing w:line="360" w:lineRule="auto"/>
              <w:ind w:firstLine="480" w:firstLineChars="200"/>
              <w:rPr>
                <w:color w:val="auto"/>
                <w:sz w:val="24"/>
                <w:szCs w:val="24"/>
                <w:highlight w:val="none"/>
              </w:rPr>
            </w:pPr>
            <w:r>
              <w:rPr>
                <w:rFonts w:ascii="Times New Roman" w:hAnsi="宋体"/>
                <w:color w:val="auto"/>
                <w:sz w:val="24"/>
                <w:szCs w:val="24"/>
                <w:highlight w:val="none"/>
              </w:rPr>
              <w:t>根据《环境影响</w:t>
            </w:r>
            <w:r>
              <w:rPr>
                <w:rFonts w:hAnsi="宋体"/>
                <w:color w:val="auto"/>
                <w:sz w:val="24"/>
                <w:szCs w:val="24"/>
                <w:highlight w:val="none"/>
              </w:rPr>
              <w:t>评价技术导则 土壤环境（试行）》（HJ964-2018）</w:t>
            </w:r>
            <w:r>
              <w:rPr>
                <w:rFonts w:hint="eastAsia" w:hAnsi="宋体"/>
                <w:color w:val="auto"/>
                <w:sz w:val="24"/>
                <w:szCs w:val="24"/>
                <w:highlight w:val="none"/>
              </w:rPr>
              <w:t>附录A</w:t>
            </w:r>
            <w:r>
              <w:rPr>
                <w:rFonts w:hAnsi="宋体"/>
                <w:color w:val="auto"/>
                <w:sz w:val="24"/>
                <w:szCs w:val="24"/>
                <w:highlight w:val="none"/>
              </w:rPr>
              <w:t>，本项目</w:t>
            </w:r>
            <w:r>
              <w:rPr>
                <w:rFonts w:hint="eastAsia" w:hAnsi="宋体"/>
                <w:color w:val="auto"/>
                <w:sz w:val="24"/>
                <w:szCs w:val="24"/>
                <w:highlight w:val="none"/>
              </w:rPr>
              <w:t>为生态影响型项目，</w:t>
            </w:r>
            <w:r>
              <w:rPr>
                <w:rFonts w:hAnsi="宋体"/>
                <w:color w:val="auto"/>
                <w:sz w:val="24"/>
                <w:szCs w:val="24"/>
                <w:highlight w:val="none"/>
              </w:rPr>
              <w:t>项目属于</w:t>
            </w:r>
            <w:r>
              <w:rPr>
                <w:rFonts w:hint="eastAsia" w:hAnsi="宋体"/>
                <w:color w:val="auto"/>
                <w:sz w:val="24"/>
                <w:szCs w:val="24"/>
                <w:highlight w:val="none"/>
              </w:rPr>
              <w:t>Ⅲ类建设项目；生态影响型敏感程度为不敏感，依据</w:t>
            </w:r>
            <w:r>
              <w:rPr>
                <w:rFonts w:ascii="Times New Roman" w:hAnsi="宋体"/>
                <w:color w:val="auto"/>
                <w:sz w:val="24"/>
                <w:szCs w:val="24"/>
                <w:highlight w:val="none"/>
              </w:rPr>
              <w:t>《环境影响</w:t>
            </w:r>
            <w:r>
              <w:rPr>
                <w:rFonts w:hAnsi="宋体"/>
                <w:color w:val="auto"/>
                <w:sz w:val="24"/>
                <w:szCs w:val="24"/>
                <w:highlight w:val="none"/>
              </w:rPr>
              <w:t>评价技术导则 土壤环境（试行）》（HJ964-2018）</w:t>
            </w:r>
            <w:r>
              <w:rPr>
                <w:rFonts w:hint="eastAsia" w:hAnsi="宋体"/>
                <w:color w:val="auto"/>
                <w:sz w:val="24"/>
                <w:szCs w:val="24"/>
                <w:highlight w:val="none"/>
              </w:rPr>
              <w:t>，</w:t>
            </w:r>
            <w:r>
              <w:rPr>
                <w:rFonts w:hint="eastAsia" w:hAnsi="宋体"/>
                <w:bCs/>
                <w:color w:val="auto"/>
                <w:sz w:val="24"/>
                <w:szCs w:val="24"/>
                <w:highlight w:val="none"/>
              </w:rPr>
              <w:t>因此</w:t>
            </w:r>
            <w:r>
              <w:rPr>
                <w:rFonts w:hint="eastAsia" w:hAnsi="宋体"/>
                <w:color w:val="auto"/>
                <w:sz w:val="24"/>
                <w:szCs w:val="24"/>
                <w:highlight w:val="none"/>
              </w:rPr>
              <w:t>不开展土壤环境</w:t>
            </w:r>
            <w:r>
              <w:rPr>
                <w:rFonts w:hint="eastAsia" w:hAnsi="宋体"/>
                <w:color w:val="auto"/>
                <w:sz w:val="24"/>
                <w:szCs w:val="24"/>
                <w:highlight w:val="none"/>
                <w:lang w:eastAsia="zh-CN"/>
              </w:rPr>
              <w:t>现状调查</w:t>
            </w:r>
            <w:r>
              <w:rPr>
                <w:rFonts w:hint="eastAsia" w:hAnsi="宋体"/>
                <w:color w:val="auto"/>
                <w:sz w:val="24"/>
                <w:szCs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tcBorders>
              <w:tl2br w:val="nil"/>
              <w:tr2bl w:val="nil"/>
            </w:tcBorders>
            <w:vAlign w:val="center"/>
          </w:tcPr>
          <w:p>
            <w:pPr>
              <w:rPr>
                <w:color w:val="auto"/>
                <w:sz w:val="24"/>
                <w:szCs w:val="24"/>
                <w:highlight w:val="none"/>
              </w:rPr>
            </w:pPr>
            <w:r>
              <w:rPr>
                <w:rFonts w:hint="eastAsia" w:ascii="宋体" w:hAnsi="宋体"/>
                <w:bCs/>
                <w:color w:val="auto"/>
                <w:sz w:val="24"/>
                <w:szCs w:val="24"/>
                <w:highlight w:val="none"/>
              </w:rPr>
              <w:t>与项目有关的原有环境污染和生态破坏问题</w:t>
            </w:r>
          </w:p>
        </w:tc>
        <w:tc>
          <w:tcPr>
            <w:tcW w:w="7673" w:type="dxa"/>
            <w:tcBorders>
              <w:tl2br w:val="nil"/>
              <w:tr2bl w:val="nil"/>
            </w:tcBorders>
          </w:tcPr>
          <w:p>
            <w:pPr>
              <w:pStyle w:val="6"/>
              <w:numPr>
                <w:ilvl w:val="0"/>
                <w:numId w:val="8"/>
              </w:numPr>
              <w:outlineLvl w:val="1"/>
              <w:rPr>
                <w:rFonts w:hint="eastAsia"/>
                <w:color w:val="auto"/>
                <w:sz w:val="24"/>
                <w:szCs w:val="24"/>
                <w:highlight w:val="none"/>
              </w:rPr>
            </w:pPr>
            <w:r>
              <w:rPr>
                <w:rFonts w:hint="eastAsia"/>
                <w:color w:val="auto"/>
                <w:sz w:val="24"/>
                <w:szCs w:val="24"/>
                <w:highlight w:val="none"/>
              </w:rPr>
              <w:t>主要</w:t>
            </w:r>
            <w:r>
              <w:rPr>
                <w:rFonts w:hint="eastAsia"/>
                <w:color w:val="auto"/>
                <w:sz w:val="24"/>
                <w:szCs w:val="24"/>
                <w:highlight w:val="none"/>
                <w:lang w:eastAsia="zh-CN"/>
              </w:rPr>
              <w:t>存在</w:t>
            </w:r>
            <w:r>
              <w:rPr>
                <w:rFonts w:hint="eastAsia"/>
                <w:color w:val="auto"/>
                <w:sz w:val="24"/>
                <w:szCs w:val="24"/>
                <w:highlight w:val="none"/>
              </w:rPr>
              <w:t>生态</w:t>
            </w:r>
            <w:r>
              <w:rPr>
                <w:rFonts w:hint="eastAsia"/>
                <w:color w:val="auto"/>
                <w:sz w:val="24"/>
                <w:szCs w:val="24"/>
                <w:highlight w:val="none"/>
                <w:lang w:eastAsia="zh-CN"/>
              </w:rPr>
              <w:t>环境</w:t>
            </w:r>
            <w:r>
              <w:rPr>
                <w:rFonts w:hint="eastAsia"/>
                <w:color w:val="auto"/>
                <w:sz w:val="24"/>
                <w:szCs w:val="24"/>
                <w:highlight w:val="none"/>
              </w:rPr>
              <w:t>问题</w:t>
            </w:r>
          </w:p>
          <w:p>
            <w:pPr>
              <w:pStyle w:val="6"/>
              <w:numPr>
                <w:ilvl w:val="0"/>
                <w:numId w:val="0"/>
              </w:numPr>
              <w:ind w:firstLine="480" w:firstLineChars="200"/>
              <w:outlineLvl w:val="1"/>
              <w:rPr>
                <w:rFonts w:hint="eastAsia" w:ascii="Times New Roman" w:hAnsi="Times New Roman" w:eastAsia="宋体" w:cs="Times New Roman"/>
                <w:b w:val="0"/>
                <w:snapToGrid w:val="0"/>
                <w:color w:val="auto"/>
                <w:kern w:val="0"/>
                <w:sz w:val="24"/>
                <w:szCs w:val="24"/>
                <w:highlight w:val="none"/>
                <w:lang w:val="en-US" w:eastAsia="zh-CN" w:bidi="ar-SA"/>
              </w:rPr>
            </w:pPr>
            <w:r>
              <w:rPr>
                <w:rFonts w:hint="eastAsia" w:ascii="Times New Roman" w:hAnsi="Times New Roman" w:eastAsia="宋体" w:cs="Times New Roman"/>
                <w:b w:val="0"/>
                <w:snapToGrid w:val="0"/>
                <w:color w:val="auto"/>
                <w:kern w:val="0"/>
                <w:sz w:val="24"/>
                <w:szCs w:val="24"/>
                <w:highlight w:val="none"/>
                <w:lang w:val="en-US" w:eastAsia="zh-CN" w:bidi="ar-SA"/>
              </w:rPr>
              <w:t>本项目治理区生态环境问题主要为矿山开采破坏了矿区内的原生地形地貌，露天开采形成的高陡护坡引发崩塌等地质灾害，采矿活动产生的大量采坑、破坏地形地貌景观、土地资源、植被资源等。依据《矿区生态环境保护与恢复治理方案编制规范》，各治理点破坏土地资源类型、方式及程度如下表所示。</w:t>
            </w:r>
          </w:p>
          <w:p>
            <w:pPr>
              <w:pStyle w:val="13"/>
              <w:spacing w:line="240" w:lineRule="auto"/>
              <w:outlineLvl w:val="6"/>
              <w:rPr>
                <w:color w:val="auto"/>
                <w:sz w:val="24"/>
                <w:szCs w:val="24"/>
                <w:highlight w:val="none"/>
              </w:rPr>
            </w:pPr>
            <w:r>
              <w:rPr>
                <w:rFonts w:ascii="Times New Roman" w:hAnsi="Times New Roman" w:eastAsia="宋体" w:cs="Times New Roman"/>
                <w:color w:val="auto"/>
                <w:sz w:val="24"/>
                <w:szCs w:val="24"/>
                <w:highlight w:val="none"/>
              </w:rPr>
              <w:t>表</w:t>
            </w:r>
            <w:r>
              <w:rPr>
                <w:rFonts w:hint="eastAsia" w:ascii="Times New Roman" w:hAnsi="Times New Roman" w:eastAsia="宋体" w:cs="Times New Roman"/>
                <w:color w:val="auto"/>
                <w:sz w:val="24"/>
                <w:szCs w:val="24"/>
                <w:highlight w:val="none"/>
              </w:rPr>
              <w:t>3-</w:t>
            </w:r>
            <w:r>
              <w:rPr>
                <w:rFonts w:hint="eastAsia" w:ascii="Times New Roman" w:hAnsi="Times New Roman" w:eastAsia="宋体" w:cs="Times New Roman"/>
                <w:color w:val="auto"/>
                <w:sz w:val="24"/>
                <w:szCs w:val="24"/>
                <w:highlight w:val="none"/>
                <w:lang w:val="en-US" w:eastAsia="zh-CN"/>
              </w:rPr>
              <w:t>6</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lang w:val="en-US" w:eastAsia="zh-CN"/>
              </w:rPr>
              <w:t xml:space="preserve">   </w:t>
            </w:r>
            <w:r>
              <w:rPr>
                <w:rFonts w:ascii="Times New Roman" w:hAnsi="Times New Roman" w:eastAsia="宋体" w:cs="Times New Roman"/>
                <w:color w:val="auto"/>
                <w:sz w:val="24"/>
                <w:szCs w:val="24"/>
                <w:highlight w:val="none"/>
              </w:rPr>
              <w:t>各治</w:t>
            </w:r>
            <w:r>
              <w:rPr>
                <w:color w:val="auto"/>
                <w:sz w:val="24"/>
                <w:szCs w:val="24"/>
                <w:highlight w:val="none"/>
              </w:rPr>
              <w:t>理点对土地资源破坏情况一览表</w:t>
            </w:r>
          </w:p>
          <w:tbl>
            <w:tblPr>
              <w:tblStyle w:val="26"/>
              <w:tblW w:w="7421" w:type="dxa"/>
              <w:tblInd w:w="5"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511"/>
              <w:gridCol w:w="1761"/>
              <w:gridCol w:w="2440"/>
              <w:gridCol w:w="1112"/>
              <w:gridCol w:w="1042"/>
              <w:gridCol w:w="555"/>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11" w:type="dxa"/>
                  <w:tcBorders>
                    <w:tl2br w:val="nil"/>
                    <w:tr2bl w:val="nil"/>
                  </w:tcBorders>
                  <w:vAlign w:val="center"/>
                </w:tcPr>
                <w:p>
                  <w:pPr>
                    <w:spacing w:line="240" w:lineRule="auto"/>
                    <w:rPr>
                      <w:b/>
                      <w:bCs/>
                      <w:color w:val="auto"/>
                      <w:sz w:val="21"/>
                      <w:szCs w:val="21"/>
                      <w:highlight w:val="none"/>
                    </w:rPr>
                  </w:pPr>
                  <w:r>
                    <w:rPr>
                      <w:b/>
                      <w:bCs/>
                      <w:color w:val="auto"/>
                      <w:sz w:val="21"/>
                      <w:szCs w:val="21"/>
                      <w:highlight w:val="none"/>
                    </w:rPr>
                    <w:t>序号</w:t>
                  </w:r>
                </w:p>
              </w:tc>
              <w:tc>
                <w:tcPr>
                  <w:tcW w:w="1761" w:type="dxa"/>
                  <w:tcBorders>
                    <w:tl2br w:val="nil"/>
                    <w:tr2bl w:val="nil"/>
                  </w:tcBorders>
                  <w:vAlign w:val="center"/>
                </w:tcPr>
                <w:p>
                  <w:pPr>
                    <w:spacing w:line="240" w:lineRule="auto"/>
                    <w:rPr>
                      <w:b/>
                      <w:bCs/>
                      <w:color w:val="auto"/>
                      <w:sz w:val="21"/>
                      <w:szCs w:val="21"/>
                      <w:highlight w:val="none"/>
                    </w:rPr>
                  </w:pPr>
                  <w:r>
                    <w:rPr>
                      <w:b/>
                      <w:bCs/>
                      <w:color w:val="auto"/>
                      <w:sz w:val="21"/>
                      <w:szCs w:val="21"/>
                      <w:highlight w:val="none"/>
                    </w:rPr>
                    <w:t>治理区名称</w:t>
                  </w:r>
                </w:p>
              </w:tc>
              <w:tc>
                <w:tcPr>
                  <w:tcW w:w="2440" w:type="dxa"/>
                  <w:tcBorders>
                    <w:tl2br w:val="nil"/>
                    <w:tr2bl w:val="nil"/>
                  </w:tcBorders>
                  <w:vAlign w:val="center"/>
                </w:tcPr>
                <w:p>
                  <w:pPr>
                    <w:spacing w:line="240" w:lineRule="auto"/>
                    <w:rPr>
                      <w:b/>
                      <w:bCs/>
                      <w:color w:val="auto"/>
                      <w:sz w:val="21"/>
                      <w:szCs w:val="21"/>
                      <w:highlight w:val="none"/>
                    </w:rPr>
                  </w:pPr>
                  <w:r>
                    <w:rPr>
                      <w:b/>
                      <w:bCs/>
                      <w:color w:val="auto"/>
                      <w:sz w:val="21"/>
                      <w:szCs w:val="21"/>
                      <w:highlight w:val="none"/>
                    </w:rPr>
                    <w:t>土地类型</w:t>
                  </w:r>
                </w:p>
              </w:tc>
              <w:tc>
                <w:tcPr>
                  <w:tcW w:w="1112" w:type="dxa"/>
                  <w:tcBorders>
                    <w:tl2br w:val="nil"/>
                    <w:tr2bl w:val="nil"/>
                  </w:tcBorders>
                  <w:vAlign w:val="center"/>
                </w:tcPr>
                <w:p>
                  <w:pPr>
                    <w:spacing w:line="240" w:lineRule="auto"/>
                    <w:rPr>
                      <w:b/>
                      <w:bCs/>
                      <w:color w:val="auto"/>
                      <w:sz w:val="21"/>
                      <w:szCs w:val="21"/>
                      <w:highlight w:val="none"/>
                    </w:rPr>
                  </w:pPr>
                  <w:r>
                    <w:rPr>
                      <w:b/>
                      <w:bCs/>
                      <w:color w:val="auto"/>
                      <w:sz w:val="21"/>
                      <w:szCs w:val="21"/>
                      <w:highlight w:val="none"/>
                    </w:rPr>
                    <w:t>破坏方式</w:t>
                  </w:r>
                </w:p>
              </w:tc>
              <w:tc>
                <w:tcPr>
                  <w:tcW w:w="1042" w:type="dxa"/>
                  <w:tcBorders>
                    <w:tl2br w:val="nil"/>
                    <w:tr2bl w:val="nil"/>
                  </w:tcBorders>
                  <w:vAlign w:val="center"/>
                </w:tcPr>
                <w:p>
                  <w:pPr>
                    <w:spacing w:line="240" w:lineRule="auto"/>
                    <w:rPr>
                      <w:b/>
                      <w:bCs/>
                      <w:color w:val="auto"/>
                      <w:sz w:val="21"/>
                      <w:szCs w:val="21"/>
                      <w:highlight w:val="none"/>
                    </w:rPr>
                  </w:pPr>
                  <w:r>
                    <w:rPr>
                      <w:b/>
                      <w:bCs/>
                      <w:color w:val="auto"/>
                      <w:sz w:val="21"/>
                      <w:szCs w:val="21"/>
                      <w:highlight w:val="none"/>
                    </w:rPr>
                    <w:t>破坏面积（hm</w:t>
                  </w:r>
                  <w:r>
                    <w:rPr>
                      <w:b/>
                      <w:bCs/>
                      <w:color w:val="auto"/>
                      <w:sz w:val="21"/>
                      <w:szCs w:val="21"/>
                      <w:highlight w:val="none"/>
                      <w:vertAlign w:val="superscript"/>
                    </w:rPr>
                    <w:t>2</w:t>
                  </w:r>
                  <w:r>
                    <w:rPr>
                      <w:b/>
                      <w:bCs/>
                      <w:color w:val="auto"/>
                      <w:sz w:val="21"/>
                      <w:szCs w:val="21"/>
                      <w:highlight w:val="none"/>
                    </w:rPr>
                    <w:t>）</w:t>
                  </w:r>
                </w:p>
              </w:tc>
              <w:tc>
                <w:tcPr>
                  <w:tcW w:w="555" w:type="dxa"/>
                  <w:tcBorders>
                    <w:tl2br w:val="nil"/>
                    <w:tr2bl w:val="nil"/>
                  </w:tcBorders>
                  <w:vAlign w:val="center"/>
                </w:tcPr>
                <w:p>
                  <w:pPr>
                    <w:spacing w:line="240" w:lineRule="auto"/>
                    <w:rPr>
                      <w:b/>
                      <w:bCs/>
                      <w:color w:val="auto"/>
                      <w:sz w:val="21"/>
                      <w:szCs w:val="21"/>
                      <w:highlight w:val="none"/>
                    </w:rPr>
                  </w:pPr>
                  <w:r>
                    <w:rPr>
                      <w:b/>
                      <w:bCs/>
                      <w:color w:val="auto"/>
                      <w:sz w:val="21"/>
                      <w:szCs w:val="21"/>
                      <w:highlight w:val="none"/>
                    </w:rPr>
                    <w:t>破坏程度</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11" w:type="dxa"/>
                  <w:tcBorders>
                    <w:tl2br w:val="nil"/>
                    <w:tr2bl w:val="nil"/>
                  </w:tcBorders>
                  <w:vAlign w:val="center"/>
                </w:tcPr>
                <w:p>
                  <w:pPr>
                    <w:spacing w:line="240" w:lineRule="auto"/>
                    <w:rPr>
                      <w:color w:val="auto"/>
                      <w:sz w:val="21"/>
                      <w:szCs w:val="21"/>
                      <w:highlight w:val="none"/>
                    </w:rPr>
                  </w:pPr>
                  <w:r>
                    <w:rPr>
                      <w:color w:val="auto"/>
                      <w:sz w:val="21"/>
                      <w:szCs w:val="21"/>
                      <w:highlight w:val="none"/>
                    </w:rPr>
                    <w:t>1</w:t>
                  </w:r>
                </w:p>
              </w:tc>
              <w:tc>
                <w:tcPr>
                  <w:tcW w:w="1761" w:type="dxa"/>
                  <w:tcBorders>
                    <w:tl2br w:val="nil"/>
                    <w:tr2bl w:val="nil"/>
                  </w:tcBorders>
                  <w:vAlign w:val="center"/>
                </w:tcPr>
                <w:p>
                  <w:pPr>
                    <w:spacing w:line="240" w:lineRule="auto"/>
                    <w:rPr>
                      <w:color w:val="auto"/>
                      <w:sz w:val="21"/>
                      <w:szCs w:val="21"/>
                      <w:highlight w:val="none"/>
                    </w:rPr>
                  </w:pPr>
                  <w:r>
                    <w:rPr>
                      <w:color w:val="auto"/>
                      <w:sz w:val="21"/>
                      <w:szCs w:val="21"/>
                      <w:highlight w:val="none"/>
                    </w:rPr>
                    <w:t>香山梁水园村北生态修复治理区</w:t>
                  </w:r>
                </w:p>
              </w:tc>
              <w:tc>
                <w:tcPr>
                  <w:tcW w:w="2440" w:type="dxa"/>
                  <w:tcBorders>
                    <w:tl2br w:val="nil"/>
                    <w:tr2bl w:val="nil"/>
                  </w:tcBorders>
                  <w:vAlign w:val="center"/>
                </w:tcPr>
                <w:p>
                  <w:pPr>
                    <w:spacing w:line="240" w:lineRule="auto"/>
                    <w:rPr>
                      <w:color w:val="auto"/>
                      <w:sz w:val="21"/>
                      <w:szCs w:val="21"/>
                      <w:highlight w:val="none"/>
                    </w:rPr>
                  </w:pPr>
                  <w:r>
                    <w:rPr>
                      <w:color w:val="auto"/>
                      <w:sz w:val="21"/>
                      <w:szCs w:val="21"/>
                      <w:highlight w:val="none"/>
                    </w:rPr>
                    <w:t>旱地、灌木林地、天然牧草地、其他草地、采矿用地、裸土地</w:t>
                  </w:r>
                </w:p>
              </w:tc>
              <w:tc>
                <w:tcPr>
                  <w:tcW w:w="1112" w:type="dxa"/>
                  <w:tcBorders>
                    <w:tl2br w:val="nil"/>
                    <w:tr2bl w:val="nil"/>
                  </w:tcBorders>
                  <w:vAlign w:val="center"/>
                </w:tcPr>
                <w:p>
                  <w:pPr>
                    <w:spacing w:line="240" w:lineRule="auto"/>
                    <w:rPr>
                      <w:color w:val="auto"/>
                      <w:sz w:val="21"/>
                      <w:szCs w:val="21"/>
                      <w:highlight w:val="none"/>
                    </w:rPr>
                  </w:pPr>
                  <w:r>
                    <w:rPr>
                      <w:color w:val="auto"/>
                      <w:sz w:val="21"/>
                      <w:szCs w:val="21"/>
                      <w:highlight w:val="none"/>
                    </w:rPr>
                    <w:t>挖损、压占</w:t>
                  </w:r>
                </w:p>
              </w:tc>
              <w:tc>
                <w:tcPr>
                  <w:tcW w:w="1042" w:type="dxa"/>
                  <w:tcBorders>
                    <w:tl2br w:val="nil"/>
                    <w:tr2bl w:val="nil"/>
                  </w:tcBorders>
                  <w:vAlign w:val="center"/>
                </w:tcPr>
                <w:p>
                  <w:pPr>
                    <w:spacing w:line="240" w:lineRule="auto"/>
                    <w:rPr>
                      <w:color w:val="auto"/>
                      <w:sz w:val="21"/>
                      <w:szCs w:val="21"/>
                      <w:highlight w:val="none"/>
                    </w:rPr>
                  </w:pPr>
                  <w:r>
                    <w:rPr>
                      <w:color w:val="auto"/>
                      <w:sz w:val="21"/>
                      <w:szCs w:val="21"/>
                      <w:highlight w:val="none"/>
                    </w:rPr>
                    <w:t>85.07</w:t>
                  </w:r>
                </w:p>
              </w:tc>
              <w:tc>
                <w:tcPr>
                  <w:tcW w:w="555" w:type="dxa"/>
                  <w:tcBorders>
                    <w:tl2br w:val="nil"/>
                    <w:tr2bl w:val="nil"/>
                  </w:tcBorders>
                  <w:vAlign w:val="center"/>
                </w:tcPr>
                <w:p>
                  <w:pPr>
                    <w:spacing w:line="240" w:lineRule="auto"/>
                    <w:rPr>
                      <w:color w:val="auto"/>
                      <w:sz w:val="21"/>
                      <w:szCs w:val="21"/>
                      <w:highlight w:val="none"/>
                    </w:rPr>
                  </w:pPr>
                  <w:r>
                    <w:rPr>
                      <w:color w:val="auto"/>
                      <w:sz w:val="21"/>
                      <w:szCs w:val="21"/>
                      <w:highlight w:val="none"/>
                    </w:rPr>
                    <w:t>严重</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11" w:type="dxa"/>
                  <w:tcBorders>
                    <w:tl2br w:val="nil"/>
                    <w:tr2bl w:val="nil"/>
                  </w:tcBorders>
                  <w:vAlign w:val="center"/>
                </w:tcPr>
                <w:p>
                  <w:pPr>
                    <w:spacing w:line="240" w:lineRule="auto"/>
                    <w:rPr>
                      <w:color w:val="auto"/>
                      <w:sz w:val="21"/>
                      <w:szCs w:val="21"/>
                      <w:highlight w:val="none"/>
                    </w:rPr>
                  </w:pPr>
                  <w:r>
                    <w:rPr>
                      <w:color w:val="auto"/>
                      <w:sz w:val="21"/>
                      <w:szCs w:val="21"/>
                      <w:highlight w:val="none"/>
                    </w:rPr>
                    <w:t>2</w:t>
                  </w:r>
                </w:p>
              </w:tc>
              <w:tc>
                <w:tcPr>
                  <w:tcW w:w="1761" w:type="dxa"/>
                  <w:tcBorders>
                    <w:tl2br w:val="nil"/>
                    <w:tr2bl w:val="nil"/>
                  </w:tcBorders>
                  <w:vAlign w:val="center"/>
                </w:tcPr>
                <w:p>
                  <w:pPr>
                    <w:spacing w:line="240" w:lineRule="auto"/>
                    <w:rPr>
                      <w:color w:val="auto"/>
                      <w:sz w:val="21"/>
                      <w:szCs w:val="21"/>
                      <w:highlight w:val="none"/>
                    </w:rPr>
                  </w:pPr>
                  <w:r>
                    <w:rPr>
                      <w:color w:val="auto"/>
                      <w:sz w:val="21"/>
                      <w:szCs w:val="21"/>
                      <w:highlight w:val="none"/>
                    </w:rPr>
                    <w:t>香山黄泉村二采区生态修复治理区</w:t>
                  </w:r>
                </w:p>
              </w:tc>
              <w:tc>
                <w:tcPr>
                  <w:tcW w:w="2440" w:type="dxa"/>
                  <w:tcBorders>
                    <w:tl2br w:val="nil"/>
                    <w:tr2bl w:val="nil"/>
                  </w:tcBorders>
                  <w:vAlign w:val="center"/>
                </w:tcPr>
                <w:p>
                  <w:pPr>
                    <w:spacing w:line="240" w:lineRule="auto"/>
                    <w:rPr>
                      <w:color w:val="auto"/>
                      <w:sz w:val="21"/>
                      <w:szCs w:val="21"/>
                      <w:highlight w:val="none"/>
                    </w:rPr>
                  </w:pPr>
                  <w:r>
                    <w:rPr>
                      <w:color w:val="auto"/>
                      <w:sz w:val="21"/>
                      <w:szCs w:val="21"/>
                      <w:highlight w:val="none"/>
                    </w:rPr>
                    <w:t>灌木林地、天然牧草地、其他草地、采矿用地、裸土地</w:t>
                  </w:r>
                </w:p>
              </w:tc>
              <w:tc>
                <w:tcPr>
                  <w:tcW w:w="1112" w:type="dxa"/>
                  <w:tcBorders>
                    <w:tl2br w:val="nil"/>
                    <w:tr2bl w:val="nil"/>
                  </w:tcBorders>
                  <w:vAlign w:val="center"/>
                </w:tcPr>
                <w:p>
                  <w:pPr>
                    <w:spacing w:line="240" w:lineRule="auto"/>
                    <w:rPr>
                      <w:color w:val="auto"/>
                      <w:sz w:val="21"/>
                      <w:szCs w:val="21"/>
                      <w:highlight w:val="none"/>
                    </w:rPr>
                  </w:pPr>
                  <w:r>
                    <w:rPr>
                      <w:color w:val="auto"/>
                      <w:sz w:val="21"/>
                      <w:szCs w:val="21"/>
                      <w:highlight w:val="none"/>
                    </w:rPr>
                    <w:t>挖损、压占</w:t>
                  </w:r>
                </w:p>
              </w:tc>
              <w:tc>
                <w:tcPr>
                  <w:tcW w:w="1042" w:type="dxa"/>
                  <w:tcBorders>
                    <w:tl2br w:val="nil"/>
                    <w:tr2bl w:val="nil"/>
                  </w:tcBorders>
                  <w:vAlign w:val="center"/>
                </w:tcPr>
                <w:p>
                  <w:pPr>
                    <w:spacing w:line="240" w:lineRule="auto"/>
                    <w:rPr>
                      <w:color w:val="auto"/>
                      <w:sz w:val="21"/>
                      <w:szCs w:val="21"/>
                      <w:highlight w:val="none"/>
                    </w:rPr>
                  </w:pPr>
                  <w:r>
                    <w:rPr>
                      <w:color w:val="auto"/>
                      <w:sz w:val="21"/>
                      <w:szCs w:val="21"/>
                      <w:highlight w:val="none"/>
                    </w:rPr>
                    <w:t>94.94</w:t>
                  </w:r>
                </w:p>
              </w:tc>
              <w:tc>
                <w:tcPr>
                  <w:tcW w:w="555" w:type="dxa"/>
                  <w:tcBorders>
                    <w:tl2br w:val="nil"/>
                    <w:tr2bl w:val="nil"/>
                  </w:tcBorders>
                  <w:vAlign w:val="center"/>
                </w:tcPr>
                <w:p>
                  <w:pPr>
                    <w:spacing w:line="240" w:lineRule="auto"/>
                    <w:rPr>
                      <w:color w:val="auto"/>
                      <w:sz w:val="21"/>
                      <w:szCs w:val="21"/>
                      <w:highlight w:val="none"/>
                    </w:rPr>
                  </w:pPr>
                  <w:r>
                    <w:rPr>
                      <w:color w:val="auto"/>
                      <w:sz w:val="21"/>
                      <w:szCs w:val="21"/>
                      <w:highlight w:val="none"/>
                    </w:rPr>
                    <w:t>严重</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72" w:type="dxa"/>
                  <w:gridSpan w:val="2"/>
                  <w:tcBorders>
                    <w:tl2br w:val="nil"/>
                    <w:tr2bl w:val="nil"/>
                  </w:tcBorders>
                  <w:vAlign w:val="center"/>
                </w:tcPr>
                <w:p>
                  <w:pPr>
                    <w:spacing w:line="240" w:lineRule="auto"/>
                    <w:rPr>
                      <w:color w:val="auto"/>
                      <w:sz w:val="21"/>
                      <w:szCs w:val="21"/>
                      <w:highlight w:val="none"/>
                    </w:rPr>
                  </w:pPr>
                  <w:r>
                    <w:rPr>
                      <w:color w:val="auto"/>
                      <w:sz w:val="21"/>
                      <w:szCs w:val="21"/>
                      <w:highlight w:val="none"/>
                    </w:rPr>
                    <w:t>合计</w:t>
                  </w:r>
                </w:p>
              </w:tc>
              <w:tc>
                <w:tcPr>
                  <w:tcW w:w="2440" w:type="dxa"/>
                  <w:tcBorders>
                    <w:tl2br w:val="nil"/>
                    <w:tr2bl w:val="nil"/>
                  </w:tcBorders>
                  <w:vAlign w:val="center"/>
                </w:tcPr>
                <w:p>
                  <w:pPr>
                    <w:spacing w:line="240" w:lineRule="auto"/>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1112" w:type="dxa"/>
                  <w:tcBorders>
                    <w:tl2br w:val="nil"/>
                    <w:tr2bl w:val="nil"/>
                  </w:tcBorders>
                  <w:vAlign w:val="center"/>
                </w:tcPr>
                <w:p>
                  <w:pPr>
                    <w:spacing w:line="240" w:lineRule="auto"/>
                    <w:rPr>
                      <w:color w:val="auto"/>
                      <w:sz w:val="21"/>
                      <w:szCs w:val="21"/>
                      <w:highlight w:val="none"/>
                    </w:rPr>
                  </w:pPr>
                </w:p>
              </w:tc>
              <w:tc>
                <w:tcPr>
                  <w:tcW w:w="1042" w:type="dxa"/>
                  <w:tcBorders>
                    <w:tl2br w:val="nil"/>
                    <w:tr2bl w:val="nil"/>
                  </w:tcBorders>
                  <w:vAlign w:val="center"/>
                </w:tcPr>
                <w:p>
                  <w:pPr>
                    <w:spacing w:line="240" w:lineRule="auto"/>
                    <w:rPr>
                      <w:color w:val="auto"/>
                      <w:sz w:val="21"/>
                      <w:szCs w:val="21"/>
                      <w:highlight w:val="none"/>
                    </w:rPr>
                  </w:pPr>
                  <w:r>
                    <w:rPr>
                      <w:color w:val="auto"/>
                      <w:sz w:val="21"/>
                      <w:szCs w:val="21"/>
                      <w:highlight w:val="none"/>
                    </w:rPr>
                    <w:t>18</w:t>
                  </w:r>
                  <w:r>
                    <w:rPr>
                      <w:rFonts w:hint="eastAsia"/>
                      <w:color w:val="auto"/>
                      <w:sz w:val="21"/>
                      <w:szCs w:val="21"/>
                      <w:highlight w:val="none"/>
                    </w:rPr>
                    <w:t>7</w:t>
                  </w:r>
                  <w:r>
                    <w:rPr>
                      <w:color w:val="auto"/>
                      <w:sz w:val="21"/>
                      <w:szCs w:val="21"/>
                      <w:highlight w:val="none"/>
                    </w:rPr>
                    <w:t>.</w:t>
                  </w:r>
                  <w:r>
                    <w:rPr>
                      <w:rFonts w:hint="eastAsia"/>
                      <w:color w:val="auto"/>
                      <w:sz w:val="21"/>
                      <w:szCs w:val="21"/>
                      <w:highlight w:val="none"/>
                    </w:rPr>
                    <w:t>26</w:t>
                  </w:r>
                </w:p>
              </w:tc>
              <w:tc>
                <w:tcPr>
                  <w:tcW w:w="555" w:type="dxa"/>
                  <w:tcBorders>
                    <w:tl2br w:val="nil"/>
                    <w:tr2bl w:val="nil"/>
                  </w:tcBorders>
                  <w:vAlign w:val="center"/>
                </w:tcPr>
                <w:p>
                  <w:pPr>
                    <w:spacing w:line="240" w:lineRule="auto"/>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tbl>
          <w:p>
            <w:pPr>
              <w:pStyle w:val="7"/>
              <w:ind w:firstLine="420"/>
              <w:rPr>
                <w:color w:val="auto"/>
                <w:sz w:val="24"/>
                <w:szCs w:val="24"/>
                <w:highlight w:val="none"/>
              </w:rPr>
            </w:pPr>
            <w:r>
              <w:rPr>
                <w:color w:val="auto"/>
                <w:sz w:val="24"/>
                <w:szCs w:val="24"/>
                <w:highlight w:val="none"/>
              </w:rPr>
              <w:t>2个治理区9处矿山均为露天采矿，采矿剥土活动造成矿区原始地形地貌发生较大改变，形成大量采矿人工</w:t>
            </w:r>
            <w:r>
              <w:rPr>
                <w:rFonts w:hint="eastAsia"/>
                <w:color w:val="auto"/>
                <w:sz w:val="24"/>
                <w:szCs w:val="24"/>
                <w:highlight w:val="none"/>
              </w:rPr>
              <w:t>护坡</w:t>
            </w:r>
            <w:r>
              <w:rPr>
                <w:color w:val="auto"/>
                <w:sz w:val="24"/>
                <w:szCs w:val="24"/>
                <w:highlight w:val="none"/>
              </w:rPr>
              <w:t>，原始坡度变陡、开挖面裸露、表土及植被破坏严重。沙坡头区香山及黄河流域生态环境恶化主要表现为土地挖损压占面积大，水土流失强度不断增大，生态环境条件逐步变差；治理区外围区，植被较发育，水土流失强度虽然较低，水环境变化较小，但可能受到治理区生态环境影响，有逐渐变差的趋势。治理区主要存在的生态环境问题有土地资源破坏、地形地貌景观破坏等几个方面，若不采取果断而有效的措施进行治理和恢复，生态环境恶化的速度将明显加快，影响范围逐步扩大。</w:t>
            </w:r>
          </w:p>
          <w:tbl>
            <w:tblPr>
              <w:tblStyle w:val="26"/>
              <w:tblW w:w="742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726"/>
              <w:gridCol w:w="3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95" w:hRule="atLeast"/>
                <w:jc w:val="center"/>
              </w:trPr>
              <w:tc>
                <w:tcPr>
                  <w:tcW w:w="3726" w:type="dxa"/>
                  <w:noWrap w:val="0"/>
                  <w:vAlign w:val="top"/>
                </w:tcPr>
                <w:p>
                  <w:pPr>
                    <w:pStyle w:val="14"/>
                    <w:spacing w:line="360" w:lineRule="auto"/>
                    <w:ind w:firstLine="0"/>
                    <w:jc w:val="center"/>
                    <w:rPr>
                      <w:rFonts w:hint="eastAsia" w:ascii="宋体" w:hAnsi="宋体" w:cs="宋体"/>
                      <w:bCs/>
                      <w:color w:val="auto"/>
                      <w:szCs w:val="24"/>
                      <w:highlight w:val="none"/>
                    </w:rPr>
                  </w:pPr>
                  <w:r>
                    <w:rPr>
                      <w:rFonts w:ascii="宋体" w:hAnsi="宋体" w:cs="宋体"/>
                      <w:color w:val="auto"/>
                      <w:szCs w:val="24"/>
                      <w:highlight w:val="none"/>
                    </w:rPr>
                    <w:drawing>
                      <wp:inline distT="0" distB="0" distL="114300" distR="114300">
                        <wp:extent cx="2166620" cy="2889250"/>
                        <wp:effectExtent l="0" t="0" r="5080" b="6350"/>
                        <wp:docPr id="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pic:cNvPicPr>
                                  <a:picLocks noChangeAspect="1"/>
                                </pic:cNvPicPr>
                              </pic:nvPicPr>
                              <pic:blipFill>
                                <a:blip r:embed="rId36"/>
                                <a:stretch>
                                  <a:fillRect/>
                                </a:stretch>
                              </pic:blipFill>
                              <pic:spPr>
                                <a:xfrm>
                                  <a:off x="0" y="0"/>
                                  <a:ext cx="2166620" cy="2889250"/>
                                </a:xfrm>
                                <a:prstGeom prst="rect">
                                  <a:avLst/>
                                </a:prstGeom>
                                <a:noFill/>
                                <a:ln>
                                  <a:noFill/>
                                </a:ln>
                              </pic:spPr>
                            </pic:pic>
                          </a:graphicData>
                        </a:graphic>
                      </wp:inline>
                    </w:drawing>
                  </w:r>
                </w:p>
              </w:tc>
              <w:tc>
                <w:tcPr>
                  <w:tcW w:w="3694" w:type="dxa"/>
                  <w:noWrap w:val="0"/>
                  <w:vAlign w:val="top"/>
                </w:tcPr>
                <w:p>
                  <w:pPr>
                    <w:pStyle w:val="14"/>
                    <w:spacing w:line="360" w:lineRule="auto"/>
                    <w:ind w:firstLine="0"/>
                    <w:jc w:val="center"/>
                    <w:rPr>
                      <w:rFonts w:hint="eastAsia" w:ascii="宋体" w:hAnsi="宋体" w:cs="宋体"/>
                      <w:bCs/>
                      <w:color w:val="auto"/>
                      <w:szCs w:val="24"/>
                      <w:highlight w:val="none"/>
                    </w:rPr>
                  </w:pPr>
                  <w:r>
                    <w:rPr>
                      <w:rFonts w:ascii="宋体" w:hAnsi="宋体" w:cs="宋体"/>
                      <w:color w:val="auto"/>
                      <w:szCs w:val="24"/>
                      <w:highlight w:val="none"/>
                    </w:rPr>
                    <w:drawing>
                      <wp:inline distT="0" distB="0" distL="114300" distR="114300">
                        <wp:extent cx="2143125" cy="2858135"/>
                        <wp:effectExtent l="0" t="0" r="9525" b="18415"/>
                        <wp:docPr id="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
                                <pic:cNvPicPr>
                                  <a:picLocks noChangeAspect="1"/>
                                </pic:cNvPicPr>
                              </pic:nvPicPr>
                              <pic:blipFill>
                                <a:blip r:embed="rId37"/>
                                <a:stretch>
                                  <a:fillRect/>
                                </a:stretch>
                              </pic:blipFill>
                              <pic:spPr>
                                <a:xfrm>
                                  <a:off x="0" y="0"/>
                                  <a:ext cx="2143125" cy="2858135"/>
                                </a:xfrm>
                                <a:prstGeom prst="rect">
                                  <a:avLst/>
                                </a:prstGeom>
                                <a:noFill/>
                                <a:ln>
                                  <a:noFill/>
                                </a:ln>
                              </pic:spPr>
                            </pic:pic>
                          </a:graphicData>
                        </a:graphic>
                      </wp:inline>
                    </w:drawing>
                  </w:r>
                </w:p>
              </w:tc>
            </w:tr>
          </w:tbl>
          <w:p>
            <w:pPr>
              <w:pStyle w:val="7"/>
              <w:ind w:firstLine="420"/>
              <w:rPr>
                <w:rFonts w:hint="eastAsia" w:eastAsia="宋体"/>
                <w:color w:val="auto"/>
                <w:sz w:val="24"/>
                <w:szCs w:val="24"/>
                <w:highlight w:val="none"/>
                <w:lang w:val="en-US" w:eastAsia="zh-CN"/>
              </w:rPr>
            </w:pPr>
            <w:r>
              <w:rPr>
                <w:rFonts w:hint="eastAsia"/>
                <w:color w:val="auto"/>
                <w:sz w:val="24"/>
                <w:szCs w:val="24"/>
                <w:highlight w:val="none"/>
                <w:lang w:val="en-US" w:eastAsia="zh-CN"/>
              </w:rPr>
              <w:t xml:space="preserve">                     </w:t>
            </w:r>
            <w:r>
              <w:rPr>
                <w:rFonts w:hint="eastAsia"/>
                <w:b/>
                <w:bCs/>
                <w:i/>
                <w:iCs/>
                <w:color w:val="auto"/>
                <w:sz w:val="24"/>
                <w:szCs w:val="24"/>
                <w:highlight w:val="none"/>
                <w:lang w:val="en-US" w:eastAsia="zh-CN"/>
              </w:rPr>
              <w:t xml:space="preserve"> </w:t>
            </w:r>
            <w:r>
              <w:rPr>
                <w:rFonts w:hint="eastAsia"/>
                <w:b/>
                <w:bCs/>
                <w:i w:val="0"/>
                <w:iCs w:val="0"/>
                <w:color w:val="auto"/>
                <w:sz w:val="24"/>
                <w:szCs w:val="24"/>
                <w:highlight w:val="none"/>
                <w:lang w:val="en-US" w:eastAsia="zh-CN"/>
              </w:rPr>
              <w:t>生态环境现状图</w:t>
            </w:r>
          </w:p>
          <w:p>
            <w:pPr>
              <w:pStyle w:val="7"/>
              <w:numPr>
                <w:ilvl w:val="0"/>
                <w:numId w:val="7"/>
              </w:numPr>
              <w:ind w:firstLine="0" w:firstLineChars="0"/>
              <w:rPr>
                <w:rStyle w:val="54"/>
                <w:color w:val="auto"/>
                <w:sz w:val="24"/>
                <w:szCs w:val="24"/>
                <w:highlight w:val="none"/>
              </w:rPr>
            </w:pPr>
            <w:r>
              <w:rPr>
                <w:rStyle w:val="54"/>
                <w:rFonts w:hint="eastAsia"/>
                <w:color w:val="auto"/>
                <w:sz w:val="24"/>
                <w:szCs w:val="24"/>
                <w:highlight w:val="none"/>
                <w:lang w:eastAsia="zh-CN"/>
              </w:rPr>
              <w:t>采取的</w:t>
            </w:r>
            <w:r>
              <w:rPr>
                <w:rStyle w:val="54"/>
                <w:rFonts w:hint="eastAsia"/>
                <w:color w:val="auto"/>
                <w:sz w:val="24"/>
                <w:szCs w:val="24"/>
                <w:highlight w:val="none"/>
              </w:rPr>
              <w:t>生态修复措施</w:t>
            </w:r>
          </w:p>
          <w:p>
            <w:pPr>
              <w:pStyle w:val="7"/>
              <w:ind w:firstLine="360" w:firstLineChars="150"/>
              <w:rPr>
                <w:color w:val="auto"/>
                <w:sz w:val="24"/>
                <w:szCs w:val="24"/>
                <w:highlight w:val="none"/>
              </w:rPr>
            </w:pPr>
            <w:r>
              <w:rPr>
                <w:rFonts w:hint="eastAsia"/>
                <w:color w:val="auto"/>
                <w:sz w:val="24"/>
                <w:szCs w:val="24"/>
                <w:highlight w:val="none"/>
              </w:rPr>
              <w:t>针对</w:t>
            </w:r>
            <w:r>
              <w:rPr>
                <w:color w:val="auto"/>
                <w:sz w:val="24"/>
                <w:szCs w:val="24"/>
                <w:highlight w:val="none"/>
              </w:rPr>
              <w:t>以上存在的问题，</w:t>
            </w:r>
            <w:r>
              <w:rPr>
                <w:rFonts w:hint="eastAsia"/>
                <w:color w:val="auto"/>
                <w:sz w:val="24"/>
                <w:szCs w:val="24"/>
                <w:highlight w:val="none"/>
              </w:rPr>
              <w:t>本</w:t>
            </w:r>
            <w:r>
              <w:rPr>
                <w:color w:val="auto"/>
                <w:sz w:val="24"/>
                <w:szCs w:val="24"/>
                <w:highlight w:val="none"/>
              </w:rPr>
              <w:t>项目</w:t>
            </w:r>
            <w:r>
              <w:rPr>
                <w:rFonts w:hint="eastAsia"/>
                <w:color w:val="auto"/>
                <w:sz w:val="24"/>
                <w:szCs w:val="24"/>
                <w:highlight w:val="none"/>
              </w:rPr>
              <w:t>通过</w:t>
            </w:r>
            <w:r>
              <w:rPr>
                <w:color w:val="auto"/>
                <w:sz w:val="24"/>
                <w:szCs w:val="24"/>
                <w:highlight w:val="none"/>
              </w:rPr>
              <w:t>废弃建筑物拆除、</w:t>
            </w:r>
            <w:r>
              <w:rPr>
                <w:rFonts w:hint="eastAsia"/>
                <w:color w:val="auto"/>
                <w:sz w:val="24"/>
                <w:szCs w:val="24"/>
                <w:highlight w:val="none"/>
                <w:lang w:eastAsia="zh-CN"/>
              </w:rPr>
              <w:t>边坡坡角培土</w:t>
            </w:r>
            <w:r>
              <w:rPr>
                <w:color w:val="auto"/>
                <w:sz w:val="24"/>
                <w:szCs w:val="24"/>
                <w:highlight w:val="none"/>
              </w:rPr>
              <w:t>及凹陷处回填、采坑回填、场地平整、覆土绿化、宣传警示等生态修复措施</w:t>
            </w:r>
            <w:r>
              <w:rPr>
                <w:rFonts w:hint="eastAsia"/>
                <w:color w:val="auto"/>
                <w:sz w:val="24"/>
                <w:szCs w:val="24"/>
                <w:highlight w:val="none"/>
              </w:rPr>
              <w:t>对矿山进行生态修复，解决</w:t>
            </w:r>
            <w:r>
              <w:rPr>
                <w:color w:val="auto"/>
                <w:sz w:val="24"/>
                <w:szCs w:val="24"/>
                <w:highlight w:val="none"/>
              </w:rPr>
              <w:t>矿山开采破坏地形地貌和挖损占压土地资源的</w:t>
            </w:r>
            <w:r>
              <w:rPr>
                <w:rFonts w:hint="eastAsia"/>
                <w:color w:val="auto"/>
                <w:sz w:val="24"/>
                <w:szCs w:val="24"/>
                <w:highlight w:val="none"/>
              </w:rPr>
              <w:t>问题。</w:t>
            </w:r>
          </w:p>
          <w:p>
            <w:pPr>
              <w:pStyle w:val="7"/>
              <w:ind w:left="420" w:firstLine="0" w:firstLineChars="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（1）地形地貌整治措施</w:t>
            </w:r>
          </w:p>
          <w:p>
            <w:pPr>
              <w:pStyle w:val="7"/>
              <w:ind w:firstLine="420"/>
              <w:rPr>
                <w:color w:val="auto"/>
                <w:sz w:val="24"/>
                <w:szCs w:val="24"/>
                <w:highlight w:val="none"/>
              </w:rPr>
            </w:pPr>
            <w:r>
              <w:rPr>
                <w:rFonts w:hint="eastAsia"/>
                <w:color w:val="auto"/>
                <w:sz w:val="24"/>
                <w:szCs w:val="24"/>
                <w:highlight w:val="none"/>
              </w:rPr>
              <w:t>本项目遵循工程修复与自然恢复结合的综合治理方式，以破坏前的地貌和周边未破坏的地形地貌作为设计地貌目标模板，考虑降雨、土壤渗透性、坡向、坡度高程点、动物栖息习性等，通过削高填低、采坑回填、边坡坡角培土及凹陷处回填等措施，重塑项目区地形地貌，模拟周边环境，为微生物、动物、植物提供栖息场所，恢复生物廊道，动物多样性，提升区域水土保持能力、生态安全屏障功能。</w:t>
            </w:r>
          </w:p>
          <w:p>
            <w:pPr>
              <w:pStyle w:val="7"/>
              <w:ind w:left="420" w:firstLine="0" w:firstLineChars="0"/>
              <w:rPr>
                <w:color w:val="auto"/>
                <w:sz w:val="24"/>
                <w:szCs w:val="24"/>
                <w:highlight w:val="none"/>
              </w:rPr>
            </w:pPr>
            <w:r>
              <w:rPr>
                <w:rFonts w:hint="eastAsia"/>
                <w:color w:val="auto"/>
                <w:sz w:val="24"/>
                <w:szCs w:val="24"/>
                <w:highlight w:val="none"/>
              </w:rPr>
              <w:t>（2）绿化覆土措施</w:t>
            </w:r>
          </w:p>
          <w:p>
            <w:pPr>
              <w:pStyle w:val="7"/>
              <w:ind w:firstLine="420"/>
              <w:rPr>
                <w:color w:val="auto"/>
                <w:sz w:val="24"/>
                <w:szCs w:val="24"/>
                <w:highlight w:val="none"/>
              </w:rPr>
            </w:pPr>
            <w:r>
              <w:rPr>
                <w:rFonts w:hint="eastAsia"/>
                <w:color w:val="auto"/>
                <w:sz w:val="24"/>
                <w:szCs w:val="24"/>
                <w:highlight w:val="none"/>
              </w:rPr>
              <w:t>因地制宜，就地取材。通过渣土，改变不同土层的粒径级配，渣土调配、覆土等措施构建项目区新土体，恢复土壤微生物、土壤动物、植物生境环境。项目区以大块的岩石为主，用装载机分筛储存的小粒径级配渣土覆盖，并从项目区周边拉运表土覆盖，以</w:t>
            </w:r>
            <w:r>
              <w:rPr>
                <w:rFonts w:hint="eastAsia"/>
                <w:color w:val="auto"/>
                <w:sz w:val="24"/>
                <w:szCs w:val="24"/>
                <w:highlight w:val="none"/>
                <w:lang w:eastAsia="zh-CN"/>
              </w:rPr>
              <w:t>此</w:t>
            </w:r>
            <w:r>
              <w:rPr>
                <w:rFonts w:hint="eastAsia"/>
                <w:color w:val="auto"/>
                <w:sz w:val="24"/>
                <w:szCs w:val="24"/>
                <w:highlight w:val="none"/>
              </w:rPr>
              <w:t>达到土体近自然重构。</w:t>
            </w:r>
          </w:p>
          <w:p>
            <w:pPr>
              <w:pStyle w:val="7"/>
              <w:ind w:left="420" w:firstLine="0" w:firstLineChars="0"/>
              <w:rPr>
                <w:color w:val="auto"/>
                <w:sz w:val="24"/>
                <w:szCs w:val="24"/>
                <w:highlight w:val="none"/>
              </w:rPr>
            </w:pPr>
            <w:r>
              <w:rPr>
                <w:rFonts w:hint="eastAsia"/>
                <w:color w:val="auto"/>
                <w:sz w:val="24"/>
                <w:szCs w:val="24"/>
                <w:highlight w:val="none"/>
              </w:rPr>
              <w:t>（3）修建坑塘，有效利用天然降水</w:t>
            </w:r>
          </w:p>
          <w:p>
            <w:pPr>
              <w:pStyle w:val="7"/>
              <w:ind w:firstLine="420"/>
              <w:rPr>
                <w:color w:val="auto"/>
                <w:sz w:val="24"/>
                <w:szCs w:val="24"/>
                <w:highlight w:val="none"/>
              </w:rPr>
            </w:pPr>
            <w:r>
              <w:rPr>
                <w:rFonts w:hint="eastAsia"/>
                <w:color w:val="auto"/>
                <w:sz w:val="24"/>
                <w:szCs w:val="24"/>
                <w:highlight w:val="none"/>
                <w:lang w:eastAsia="zh-CN"/>
              </w:rPr>
              <w:t>通过</w:t>
            </w:r>
            <w:r>
              <w:rPr>
                <w:rFonts w:hint="eastAsia"/>
                <w:color w:val="auto"/>
                <w:sz w:val="24"/>
                <w:szCs w:val="24"/>
                <w:highlight w:val="none"/>
              </w:rPr>
              <w:t>项目区近自然地形的构建、土仲的近自然构建、保留部分有水源的采坑、</w:t>
            </w:r>
            <w:r>
              <w:rPr>
                <w:rFonts w:hint="eastAsia"/>
                <w:color w:val="auto"/>
                <w:sz w:val="24"/>
                <w:szCs w:val="24"/>
                <w:highlight w:val="none"/>
                <w:lang w:eastAsia="zh-CN"/>
              </w:rPr>
              <w:t>改</w:t>
            </w:r>
            <w:r>
              <w:rPr>
                <w:rFonts w:hint="eastAsia"/>
                <w:color w:val="auto"/>
                <w:sz w:val="24"/>
                <w:szCs w:val="24"/>
                <w:highlight w:val="none"/>
              </w:rPr>
              <w:t>造部分有水源的采坑为坑塘等，最大限度蓄积天然降水。通过修建鱼链坑，反坡地形、挡水土坦等水土保持措施。改交微地形，雨水就地蓄积，为项目区植物和动物提供水资源。</w:t>
            </w:r>
          </w:p>
          <w:p>
            <w:pPr>
              <w:pStyle w:val="7"/>
              <w:ind w:firstLine="420"/>
              <w:rPr>
                <w:color w:val="auto"/>
                <w:sz w:val="24"/>
                <w:szCs w:val="24"/>
                <w:highlight w:val="none"/>
              </w:rPr>
            </w:pPr>
            <w:r>
              <w:rPr>
                <w:rFonts w:hint="eastAsia"/>
                <w:color w:val="auto"/>
                <w:sz w:val="24"/>
                <w:szCs w:val="24"/>
                <w:highlight w:val="none"/>
              </w:rPr>
              <w:t>（4）植被恢复措施</w:t>
            </w:r>
          </w:p>
          <w:p>
            <w:pPr>
              <w:pStyle w:val="7"/>
              <w:ind w:firstLine="420"/>
              <w:rPr>
                <w:color w:val="auto"/>
                <w:sz w:val="24"/>
                <w:szCs w:val="24"/>
                <w:highlight w:val="none"/>
              </w:rPr>
            </w:pPr>
            <w:r>
              <w:rPr>
                <w:rFonts w:hint="eastAsia"/>
                <w:color w:val="auto"/>
                <w:sz w:val="24"/>
                <w:szCs w:val="24"/>
                <w:highlight w:val="none"/>
              </w:rPr>
              <w:t>根据植被地带性原理和乡土物种优先的原则，针对阴坡、阳坡、平地等不同生境，选择适应的草本和灌木物种。综合不同生境生态修复的植物选配技术、植被抗旱建植及管理等技术，以乡土物种的促进，人工与天然复合植被结合，促进项目区植被的构建。</w:t>
            </w:r>
          </w:p>
          <w:p>
            <w:pPr>
              <w:pStyle w:val="7"/>
              <w:ind w:firstLine="420"/>
              <w:rPr>
                <w:rFonts w:hint="eastAsia"/>
                <w:color w:val="auto"/>
                <w:sz w:val="24"/>
                <w:szCs w:val="24"/>
                <w:highlight w:val="none"/>
              </w:rPr>
            </w:pPr>
            <w:r>
              <w:rPr>
                <w:rFonts w:hint="eastAsia"/>
                <w:color w:val="auto"/>
                <w:sz w:val="24"/>
                <w:szCs w:val="24"/>
                <w:highlight w:val="none"/>
              </w:rPr>
              <w:t>通过以上措施，可以有效恢复治理区内的地质环境问题，重塑由矿山开采、露天开采引起的原生地形地貌，避免一系列矿山地质环境问题发生或加剧已存在问题，预防由露天开采形成的高陡护坡引发的崩塌等地质灾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3" w:hRule="atLeast"/>
          <w:jc w:val="center"/>
        </w:trPr>
        <w:tc>
          <w:tcPr>
            <w:tcW w:w="849" w:type="dxa"/>
            <w:tcBorders>
              <w:tl2br w:val="nil"/>
              <w:tr2bl w:val="nil"/>
            </w:tcBorders>
            <w:vAlign w:val="center"/>
          </w:tcPr>
          <w:p>
            <w:pPr>
              <w:rPr>
                <w:color w:val="auto"/>
                <w:sz w:val="24"/>
                <w:szCs w:val="24"/>
                <w:highlight w:val="none"/>
              </w:rPr>
            </w:pPr>
            <w:r>
              <w:rPr>
                <w:rFonts w:hint="eastAsia" w:ascii="宋体" w:hAnsi="宋体" w:cs="宋体"/>
                <w:color w:val="auto"/>
                <w:sz w:val="24"/>
                <w:szCs w:val="24"/>
                <w:highlight w:val="none"/>
              </w:rPr>
              <w:t>生态环境保护目标</w:t>
            </w:r>
          </w:p>
        </w:tc>
        <w:tc>
          <w:tcPr>
            <w:tcW w:w="7673" w:type="dxa"/>
            <w:tcBorders>
              <w:tl2br w:val="nil"/>
              <w:tr2bl w:val="nil"/>
            </w:tcBorders>
          </w:tcPr>
          <w:p>
            <w:pPr>
              <w:spacing w:line="360" w:lineRule="auto"/>
              <w:jc w:val="left"/>
              <w:rPr>
                <w:color w:val="auto"/>
                <w:sz w:val="24"/>
                <w:szCs w:val="24"/>
                <w:highlight w:val="none"/>
              </w:rPr>
            </w:pPr>
            <w:r>
              <w:rPr>
                <w:rFonts w:hint="eastAsia"/>
                <w:color w:val="auto"/>
                <w:sz w:val="24"/>
                <w:szCs w:val="24"/>
                <w:highlight w:val="none"/>
              </w:rPr>
              <w:t>1、主要环境保护目标</w:t>
            </w:r>
          </w:p>
          <w:p>
            <w:pPr>
              <w:pStyle w:val="7"/>
              <w:ind w:firstLine="420"/>
              <w:rPr>
                <w:rFonts w:hint="eastAsia"/>
                <w:color w:val="auto"/>
                <w:sz w:val="24"/>
                <w:szCs w:val="24"/>
                <w:highlight w:val="none"/>
              </w:rPr>
            </w:pPr>
            <w:r>
              <w:rPr>
                <w:rFonts w:hint="eastAsia" w:ascii="宋体" w:hAnsi="宋体"/>
                <w:color w:val="auto"/>
                <w:sz w:val="24"/>
                <w:szCs w:val="24"/>
                <w:highlight w:val="none"/>
              </w:rPr>
              <w:t>（1）</w:t>
            </w:r>
            <w:r>
              <w:rPr>
                <w:rFonts w:hint="eastAsia"/>
                <w:color w:val="auto"/>
                <w:sz w:val="24"/>
                <w:szCs w:val="24"/>
                <w:highlight w:val="none"/>
              </w:rPr>
              <w:t>大气</w:t>
            </w:r>
            <w:r>
              <w:rPr>
                <w:color w:val="auto"/>
                <w:sz w:val="24"/>
                <w:szCs w:val="24"/>
                <w:highlight w:val="none"/>
              </w:rPr>
              <w:t>环境</w:t>
            </w:r>
          </w:p>
          <w:p>
            <w:pPr>
              <w:spacing w:line="360" w:lineRule="auto"/>
              <w:ind w:firstLine="480" w:firstLineChars="200"/>
              <w:jc w:val="left"/>
              <w:rPr>
                <w:rFonts w:hint="eastAsia"/>
                <w:color w:val="auto"/>
                <w:sz w:val="24"/>
                <w:szCs w:val="24"/>
                <w:highlight w:val="none"/>
              </w:rPr>
            </w:pPr>
            <w:r>
              <w:rPr>
                <w:rFonts w:hint="eastAsia"/>
                <w:color w:val="auto"/>
                <w:sz w:val="24"/>
                <w:szCs w:val="24"/>
                <w:highlight w:val="none"/>
              </w:rPr>
              <w:t>本</w:t>
            </w:r>
            <w:r>
              <w:rPr>
                <w:color w:val="auto"/>
                <w:sz w:val="24"/>
                <w:szCs w:val="24"/>
                <w:highlight w:val="none"/>
              </w:rPr>
              <w:t>项目</w:t>
            </w:r>
            <w:r>
              <w:rPr>
                <w:rFonts w:hint="eastAsia"/>
                <w:color w:val="auto"/>
                <w:sz w:val="24"/>
                <w:szCs w:val="24"/>
                <w:highlight w:val="none"/>
              </w:rPr>
              <w:t>位于</w:t>
            </w:r>
            <w:r>
              <w:rPr>
                <w:color w:val="auto"/>
                <w:sz w:val="24"/>
                <w:szCs w:val="24"/>
                <w:highlight w:val="none"/>
              </w:rPr>
              <w:t>中卫市</w:t>
            </w:r>
            <w:r>
              <w:rPr>
                <w:rFonts w:hint="eastAsia"/>
                <w:color w:val="auto"/>
                <w:sz w:val="24"/>
                <w:szCs w:val="24"/>
                <w:highlight w:val="none"/>
              </w:rPr>
              <w:t>沙坡头</w:t>
            </w:r>
            <w:r>
              <w:rPr>
                <w:color w:val="auto"/>
                <w:sz w:val="24"/>
                <w:szCs w:val="24"/>
                <w:highlight w:val="none"/>
              </w:rPr>
              <w:t>区香山</w:t>
            </w:r>
            <w:r>
              <w:rPr>
                <w:rFonts w:hint="eastAsia"/>
                <w:color w:val="auto"/>
                <w:sz w:val="24"/>
                <w:szCs w:val="24"/>
                <w:highlight w:val="none"/>
              </w:rPr>
              <w:t>乡</w:t>
            </w:r>
            <w:r>
              <w:rPr>
                <w:color w:val="auto"/>
                <w:sz w:val="24"/>
                <w:szCs w:val="24"/>
                <w:highlight w:val="none"/>
              </w:rPr>
              <w:t>梁水园村北</w:t>
            </w:r>
            <w:r>
              <w:rPr>
                <w:rFonts w:hint="eastAsia"/>
                <w:color w:val="auto"/>
                <w:sz w:val="24"/>
                <w:szCs w:val="24"/>
                <w:highlight w:val="none"/>
              </w:rPr>
              <w:t>、黄</w:t>
            </w:r>
            <w:r>
              <w:rPr>
                <w:color w:val="auto"/>
                <w:sz w:val="24"/>
                <w:szCs w:val="24"/>
                <w:highlight w:val="none"/>
              </w:rPr>
              <w:t>泉</w:t>
            </w:r>
            <w:r>
              <w:rPr>
                <w:rFonts w:hint="eastAsia"/>
                <w:color w:val="auto"/>
                <w:sz w:val="24"/>
                <w:szCs w:val="24"/>
                <w:highlight w:val="none"/>
              </w:rPr>
              <w:t>村，</w:t>
            </w:r>
            <w:r>
              <w:rPr>
                <w:color w:val="auto"/>
                <w:sz w:val="24"/>
                <w:szCs w:val="24"/>
                <w:highlight w:val="none"/>
              </w:rPr>
              <w:t>本项目</w:t>
            </w:r>
            <w:r>
              <w:rPr>
                <w:rFonts w:hint="eastAsia"/>
                <w:color w:val="auto"/>
                <w:sz w:val="24"/>
                <w:szCs w:val="24"/>
                <w:highlight w:val="none"/>
              </w:rPr>
              <w:t>500m范围</w:t>
            </w:r>
            <w:r>
              <w:rPr>
                <w:color w:val="auto"/>
                <w:sz w:val="24"/>
                <w:szCs w:val="24"/>
                <w:highlight w:val="none"/>
              </w:rPr>
              <w:t>无特殊保护文物</w:t>
            </w:r>
            <w:r>
              <w:rPr>
                <w:rFonts w:hint="eastAsia"/>
                <w:color w:val="auto"/>
                <w:sz w:val="24"/>
                <w:szCs w:val="24"/>
                <w:highlight w:val="none"/>
              </w:rPr>
              <w:t>古迹</w:t>
            </w:r>
            <w:r>
              <w:rPr>
                <w:color w:val="auto"/>
                <w:sz w:val="24"/>
                <w:szCs w:val="24"/>
                <w:highlight w:val="none"/>
              </w:rPr>
              <w:t>、自然保护区等特殊环境制约因素，经</w:t>
            </w:r>
            <w:r>
              <w:rPr>
                <w:rFonts w:hint="eastAsia"/>
                <w:color w:val="auto"/>
                <w:sz w:val="24"/>
                <w:szCs w:val="24"/>
                <w:highlight w:val="none"/>
              </w:rPr>
              <w:t>现场勘查</w:t>
            </w:r>
            <w:r>
              <w:rPr>
                <w:color w:val="auto"/>
                <w:sz w:val="24"/>
                <w:szCs w:val="24"/>
                <w:highlight w:val="none"/>
              </w:rPr>
              <w:t>，大气环境保护目标见</w:t>
            </w:r>
            <w:r>
              <w:rPr>
                <w:rFonts w:hint="eastAsia"/>
                <w:color w:val="auto"/>
                <w:sz w:val="24"/>
                <w:szCs w:val="24"/>
                <w:highlight w:val="none"/>
              </w:rPr>
              <w:t>下表</w:t>
            </w:r>
            <w:r>
              <w:rPr>
                <w:color w:val="auto"/>
                <w:sz w:val="24"/>
                <w:szCs w:val="24"/>
                <w:highlight w:val="none"/>
              </w:rPr>
              <w:t>。</w:t>
            </w:r>
          </w:p>
          <w:p>
            <w:pPr>
              <w:pStyle w:val="13"/>
              <w:spacing w:line="240" w:lineRule="auto"/>
              <w:outlineLvl w:val="6"/>
              <w:rPr>
                <w:color w:val="auto"/>
                <w:sz w:val="24"/>
                <w:szCs w:val="24"/>
                <w:highlight w:val="none"/>
              </w:rPr>
            </w:pPr>
            <w:r>
              <w:rPr>
                <w:rFonts w:hint="eastAsia"/>
                <w:color w:val="auto"/>
                <w:sz w:val="24"/>
                <w:szCs w:val="24"/>
                <w:highlight w:val="none"/>
              </w:rPr>
              <w:t>表3-</w:t>
            </w:r>
            <w:r>
              <w:rPr>
                <w:rFonts w:hint="eastAsia"/>
                <w:color w:val="auto"/>
                <w:sz w:val="24"/>
                <w:szCs w:val="24"/>
                <w:highlight w:val="none"/>
                <w:lang w:val="en-US" w:eastAsia="zh-CN"/>
              </w:rPr>
              <w:t>7</w:t>
            </w:r>
            <w:r>
              <w:rPr>
                <w:rFonts w:hint="eastAsia"/>
                <w:color w:val="auto"/>
                <w:sz w:val="24"/>
                <w:szCs w:val="24"/>
                <w:highlight w:val="none"/>
              </w:rPr>
              <w:t xml:space="preserve"> </w:t>
            </w:r>
            <w:r>
              <w:rPr>
                <w:color w:val="auto"/>
                <w:sz w:val="24"/>
                <w:szCs w:val="24"/>
                <w:highlight w:val="none"/>
              </w:rPr>
              <w:t xml:space="preserve">   </w:t>
            </w:r>
            <w:r>
              <w:rPr>
                <w:rFonts w:hint="eastAsia"/>
                <w:color w:val="auto"/>
                <w:sz w:val="24"/>
                <w:szCs w:val="24"/>
                <w:highlight w:val="none"/>
              </w:rPr>
              <w:t>大</w:t>
            </w:r>
            <w:r>
              <w:rPr>
                <w:color w:val="auto"/>
                <w:sz w:val="24"/>
                <w:szCs w:val="24"/>
                <w:highlight w:val="none"/>
              </w:rPr>
              <w:t>气</w:t>
            </w:r>
            <w:r>
              <w:rPr>
                <w:rFonts w:hint="eastAsia"/>
                <w:color w:val="auto"/>
                <w:sz w:val="24"/>
                <w:szCs w:val="24"/>
                <w:highlight w:val="none"/>
              </w:rPr>
              <w:t>环境保护目标及环境保护要求一览表</w:t>
            </w:r>
          </w:p>
          <w:tbl>
            <w:tblPr>
              <w:tblStyle w:val="27"/>
              <w:tblW w:w="7446" w:type="dxa"/>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0"/>
              <w:gridCol w:w="1367"/>
              <w:gridCol w:w="1935"/>
              <w:gridCol w:w="667"/>
              <w:gridCol w:w="660"/>
              <w:gridCol w:w="795"/>
              <w:gridCol w:w="15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 w:type="dxa"/>
                  <w:tcBorders>
                    <w:tl2br w:val="nil"/>
                    <w:tr2bl w:val="nil"/>
                  </w:tcBorders>
                  <w:vAlign w:val="center"/>
                </w:tcPr>
                <w:p>
                  <w:pPr>
                    <w:rPr>
                      <w:b/>
                      <w:bCs/>
                      <w:color w:val="auto"/>
                      <w:sz w:val="21"/>
                      <w:szCs w:val="21"/>
                      <w:highlight w:val="none"/>
                    </w:rPr>
                  </w:pPr>
                  <w:r>
                    <w:rPr>
                      <w:b/>
                      <w:bCs/>
                      <w:color w:val="auto"/>
                      <w:sz w:val="21"/>
                      <w:szCs w:val="21"/>
                      <w:highlight w:val="none"/>
                    </w:rPr>
                    <w:t>环境要素</w:t>
                  </w:r>
                </w:p>
              </w:tc>
              <w:tc>
                <w:tcPr>
                  <w:tcW w:w="1367" w:type="dxa"/>
                  <w:tcBorders>
                    <w:tl2br w:val="nil"/>
                    <w:tr2bl w:val="nil"/>
                  </w:tcBorders>
                  <w:vAlign w:val="center"/>
                </w:tcPr>
                <w:p>
                  <w:pPr>
                    <w:rPr>
                      <w:b/>
                      <w:bCs/>
                      <w:color w:val="auto"/>
                      <w:sz w:val="21"/>
                      <w:szCs w:val="21"/>
                      <w:highlight w:val="none"/>
                    </w:rPr>
                  </w:pPr>
                  <w:r>
                    <w:rPr>
                      <w:b/>
                      <w:bCs/>
                      <w:color w:val="auto"/>
                      <w:sz w:val="21"/>
                      <w:szCs w:val="21"/>
                      <w:highlight w:val="none"/>
                    </w:rPr>
                    <w:t>坐标</w:t>
                  </w:r>
                </w:p>
              </w:tc>
              <w:tc>
                <w:tcPr>
                  <w:tcW w:w="1935" w:type="dxa"/>
                  <w:tcBorders>
                    <w:tl2br w:val="nil"/>
                    <w:tr2bl w:val="nil"/>
                  </w:tcBorders>
                  <w:vAlign w:val="center"/>
                </w:tcPr>
                <w:p>
                  <w:pPr>
                    <w:rPr>
                      <w:b/>
                      <w:bCs/>
                      <w:color w:val="auto"/>
                      <w:sz w:val="21"/>
                      <w:szCs w:val="21"/>
                      <w:highlight w:val="none"/>
                    </w:rPr>
                  </w:pPr>
                  <w:r>
                    <w:rPr>
                      <w:b/>
                      <w:bCs/>
                      <w:color w:val="auto"/>
                      <w:sz w:val="21"/>
                      <w:szCs w:val="21"/>
                      <w:highlight w:val="none"/>
                    </w:rPr>
                    <w:t>方位</w:t>
                  </w:r>
                </w:p>
              </w:tc>
              <w:tc>
                <w:tcPr>
                  <w:tcW w:w="667" w:type="dxa"/>
                  <w:tcBorders>
                    <w:tl2br w:val="nil"/>
                    <w:tr2bl w:val="nil"/>
                  </w:tcBorders>
                  <w:vAlign w:val="center"/>
                </w:tcPr>
                <w:p>
                  <w:pPr>
                    <w:rPr>
                      <w:b/>
                      <w:bCs/>
                      <w:color w:val="auto"/>
                      <w:sz w:val="21"/>
                      <w:szCs w:val="21"/>
                      <w:highlight w:val="none"/>
                    </w:rPr>
                  </w:pPr>
                  <w:r>
                    <w:rPr>
                      <w:b/>
                      <w:bCs/>
                      <w:color w:val="auto"/>
                      <w:sz w:val="21"/>
                      <w:szCs w:val="21"/>
                      <w:highlight w:val="none"/>
                    </w:rPr>
                    <w:t>相对距离(m)</w:t>
                  </w:r>
                </w:p>
              </w:tc>
              <w:tc>
                <w:tcPr>
                  <w:tcW w:w="660" w:type="dxa"/>
                  <w:tcBorders>
                    <w:tl2br w:val="nil"/>
                    <w:tr2bl w:val="nil"/>
                  </w:tcBorders>
                  <w:vAlign w:val="center"/>
                </w:tcPr>
                <w:p>
                  <w:pPr>
                    <w:rPr>
                      <w:b/>
                      <w:bCs/>
                      <w:color w:val="auto"/>
                      <w:sz w:val="21"/>
                      <w:szCs w:val="21"/>
                      <w:highlight w:val="none"/>
                    </w:rPr>
                  </w:pPr>
                  <w:r>
                    <w:rPr>
                      <w:b/>
                      <w:bCs/>
                      <w:color w:val="auto"/>
                      <w:sz w:val="21"/>
                      <w:szCs w:val="21"/>
                      <w:highlight w:val="none"/>
                    </w:rPr>
                    <w:t>保护对象</w:t>
                  </w:r>
                </w:p>
              </w:tc>
              <w:tc>
                <w:tcPr>
                  <w:tcW w:w="795" w:type="dxa"/>
                  <w:tcBorders>
                    <w:tl2br w:val="nil"/>
                    <w:tr2bl w:val="nil"/>
                  </w:tcBorders>
                  <w:vAlign w:val="center"/>
                </w:tcPr>
                <w:p>
                  <w:pPr>
                    <w:rPr>
                      <w:b/>
                      <w:bCs/>
                      <w:color w:val="auto"/>
                      <w:sz w:val="21"/>
                      <w:szCs w:val="21"/>
                      <w:highlight w:val="none"/>
                    </w:rPr>
                  </w:pPr>
                  <w:r>
                    <w:rPr>
                      <w:b/>
                      <w:bCs/>
                      <w:color w:val="auto"/>
                      <w:sz w:val="21"/>
                      <w:szCs w:val="21"/>
                      <w:highlight w:val="none"/>
                    </w:rPr>
                    <w:t>保护内容</w:t>
                  </w:r>
                </w:p>
              </w:tc>
              <w:tc>
                <w:tcPr>
                  <w:tcW w:w="1542" w:type="dxa"/>
                  <w:tcBorders>
                    <w:tl2br w:val="nil"/>
                    <w:tr2bl w:val="nil"/>
                  </w:tcBorders>
                  <w:vAlign w:val="center"/>
                </w:tcPr>
                <w:p>
                  <w:pPr>
                    <w:rPr>
                      <w:b/>
                      <w:bCs/>
                      <w:color w:val="auto"/>
                      <w:sz w:val="21"/>
                      <w:szCs w:val="21"/>
                      <w:highlight w:val="none"/>
                    </w:rPr>
                  </w:pPr>
                  <w:r>
                    <w:rPr>
                      <w:b/>
                      <w:bCs/>
                      <w:color w:val="auto"/>
                      <w:sz w:val="21"/>
                      <w:szCs w:val="21"/>
                      <w:highlight w:val="none"/>
                    </w:rPr>
                    <w:t>环境功能区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480" w:type="dxa"/>
                  <w:vMerge w:val="restart"/>
                  <w:tcBorders>
                    <w:tl2br w:val="nil"/>
                    <w:tr2bl w:val="nil"/>
                  </w:tcBorders>
                  <w:vAlign w:val="center"/>
                </w:tcPr>
                <w:p>
                  <w:pPr>
                    <w:rPr>
                      <w:color w:val="auto"/>
                      <w:sz w:val="21"/>
                      <w:szCs w:val="21"/>
                      <w:highlight w:val="none"/>
                    </w:rPr>
                  </w:pPr>
                  <w:r>
                    <w:rPr>
                      <w:color w:val="auto"/>
                      <w:sz w:val="21"/>
                      <w:szCs w:val="21"/>
                      <w:highlight w:val="none"/>
                    </w:rPr>
                    <w:t>环境空气</w:t>
                  </w:r>
                </w:p>
              </w:tc>
              <w:tc>
                <w:tcPr>
                  <w:tcW w:w="1367" w:type="dxa"/>
                  <w:tcBorders>
                    <w:tl2br w:val="nil"/>
                    <w:tr2bl w:val="nil"/>
                  </w:tcBorders>
                  <w:vAlign w:val="center"/>
                </w:tcPr>
                <w:p>
                  <w:pP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E</w:t>
                  </w:r>
                  <w:r>
                    <w:rPr>
                      <w:rFonts w:hint="default" w:ascii="Times New Roman" w:hAnsi="Times New Roman" w:cs="Times New Roman"/>
                      <w:color w:val="auto"/>
                      <w:sz w:val="21"/>
                      <w:szCs w:val="21"/>
                      <w:highlight w:val="none"/>
                    </w:rPr>
                    <w:t>104°52′36″,</w:t>
                  </w:r>
                </w:p>
                <w:p>
                  <w:pPr>
                    <w:rPr>
                      <w:color w:val="auto"/>
                      <w:sz w:val="21"/>
                      <w:szCs w:val="21"/>
                      <w:highlight w:val="none"/>
                    </w:rPr>
                  </w:pPr>
                  <w:r>
                    <w:rPr>
                      <w:rFonts w:hint="eastAsia" w:ascii="Times New Roman" w:hAnsi="Times New Roman" w:cs="Times New Roman"/>
                      <w:color w:val="auto"/>
                      <w:sz w:val="21"/>
                      <w:szCs w:val="21"/>
                      <w:highlight w:val="none"/>
                      <w:lang w:val="en-US" w:eastAsia="zh-CN"/>
                    </w:rPr>
                    <w:t>N</w:t>
                  </w:r>
                  <w:r>
                    <w:rPr>
                      <w:rFonts w:hint="default" w:ascii="Times New Roman" w:hAnsi="Times New Roman" w:cs="Times New Roman"/>
                      <w:color w:val="auto"/>
                      <w:sz w:val="21"/>
                      <w:szCs w:val="21"/>
                      <w:highlight w:val="none"/>
                    </w:rPr>
                    <w:t>37°19′</w:t>
                  </w:r>
                  <w:r>
                    <w:rPr>
                      <w:rFonts w:hint="eastAsia"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4″</w:t>
                  </w:r>
                </w:p>
              </w:tc>
              <w:tc>
                <w:tcPr>
                  <w:tcW w:w="1935" w:type="dxa"/>
                  <w:tcBorders>
                    <w:tl2br w:val="nil"/>
                    <w:tr2bl w:val="nil"/>
                  </w:tcBorders>
                  <w:vAlign w:val="center"/>
                </w:tcPr>
                <w:p>
                  <w:pPr>
                    <w:rPr>
                      <w:color w:val="auto"/>
                      <w:sz w:val="21"/>
                      <w:szCs w:val="21"/>
                      <w:highlight w:val="none"/>
                    </w:rPr>
                  </w:pPr>
                  <w:r>
                    <w:rPr>
                      <w:color w:val="auto"/>
                      <w:sz w:val="21"/>
                      <w:szCs w:val="21"/>
                      <w:highlight w:val="none"/>
                    </w:rPr>
                    <w:t>香山黄泉村二采区5号治理点西南方</w:t>
                  </w:r>
                </w:p>
              </w:tc>
              <w:tc>
                <w:tcPr>
                  <w:tcW w:w="667" w:type="dxa"/>
                  <w:tcBorders>
                    <w:tl2br w:val="nil"/>
                    <w:tr2bl w:val="nil"/>
                  </w:tcBorders>
                  <w:vAlign w:val="center"/>
                </w:tcPr>
                <w:p>
                  <w:pPr>
                    <w:rPr>
                      <w:color w:val="auto"/>
                      <w:sz w:val="21"/>
                      <w:szCs w:val="21"/>
                      <w:highlight w:val="none"/>
                    </w:rPr>
                  </w:pPr>
                  <w:r>
                    <w:rPr>
                      <w:color w:val="auto"/>
                      <w:sz w:val="21"/>
                      <w:szCs w:val="21"/>
                      <w:highlight w:val="none"/>
                    </w:rPr>
                    <w:t>26</w:t>
                  </w:r>
                </w:p>
              </w:tc>
              <w:tc>
                <w:tcPr>
                  <w:tcW w:w="660" w:type="dxa"/>
                  <w:vMerge w:val="restart"/>
                  <w:tcBorders>
                    <w:tl2br w:val="nil"/>
                    <w:tr2bl w:val="nil"/>
                  </w:tcBorders>
                  <w:vAlign w:val="center"/>
                </w:tcPr>
                <w:p>
                  <w:pPr>
                    <w:rPr>
                      <w:color w:val="auto"/>
                      <w:sz w:val="21"/>
                      <w:szCs w:val="21"/>
                      <w:highlight w:val="none"/>
                    </w:rPr>
                  </w:pPr>
                  <w:r>
                    <w:rPr>
                      <w:color w:val="auto"/>
                      <w:sz w:val="21"/>
                      <w:szCs w:val="21"/>
                      <w:highlight w:val="none"/>
                    </w:rPr>
                    <w:t>黄泉村居民</w:t>
                  </w:r>
                </w:p>
              </w:tc>
              <w:tc>
                <w:tcPr>
                  <w:tcW w:w="795" w:type="dxa"/>
                  <w:tcBorders>
                    <w:tl2br w:val="nil"/>
                    <w:tr2bl w:val="nil"/>
                  </w:tcBorders>
                  <w:vAlign w:val="center"/>
                </w:tcPr>
                <w:p>
                  <w:pPr>
                    <w:widowControl/>
                    <w:jc w:val="center"/>
                    <w:rPr>
                      <w:rFonts w:hint="default" w:eastAsia="宋体"/>
                      <w:color w:val="auto"/>
                      <w:sz w:val="21"/>
                      <w:szCs w:val="21"/>
                      <w:highlight w:val="none"/>
                      <w:lang w:val="en-US" w:eastAsia="zh-CN"/>
                    </w:rPr>
                  </w:pPr>
                  <w:r>
                    <w:rPr>
                      <w:rFonts w:hint="eastAsia"/>
                      <w:color w:val="auto"/>
                      <w:sz w:val="21"/>
                      <w:szCs w:val="21"/>
                      <w:highlight w:val="none"/>
                      <w:lang w:val="en-US" w:eastAsia="zh-CN" w:bidi="ar"/>
                    </w:rPr>
                    <w:t>17</w:t>
                  </w:r>
                  <w:r>
                    <w:rPr>
                      <w:color w:val="auto"/>
                      <w:sz w:val="21"/>
                      <w:szCs w:val="21"/>
                      <w:highlight w:val="none"/>
                      <w:lang w:bidi="ar"/>
                    </w:rPr>
                    <w:t>户</w:t>
                  </w:r>
                  <w:r>
                    <w:rPr>
                      <w:rFonts w:hint="eastAsia"/>
                      <w:color w:val="auto"/>
                      <w:sz w:val="21"/>
                      <w:szCs w:val="21"/>
                      <w:highlight w:val="none"/>
                      <w:lang w:val="en-US" w:eastAsia="zh-CN" w:bidi="ar"/>
                    </w:rPr>
                    <w:t>/52人</w:t>
                  </w:r>
                </w:p>
              </w:tc>
              <w:tc>
                <w:tcPr>
                  <w:tcW w:w="1542" w:type="dxa"/>
                  <w:vMerge w:val="restart"/>
                  <w:tcBorders>
                    <w:tl2br w:val="nil"/>
                    <w:tr2bl w:val="nil"/>
                  </w:tcBorders>
                  <w:vAlign w:val="center"/>
                </w:tcPr>
                <w:p>
                  <w:pPr>
                    <w:widowControl/>
                    <w:rPr>
                      <w:color w:val="auto"/>
                      <w:sz w:val="21"/>
                      <w:szCs w:val="21"/>
                      <w:highlight w:val="none"/>
                    </w:rPr>
                  </w:pPr>
                  <w:r>
                    <w:rPr>
                      <w:color w:val="auto"/>
                      <w:sz w:val="21"/>
                      <w:szCs w:val="21"/>
                      <w:highlight w:val="none"/>
                      <w:lang w:bidi="ar"/>
                    </w:rPr>
                    <w:t>《环境空气质量标准（GB3095-2012）》及2018年修改单</w:t>
                  </w:r>
                  <w:r>
                    <w:rPr>
                      <w:rFonts w:hint="eastAsia"/>
                      <w:color w:val="auto"/>
                      <w:sz w:val="21"/>
                      <w:szCs w:val="21"/>
                      <w:highlight w:val="none"/>
                      <w:lang w:eastAsia="zh-CN" w:bidi="ar"/>
                    </w:rPr>
                    <w:t>二</w:t>
                  </w:r>
                  <w:r>
                    <w:rPr>
                      <w:color w:val="auto"/>
                      <w:sz w:val="21"/>
                      <w:szCs w:val="21"/>
                      <w:highlight w:val="none"/>
                      <w:lang w:bidi="ar"/>
                    </w:rPr>
                    <w:t>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 w:type="dxa"/>
                  <w:vMerge w:val="continue"/>
                  <w:tcBorders>
                    <w:tl2br w:val="nil"/>
                    <w:tr2bl w:val="nil"/>
                  </w:tcBorders>
                  <w:vAlign w:val="center"/>
                </w:tcPr>
                <w:p>
                  <w:pPr>
                    <w:rPr>
                      <w:color w:val="auto"/>
                      <w:sz w:val="21"/>
                      <w:szCs w:val="21"/>
                      <w:highlight w:val="none"/>
                    </w:rPr>
                  </w:pPr>
                </w:p>
              </w:tc>
              <w:tc>
                <w:tcPr>
                  <w:tcW w:w="1367" w:type="dxa"/>
                  <w:tcBorders>
                    <w:tl2br w:val="nil"/>
                    <w:tr2bl w:val="nil"/>
                  </w:tcBorders>
                  <w:vAlign w:val="center"/>
                </w:tcPr>
                <w:p>
                  <w:pP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E</w:t>
                  </w:r>
                  <w:r>
                    <w:rPr>
                      <w:rFonts w:hint="default" w:ascii="Times New Roman" w:hAnsi="Times New Roman" w:cs="Times New Roman"/>
                      <w:color w:val="auto"/>
                      <w:sz w:val="21"/>
                      <w:szCs w:val="21"/>
                      <w:highlight w:val="none"/>
                    </w:rPr>
                    <w:t>104°53′43″,</w:t>
                  </w:r>
                </w:p>
                <w:p>
                  <w:pPr>
                    <w:rPr>
                      <w:color w:val="auto"/>
                      <w:sz w:val="21"/>
                      <w:szCs w:val="21"/>
                      <w:highlight w:val="none"/>
                    </w:rPr>
                  </w:pPr>
                  <w:r>
                    <w:rPr>
                      <w:rFonts w:hint="eastAsia" w:ascii="Times New Roman" w:hAnsi="Times New Roman" w:cs="Times New Roman"/>
                      <w:color w:val="auto"/>
                      <w:sz w:val="21"/>
                      <w:szCs w:val="21"/>
                      <w:highlight w:val="none"/>
                      <w:lang w:val="en-US" w:eastAsia="zh-CN"/>
                    </w:rPr>
                    <w:t>N</w:t>
                  </w:r>
                  <w:r>
                    <w:rPr>
                      <w:rFonts w:hint="default" w:ascii="Times New Roman" w:hAnsi="Times New Roman" w:cs="Times New Roman"/>
                      <w:color w:val="auto"/>
                      <w:sz w:val="21"/>
                      <w:szCs w:val="21"/>
                      <w:highlight w:val="none"/>
                    </w:rPr>
                    <w:t>37°18′37″</w:t>
                  </w:r>
                </w:p>
              </w:tc>
              <w:tc>
                <w:tcPr>
                  <w:tcW w:w="1935" w:type="dxa"/>
                  <w:tcBorders>
                    <w:tl2br w:val="nil"/>
                    <w:tr2bl w:val="nil"/>
                  </w:tcBorders>
                  <w:vAlign w:val="center"/>
                </w:tcPr>
                <w:p>
                  <w:pPr>
                    <w:rPr>
                      <w:color w:val="auto"/>
                      <w:sz w:val="21"/>
                      <w:szCs w:val="21"/>
                      <w:highlight w:val="none"/>
                    </w:rPr>
                  </w:pPr>
                  <w:r>
                    <w:rPr>
                      <w:color w:val="auto"/>
                      <w:sz w:val="21"/>
                      <w:szCs w:val="21"/>
                      <w:highlight w:val="none"/>
                    </w:rPr>
                    <w:t>香山黄泉村二采区</w:t>
                  </w:r>
                  <w:r>
                    <w:rPr>
                      <w:rFonts w:hint="eastAsia"/>
                      <w:color w:val="auto"/>
                      <w:sz w:val="21"/>
                      <w:szCs w:val="21"/>
                      <w:highlight w:val="none"/>
                      <w:lang w:val="en-US" w:eastAsia="zh-CN"/>
                    </w:rPr>
                    <w:t>4号治理点北方</w:t>
                  </w:r>
                </w:p>
              </w:tc>
              <w:tc>
                <w:tcPr>
                  <w:tcW w:w="667" w:type="dxa"/>
                  <w:tcBorders>
                    <w:tl2br w:val="nil"/>
                    <w:tr2bl w:val="nil"/>
                  </w:tcBorders>
                  <w:vAlign w:val="center"/>
                </w:tcPr>
                <w:p>
                  <w:pPr>
                    <w:rPr>
                      <w:rFonts w:hint="default" w:eastAsia="宋体"/>
                      <w:color w:val="auto"/>
                      <w:sz w:val="21"/>
                      <w:szCs w:val="21"/>
                      <w:highlight w:val="none"/>
                      <w:lang w:val="en-US" w:eastAsia="zh-CN"/>
                    </w:rPr>
                  </w:pPr>
                  <w:r>
                    <w:rPr>
                      <w:rFonts w:hint="eastAsia"/>
                      <w:color w:val="auto"/>
                      <w:sz w:val="21"/>
                      <w:szCs w:val="21"/>
                      <w:highlight w:val="none"/>
                      <w:lang w:val="en-US" w:eastAsia="zh-CN"/>
                    </w:rPr>
                    <w:t>38</w:t>
                  </w:r>
                </w:p>
              </w:tc>
              <w:tc>
                <w:tcPr>
                  <w:tcW w:w="660" w:type="dxa"/>
                  <w:vMerge w:val="continue"/>
                  <w:tcBorders>
                    <w:tl2br w:val="nil"/>
                    <w:tr2bl w:val="nil"/>
                  </w:tcBorders>
                  <w:vAlign w:val="center"/>
                </w:tcPr>
                <w:p>
                  <w:pPr>
                    <w:rPr>
                      <w:color w:val="auto"/>
                      <w:sz w:val="21"/>
                      <w:szCs w:val="21"/>
                      <w:highlight w:val="none"/>
                    </w:rPr>
                  </w:pPr>
                </w:p>
              </w:tc>
              <w:tc>
                <w:tcPr>
                  <w:tcW w:w="795" w:type="dxa"/>
                  <w:tcBorders>
                    <w:tl2br w:val="nil"/>
                    <w:tr2bl w:val="nil"/>
                  </w:tcBorders>
                  <w:vAlign w:val="center"/>
                </w:tcPr>
                <w:p>
                  <w:pPr>
                    <w:widowControl/>
                    <w:jc w:val="center"/>
                    <w:rPr>
                      <w:rFonts w:hint="eastAsia" w:eastAsia="宋体"/>
                      <w:color w:val="auto"/>
                      <w:sz w:val="21"/>
                      <w:szCs w:val="21"/>
                      <w:highlight w:val="none"/>
                      <w:lang w:val="en-US" w:eastAsia="zh-CN" w:bidi="ar"/>
                    </w:rPr>
                  </w:pPr>
                  <w:r>
                    <w:rPr>
                      <w:rFonts w:hint="eastAsia"/>
                      <w:color w:val="auto"/>
                      <w:sz w:val="21"/>
                      <w:szCs w:val="21"/>
                      <w:highlight w:val="none"/>
                      <w:lang w:val="en-US" w:eastAsia="zh-CN" w:bidi="ar"/>
                    </w:rPr>
                    <w:t>9户/22人</w:t>
                  </w:r>
                </w:p>
              </w:tc>
              <w:tc>
                <w:tcPr>
                  <w:tcW w:w="1542" w:type="dxa"/>
                  <w:vMerge w:val="continue"/>
                  <w:tcBorders>
                    <w:tl2br w:val="nil"/>
                    <w:tr2bl w:val="nil"/>
                  </w:tcBorders>
                  <w:vAlign w:val="center"/>
                </w:tcPr>
                <w:p>
                  <w:pPr>
                    <w:widowControl/>
                    <w:rPr>
                      <w:color w:val="auto"/>
                      <w:sz w:val="21"/>
                      <w:szCs w:val="21"/>
                      <w:highlight w:val="none"/>
                      <w:lang w:bidi="ar"/>
                    </w:rPr>
                  </w:pPr>
                </w:p>
              </w:tc>
            </w:tr>
          </w:tbl>
          <w:p>
            <w:pPr>
              <w:pStyle w:val="33"/>
              <w:bidi w:val="0"/>
              <w:rPr>
                <w:rFonts w:hint="eastAsia"/>
                <w:color w:val="auto"/>
                <w:highlight w:val="none"/>
                <w:lang w:eastAsia="zh-CN"/>
              </w:rPr>
            </w:pPr>
          </w:p>
          <w:p>
            <w:pPr>
              <w:spacing w:line="360" w:lineRule="auto"/>
              <w:ind w:firstLine="480" w:firstLineChars="200"/>
              <w:jc w:val="left"/>
              <w:rPr>
                <w:color w:val="auto"/>
                <w:sz w:val="24"/>
                <w:szCs w:val="24"/>
                <w:highlight w:val="none"/>
              </w:rPr>
            </w:pPr>
            <w:r>
              <w:rPr>
                <w:color w:val="auto"/>
                <w:sz w:val="24"/>
                <w:szCs w:val="24"/>
                <w:highlight w:val="none"/>
              </w:rPr>
              <w:t>（2）声环境</w:t>
            </w:r>
          </w:p>
          <w:p>
            <w:pPr>
              <w:spacing w:line="360" w:lineRule="auto"/>
              <w:ind w:firstLine="480" w:firstLineChars="200"/>
              <w:jc w:val="left"/>
              <w:rPr>
                <w:color w:val="auto"/>
                <w:sz w:val="24"/>
                <w:szCs w:val="24"/>
                <w:highlight w:val="none"/>
              </w:rPr>
            </w:pPr>
            <w:r>
              <w:rPr>
                <w:color w:val="auto"/>
                <w:sz w:val="24"/>
                <w:szCs w:val="24"/>
                <w:highlight w:val="none"/>
              </w:rPr>
              <w:t>本项目50m范围内声环境保护目标具体见下表。</w:t>
            </w:r>
          </w:p>
          <w:p>
            <w:pPr>
              <w:pStyle w:val="13"/>
              <w:spacing w:line="240" w:lineRule="auto"/>
              <w:outlineLvl w:val="6"/>
              <w:rPr>
                <w:color w:val="auto"/>
                <w:sz w:val="24"/>
                <w:szCs w:val="24"/>
                <w:highlight w:val="none"/>
              </w:rPr>
            </w:pPr>
            <w:r>
              <w:rPr>
                <w:color w:val="auto"/>
                <w:sz w:val="24"/>
                <w:szCs w:val="24"/>
                <w:highlight w:val="none"/>
              </w:rPr>
              <w:t>表3-</w:t>
            </w:r>
            <w:r>
              <w:rPr>
                <w:rFonts w:hint="eastAsia"/>
                <w:color w:val="auto"/>
                <w:sz w:val="24"/>
                <w:szCs w:val="24"/>
                <w:highlight w:val="none"/>
                <w:lang w:val="en-US" w:eastAsia="zh-CN"/>
              </w:rPr>
              <w:t>8</w:t>
            </w:r>
            <w:r>
              <w:rPr>
                <w:color w:val="auto"/>
                <w:sz w:val="24"/>
                <w:szCs w:val="24"/>
                <w:highlight w:val="none"/>
              </w:rPr>
              <w:t xml:space="preserve">    </w:t>
            </w:r>
            <w:r>
              <w:rPr>
                <w:rFonts w:hint="eastAsia"/>
                <w:color w:val="auto"/>
                <w:sz w:val="24"/>
                <w:szCs w:val="24"/>
                <w:highlight w:val="none"/>
                <w:lang w:eastAsia="zh-CN"/>
              </w:rPr>
              <w:t>声</w:t>
            </w:r>
            <w:r>
              <w:rPr>
                <w:color w:val="auto"/>
                <w:sz w:val="24"/>
                <w:szCs w:val="24"/>
                <w:highlight w:val="none"/>
              </w:rPr>
              <w:t>环境保护目标及环境保护要求一览表</w:t>
            </w:r>
          </w:p>
          <w:tbl>
            <w:tblPr>
              <w:tblStyle w:val="27"/>
              <w:tblW w:w="7427" w:type="dxa"/>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389"/>
              <w:gridCol w:w="1911"/>
              <w:gridCol w:w="690"/>
              <w:gridCol w:w="645"/>
              <w:gridCol w:w="795"/>
              <w:gridCol w:w="15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 w:type="dxa"/>
                  <w:tcBorders>
                    <w:tl2br w:val="nil"/>
                    <w:tr2bl w:val="nil"/>
                  </w:tcBorders>
                  <w:vAlign w:val="center"/>
                </w:tcPr>
                <w:p>
                  <w:pPr>
                    <w:rPr>
                      <w:b/>
                      <w:bCs/>
                      <w:color w:val="auto"/>
                      <w:sz w:val="21"/>
                      <w:szCs w:val="21"/>
                      <w:highlight w:val="none"/>
                    </w:rPr>
                  </w:pPr>
                  <w:r>
                    <w:rPr>
                      <w:b/>
                      <w:bCs/>
                      <w:color w:val="auto"/>
                      <w:sz w:val="21"/>
                      <w:szCs w:val="21"/>
                      <w:highlight w:val="none"/>
                    </w:rPr>
                    <w:t>环境要素</w:t>
                  </w:r>
                </w:p>
              </w:tc>
              <w:tc>
                <w:tcPr>
                  <w:tcW w:w="1389" w:type="dxa"/>
                  <w:tcBorders>
                    <w:tl2br w:val="nil"/>
                    <w:tr2bl w:val="nil"/>
                  </w:tcBorders>
                  <w:vAlign w:val="center"/>
                </w:tcPr>
                <w:p>
                  <w:pPr>
                    <w:rPr>
                      <w:b/>
                      <w:bCs/>
                      <w:color w:val="auto"/>
                      <w:sz w:val="21"/>
                      <w:szCs w:val="21"/>
                      <w:highlight w:val="none"/>
                    </w:rPr>
                  </w:pPr>
                  <w:r>
                    <w:rPr>
                      <w:b/>
                      <w:bCs/>
                      <w:color w:val="auto"/>
                      <w:sz w:val="21"/>
                      <w:szCs w:val="21"/>
                      <w:highlight w:val="none"/>
                    </w:rPr>
                    <w:t>坐标</w:t>
                  </w:r>
                </w:p>
              </w:tc>
              <w:tc>
                <w:tcPr>
                  <w:tcW w:w="1911" w:type="dxa"/>
                  <w:tcBorders>
                    <w:tl2br w:val="nil"/>
                    <w:tr2bl w:val="nil"/>
                  </w:tcBorders>
                  <w:vAlign w:val="center"/>
                </w:tcPr>
                <w:p>
                  <w:pPr>
                    <w:rPr>
                      <w:b/>
                      <w:bCs/>
                      <w:color w:val="auto"/>
                      <w:sz w:val="21"/>
                      <w:szCs w:val="21"/>
                      <w:highlight w:val="none"/>
                    </w:rPr>
                  </w:pPr>
                  <w:r>
                    <w:rPr>
                      <w:b/>
                      <w:bCs/>
                      <w:color w:val="auto"/>
                      <w:sz w:val="21"/>
                      <w:szCs w:val="21"/>
                      <w:highlight w:val="none"/>
                    </w:rPr>
                    <w:t>方位</w:t>
                  </w:r>
                </w:p>
              </w:tc>
              <w:tc>
                <w:tcPr>
                  <w:tcW w:w="690" w:type="dxa"/>
                  <w:tcBorders>
                    <w:tl2br w:val="nil"/>
                    <w:tr2bl w:val="nil"/>
                  </w:tcBorders>
                  <w:vAlign w:val="center"/>
                </w:tcPr>
                <w:p>
                  <w:pPr>
                    <w:rPr>
                      <w:b/>
                      <w:bCs/>
                      <w:color w:val="auto"/>
                      <w:sz w:val="21"/>
                      <w:szCs w:val="21"/>
                      <w:highlight w:val="none"/>
                    </w:rPr>
                  </w:pPr>
                  <w:r>
                    <w:rPr>
                      <w:b/>
                      <w:bCs/>
                      <w:color w:val="auto"/>
                      <w:sz w:val="21"/>
                      <w:szCs w:val="21"/>
                      <w:highlight w:val="none"/>
                    </w:rPr>
                    <w:t>相对距离(m)</w:t>
                  </w:r>
                </w:p>
              </w:tc>
              <w:tc>
                <w:tcPr>
                  <w:tcW w:w="645" w:type="dxa"/>
                  <w:tcBorders>
                    <w:tl2br w:val="nil"/>
                    <w:tr2bl w:val="nil"/>
                  </w:tcBorders>
                  <w:vAlign w:val="center"/>
                </w:tcPr>
                <w:p>
                  <w:pPr>
                    <w:rPr>
                      <w:b/>
                      <w:bCs/>
                      <w:color w:val="auto"/>
                      <w:sz w:val="21"/>
                      <w:szCs w:val="21"/>
                      <w:highlight w:val="none"/>
                    </w:rPr>
                  </w:pPr>
                  <w:r>
                    <w:rPr>
                      <w:b/>
                      <w:bCs/>
                      <w:color w:val="auto"/>
                      <w:sz w:val="21"/>
                      <w:szCs w:val="21"/>
                      <w:highlight w:val="none"/>
                    </w:rPr>
                    <w:t>保护对象</w:t>
                  </w:r>
                </w:p>
              </w:tc>
              <w:tc>
                <w:tcPr>
                  <w:tcW w:w="795" w:type="dxa"/>
                  <w:tcBorders>
                    <w:tl2br w:val="nil"/>
                    <w:tr2bl w:val="nil"/>
                  </w:tcBorders>
                  <w:vAlign w:val="center"/>
                </w:tcPr>
                <w:p>
                  <w:pPr>
                    <w:jc w:val="center"/>
                    <w:rPr>
                      <w:b/>
                      <w:bCs/>
                      <w:color w:val="auto"/>
                      <w:sz w:val="21"/>
                      <w:szCs w:val="21"/>
                      <w:highlight w:val="none"/>
                    </w:rPr>
                  </w:pPr>
                  <w:r>
                    <w:rPr>
                      <w:b/>
                      <w:bCs/>
                      <w:color w:val="auto"/>
                      <w:sz w:val="21"/>
                      <w:szCs w:val="21"/>
                      <w:highlight w:val="none"/>
                    </w:rPr>
                    <w:t>保护内容</w:t>
                  </w:r>
                </w:p>
              </w:tc>
              <w:tc>
                <w:tcPr>
                  <w:tcW w:w="1530" w:type="dxa"/>
                  <w:tcBorders>
                    <w:tl2br w:val="nil"/>
                    <w:tr2bl w:val="nil"/>
                  </w:tcBorders>
                  <w:vAlign w:val="center"/>
                </w:tcPr>
                <w:p>
                  <w:pPr>
                    <w:rPr>
                      <w:b/>
                      <w:bCs/>
                      <w:color w:val="auto"/>
                      <w:sz w:val="21"/>
                      <w:szCs w:val="21"/>
                      <w:highlight w:val="none"/>
                    </w:rPr>
                  </w:pPr>
                  <w:r>
                    <w:rPr>
                      <w:b/>
                      <w:bCs/>
                      <w:color w:val="auto"/>
                      <w:sz w:val="21"/>
                      <w:szCs w:val="21"/>
                      <w:highlight w:val="none"/>
                    </w:rPr>
                    <w:t>环境功能区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467" w:type="dxa"/>
                  <w:vMerge w:val="restart"/>
                  <w:tcBorders>
                    <w:tl2br w:val="nil"/>
                    <w:tr2bl w:val="nil"/>
                  </w:tcBorders>
                  <w:vAlign w:val="center"/>
                </w:tcPr>
                <w:p>
                  <w:pPr>
                    <w:rPr>
                      <w:color w:val="auto"/>
                      <w:sz w:val="21"/>
                      <w:szCs w:val="21"/>
                      <w:highlight w:val="none"/>
                    </w:rPr>
                  </w:pPr>
                  <w:r>
                    <w:rPr>
                      <w:color w:val="auto"/>
                      <w:sz w:val="21"/>
                      <w:szCs w:val="21"/>
                      <w:highlight w:val="none"/>
                    </w:rPr>
                    <w:t>声环境</w:t>
                  </w:r>
                </w:p>
              </w:tc>
              <w:tc>
                <w:tcPr>
                  <w:tcW w:w="1389" w:type="dxa"/>
                  <w:tcBorders>
                    <w:tl2br w:val="nil"/>
                    <w:tr2bl w:val="nil"/>
                  </w:tcBorders>
                  <w:vAlign w:val="center"/>
                </w:tcPr>
                <w:p>
                  <w:pP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E</w:t>
                  </w:r>
                  <w:r>
                    <w:rPr>
                      <w:rFonts w:hint="default" w:ascii="Times New Roman" w:hAnsi="Times New Roman" w:cs="Times New Roman"/>
                      <w:color w:val="auto"/>
                      <w:sz w:val="21"/>
                      <w:szCs w:val="21"/>
                      <w:highlight w:val="none"/>
                    </w:rPr>
                    <w:t>104°52′36″,</w:t>
                  </w:r>
                </w:p>
                <w:p>
                  <w:pPr>
                    <w:rPr>
                      <w:color w:val="auto"/>
                      <w:sz w:val="21"/>
                      <w:szCs w:val="21"/>
                      <w:highlight w:val="none"/>
                    </w:rPr>
                  </w:pPr>
                  <w:r>
                    <w:rPr>
                      <w:rFonts w:hint="eastAsia" w:ascii="Times New Roman" w:hAnsi="Times New Roman" w:cs="Times New Roman"/>
                      <w:color w:val="auto"/>
                      <w:sz w:val="21"/>
                      <w:szCs w:val="21"/>
                      <w:highlight w:val="none"/>
                      <w:lang w:val="en-US" w:eastAsia="zh-CN"/>
                    </w:rPr>
                    <w:t>N</w:t>
                  </w:r>
                  <w:r>
                    <w:rPr>
                      <w:rFonts w:hint="default" w:ascii="Times New Roman" w:hAnsi="Times New Roman" w:cs="Times New Roman"/>
                      <w:color w:val="auto"/>
                      <w:sz w:val="21"/>
                      <w:szCs w:val="21"/>
                      <w:highlight w:val="none"/>
                    </w:rPr>
                    <w:t>37°19′</w:t>
                  </w:r>
                  <w:r>
                    <w:rPr>
                      <w:rFonts w:hint="eastAsia"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4″</w:t>
                  </w:r>
                </w:p>
              </w:tc>
              <w:tc>
                <w:tcPr>
                  <w:tcW w:w="1911" w:type="dxa"/>
                  <w:tcBorders>
                    <w:tl2br w:val="nil"/>
                    <w:tr2bl w:val="nil"/>
                  </w:tcBorders>
                  <w:vAlign w:val="center"/>
                </w:tcPr>
                <w:p>
                  <w:pPr>
                    <w:rPr>
                      <w:color w:val="auto"/>
                      <w:sz w:val="21"/>
                      <w:szCs w:val="21"/>
                      <w:highlight w:val="none"/>
                    </w:rPr>
                  </w:pPr>
                  <w:r>
                    <w:rPr>
                      <w:color w:val="auto"/>
                      <w:sz w:val="21"/>
                      <w:szCs w:val="21"/>
                      <w:highlight w:val="none"/>
                    </w:rPr>
                    <w:t>香山黄泉村二采区5号治理点西南方</w:t>
                  </w:r>
                </w:p>
              </w:tc>
              <w:tc>
                <w:tcPr>
                  <w:tcW w:w="690" w:type="dxa"/>
                  <w:tcBorders>
                    <w:tl2br w:val="nil"/>
                    <w:tr2bl w:val="nil"/>
                  </w:tcBorders>
                  <w:vAlign w:val="center"/>
                </w:tcPr>
                <w:p>
                  <w:pPr>
                    <w:rPr>
                      <w:color w:val="auto"/>
                      <w:sz w:val="21"/>
                      <w:szCs w:val="21"/>
                      <w:highlight w:val="none"/>
                    </w:rPr>
                  </w:pPr>
                  <w:r>
                    <w:rPr>
                      <w:color w:val="auto"/>
                      <w:sz w:val="21"/>
                      <w:szCs w:val="21"/>
                      <w:highlight w:val="none"/>
                    </w:rPr>
                    <w:t>26</w:t>
                  </w:r>
                </w:p>
              </w:tc>
              <w:tc>
                <w:tcPr>
                  <w:tcW w:w="645" w:type="dxa"/>
                  <w:vMerge w:val="restart"/>
                  <w:tcBorders>
                    <w:tl2br w:val="nil"/>
                    <w:tr2bl w:val="nil"/>
                  </w:tcBorders>
                  <w:vAlign w:val="center"/>
                </w:tcPr>
                <w:p>
                  <w:pPr>
                    <w:rPr>
                      <w:color w:val="auto"/>
                      <w:sz w:val="21"/>
                      <w:szCs w:val="21"/>
                      <w:highlight w:val="none"/>
                    </w:rPr>
                  </w:pPr>
                  <w:r>
                    <w:rPr>
                      <w:color w:val="auto"/>
                      <w:sz w:val="21"/>
                      <w:szCs w:val="21"/>
                      <w:highlight w:val="none"/>
                    </w:rPr>
                    <w:t>黄泉村居民</w:t>
                  </w:r>
                </w:p>
              </w:tc>
              <w:tc>
                <w:tcPr>
                  <w:tcW w:w="795" w:type="dxa"/>
                  <w:tcBorders>
                    <w:tl2br w:val="nil"/>
                    <w:tr2bl w:val="nil"/>
                  </w:tcBorders>
                  <w:vAlign w:val="center"/>
                </w:tcPr>
                <w:p>
                  <w:pPr>
                    <w:widowControl/>
                    <w:jc w:val="center"/>
                    <w:rPr>
                      <w:color w:val="auto"/>
                      <w:sz w:val="21"/>
                      <w:szCs w:val="21"/>
                      <w:highlight w:val="none"/>
                    </w:rPr>
                  </w:pPr>
                  <w:r>
                    <w:rPr>
                      <w:rFonts w:hint="eastAsia"/>
                      <w:color w:val="auto"/>
                      <w:sz w:val="21"/>
                      <w:szCs w:val="21"/>
                      <w:highlight w:val="none"/>
                      <w:lang w:val="en-US" w:eastAsia="zh-CN" w:bidi="ar"/>
                    </w:rPr>
                    <w:t>17</w:t>
                  </w:r>
                  <w:r>
                    <w:rPr>
                      <w:color w:val="auto"/>
                      <w:sz w:val="21"/>
                      <w:szCs w:val="21"/>
                      <w:highlight w:val="none"/>
                      <w:lang w:bidi="ar"/>
                    </w:rPr>
                    <w:t>户</w:t>
                  </w:r>
                  <w:r>
                    <w:rPr>
                      <w:rFonts w:hint="eastAsia"/>
                      <w:color w:val="auto"/>
                      <w:sz w:val="21"/>
                      <w:szCs w:val="21"/>
                      <w:highlight w:val="none"/>
                      <w:lang w:val="en-US" w:eastAsia="zh-CN" w:bidi="ar"/>
                    </w:rPr>
                    <w:t>/52人</w:t>
                  </w:r>
                </w:p>
              </w:tc>
              <w:tc>
                <w:tcPr>
                  <w:tcW w:w="1530" w:type="dxa"/>
                  <w:vMerge w:val="restart"/>
                  <w:tcBorders>
                    <w:tl2br w:val="nil"/>
                    <w:tr2bl w:val="nil"/>
                  </w:tcBorders>
                  <w:vAlign w:val="center"/>
                </w:tcPr>
                <w:p>
                  <w:pPr>
                    <w:widowControl/>
                    <w:rPr>
                      <w:color w:val="auto"/>
                      <w:sz w:val="21"/>
                      <w:szCs w:val="21"/>
                      <w:highlight w:val="none"/>
                    </w:rPr>
                  </w:pPr>
                  <w:r>
                    <w:rPr>
                      <w:color w:val="auto"/>
                      <w:sz w:val="21"/>
                      <w:szCs w:val="21"/>
                      <w:highlight w:val="none"/>
                      <w:lang w:bidi="ar"/>
                    </w:rPr>
                    <w:t>满足《声环境质量标准》（GB3096-2008）中的1类标准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 w:type="dxa"/>
                  <w:vMerge w:val="continue"/>
                  <w:tcBorders>
                    <w:tl2br w:val="nil"/>
                    <w:tr2bl w:val="nil"/>
                  </w:tcBorders>
                  <w:vAlign w:val="center"/>
                </w:tcPr>
                <w:p>
                  <w:pPr>
                    <w:rPr>
                      <w:color w:val="auto"/>
                      <w:sz w:val="21"/>
                      <w:szCs w:val="21"/>
                      <w:highlight w:val="none"/>
                    </w:rPr>
                  </w:pPr>
                </w:p>
              </w:tc>
              <w:tc>
                <w:tcPr>
                  <w:tcW w:w="1389" w:type="dxa"/>
                  <w:tcBorders>
                    <w:tl2br w:val="nil"/>
                    <w:tr2bl w:val="nil"/>
                  </w:tcBorders>
                  <w:vAlign w:val="center"/>
                </w:tcPr>
                <w:p>
                  <w:pP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E</w:t>
                  </w:r>
                  <w:r>
                    <w:rPr>
                      <w:rFonts w:hint="default" w:ascii="Times New Roman" w:hAnsi="Times New Roman" w:cs="Times New Roman"/>
                      <w:color w:val="auto"/>
                      <w:sz w:val="21"/>
                      <w:szCs w:val="21"/>
                      <w:highlight w:val="none"/>
                    </w:rPr>
                    <w:t>104°53′43″,</w:t>
                  </w:r>
                </w:p>
                <w:p>
                  <w:pPr>
                    <w:rPr>
                      <w:color w:val="auto"/>
                      <w:sz w:val="21"/>
                      <w:szCs w:val="21"/>
                      <w:highlight w:val="none"/>
                    </w:rPr>
                  </w:pPr>
                  <w:r>
                    <w:rPr>
                      <w:rFonts w:hint="eastAsia" w:ascii="Times New Roman" w:hAnsi="Times New Roman" w:cs="Times New Roman"/>
                      <w:color w:val="auto"/>
                      <w:sz w:val="21"/>
                      <w:szCs w:val="21"/>
                      <w:highlight w:val="none"/>
                      <w:lang w:val="en-US" w:eastAsia="zh-CN"/>
                    </w:rPr>
                    <w:t>N</w:t>
                  </w:r>
                  <w:r>
                    <w:rPr>
                      <w:rFonts w:hint="default" w:ascii="Times New Roman" w:hAnsi="Times New Roman" w:cs="Times New Roman"/>
                      <w:color w:val="auto"/>
                      <w:sz w:val="21"/>
                      <w:szCs w:val="21"/>
                      <w:highlight w:val="none"/>
                    </w:rPr>
                    <w:t>37°18′37″</w:t>
                  </w:r>
                </w:p>
              </w:tc>
              <w:tc>
                <w:tcPr>
                  <w:tcW w:w="1911" w:type="dxa"/>
                  <w:tcBorders>
                    <w:tl2br w:val="nil"/>
                    <w:tr2bl w:val="nil"/>
                  </w:tcBorders>
                  <w:vAlign w:val="center"/>
                </w:tcPr>
                <w:p>
                  <w:pPr>
                    <w:rPr>
                      <w:color w:val="auto"/>
                      <w:sz w:val="21"/>
                      <w:szCs w:val="21"/>
                      <w:highlight w:val="none"/>
                    </w:rPr>
                  </w:pPr>
                  <w:r>
                    <w:rPr>
                      <w:color w:val="auto"/>
                      <w:sz w:val="21"/>
                      <w:szCs w:val="21"/>
                      <w:highlight w:val="none"/>
                    </w:rPr>
                    <w:t>香山黄泉村二采区</w:t>
                  </w:r>
                  <w:r>
                    <w:rPr>
                      <w:rFonts w:hint="eastAsia"/>
                      <w:color w:val="auto"/>
                      <w:sz w:val="21"/>
                      <w:szCs w:val="21"/>
                      <w:highlight w:val="none"/>
                      <w:lang w:val="en-US" w:eastAsia="zh-CN"/>
                    </w:rPr>
                    <w:t>4</w:t>
                  </w:r>
                  <w:r>
                    <w:rPr>
                      <w:color w:val="auto"/>
                      <w:sz w:val="21"/>
                      <w:szCs w:val="21"/>
                      <w:highlight w:val="none"/>
                    </w:rPr>
                    <w:t>号治理点</w:t>
                  </w:r>
                  <w:r>
                    <w:rPr>
                      <w:rFonts w:hint="eastAsia"/>
                      <w:color w:val="auto"/>
                      <w:sz w:val="21"/>
                      <w:szCs w:val="21"/>
                      <w:highlight w:val="none"/>
                      <w:lang w:eastAsia="zh-CN"/>
                    </w:rPr>
                    <w:t>北</w:t>
                  </w:r>
                  <w:r>
                    <w:rPr>
                      <w:color w:val="auto"/>
                      <w:sz w:val="21"/>
                      <w:szCs w:val="21"/>
                      <w:highlight w:val="none"/>
                    </w:rPr>
                    <w:t>方</w:t>
                  </w:r>
                </w:p>
              </w:tc>
              <w:tc>
                <w:tcPr>
                  <w:tcW w:w="690" w:type="dxa"/>
                  <w:tcBorders>
                    <w:tl2br w:val="nil"/>
                    <w:tr2bl w:val="nil"/>
                  </w:tcBorders>
                  <w:vAlign w:val="center"/>
                </w:tcPr>
                <w:p>
                  <w:pPr>
                    <w:rPr>
                      <w:rFonts w:hint="default" w:eastAsia="宋体"/>
                      <w:color w:val="auto"/>
                      <w:sz w:val="21"/>
                      <w:szCs w:val="21"/>
                      <w:highlight w:val="none"/>
                      <w:lang w:val="en-US" w:eastAsia="zh-CN"/>
                    </w:rPr>
                  </w:pPr>
                  <w:r>
                    <w:rPr>
                      <w:rFonts w:hint="eastAsia"/>
                      <w:color w:val="auto"/>
                      <w:sz w:val="21"/>
                      <w:szCs w:val="21"/>
                      <w:highlight w:val="none"/>
                      <w:lang w:val="en-US" w:eastAsia="zh-CN"/>
                    </w:rPr>
                    <w:t>38</w:t>
                  </w:r>
                </w:p>
              </w:tc>
              <w:tc>
                <w:tcPr>
                  <w:tcW w:w="645" w:type="dxa"/>
                  <w:vMerge w:val="continue"/>
                  <w:tcBorders>
                    <w:tl2br w:val="nil"/>
                    <w:tr2bl w:val="nil"/>
                  </w:tcBorders>
                  <w:vAlign w:val="center"/>
                </w:tcPr>
                <w:p>
                  <w:pPr>
                    <w:rPr>
                      <w:color w:val="auto"/>
                      <w:sz w:val="21"/>
                      <w:szCs w:val="21"/>
                      <w:highlight w:val="none"/>
                    </w:rPr>
                  </w:pPr>
                </w:p>
              </w:tc>
              <w:tc>
                <w:tcPr>
                  <w:tcW w:w="795" w:type="dxa"/>
                  <w:tcBorders>
                    <w:tl2br w:val="nil"/>
                    <w:tr2bl w:val="nil"/>
                  </w:tcBorders>
                  <w:vAlign w:val="center"/>
                </w:tcPr>
                <w:p>
                  <w:pPr>
                    <w:widowControl/>
                    <w:jc w:val="center"/>
                    <w:rPr>
                      <w:color w:val="auto"/>
                      <w:sz w:val="21"/>
                      <w:szCs w:val="21"/>
                      <w:highlight w:val="none"/>
                      <w:lang w:bidi="ar"/>
                    </w:rPr>
                  </w:pPr>
                  <w:r>
                    <w:rPr>
                      <w:rFonts w:hint="eastAsia"/>
                      <w:color w:val="auto"/>
                      <w:sz w:val="21"/>
                      <w:szCs w:val="21"/>
                      <w:highlight w:val="none"/>
                      <w:lang w:val="en-US" w:eastAsia="zh-CN" w:bidi="ar"/>
                    </w:rPr>
                    <w:t>9户/22人</w:t>
                  </w:r>
                </w:p>
              </w:tc>
              <w:tc>
                <w:tcPr>
                  <w:tcW w:w="1530" w:type="dxa"/>
                  <w:vMerge w:val="continue"/>
                  <w:tcBorders>
                    <w:tl2br w:val="nil"/>
                    <w:tr2bl w:val="nil"/>
                  </w:tcBorders>
                  <w:vAlign w:val="center"/>
                </w:tcPr>
                <w:p>
                  <w:pPr>
                    <w:widowControl/>
                    <w:rPr>
                      <w:color w:val="auto"/>
                      <w:sz w:val="21"/>
                      <w:szCs w:val="21"/>
                      <w:highlight w:val="none"/>
                      <w:lang w:bidi="ar"/>
                    </w:rPr>
                  </w:pPr>
                </w:p>
              </w:tc>
            </w:tr>
          </w:tbl>
          <w:p>
            <w:pPr>
              <w:pStyle w:val="33"/>
              <w:bidi w:val="0"/>
              <w:rPr>
                <w:rFonts w:hint="eastAsia"/>
                <w:color w:val="auto"/>
                <w:highlight w:val="none"/>
                <w:lang w:eastAsia="zh-CN"/>
              </w:rPr>
            </w:pPr>
          </w:p>
          <w:p>
            <w:pPr>
              <w:spacing w:line="360" w:lineRule="auto"/>
              <w:ind w:firstLine="480" w:firstLineChars="200"/>
              <w:jc w:val="left"/>
              <w:rPr>
                <w:rFonts w:hint="eastAsia" w:ascii="Times New Roman" w:hAnsi="Times New Roman" w:eastAsia="宋体" w:cs="Times New Roman"/>
                <w:snapToGrid w:val="0"/>
                <w:color w:val="auto"/>
                <w:sz w:val="24"/>
                <w:szCs w:val="24"/>
                <w:highlight w:val="none"/>
                <w:lang w:val="en-US" w:eastAsia="zh-CN" w:bidi="ar-SA"/>
              </w:rPr>
            </w:pPr>
            <w:r>
              <w:rPr>
                <w:rFonts w:hint="eastAsia" w:ascii="Times New Roman" w:hAnsi="Times New Roman" w:eastAsia="宋体" w:cs="Times New Roman"/>
                <w:snapToGrid w:val="0"/>
                <w:color w:val="auto"/>
                <w:sz w:val="24"/>
                <w:szCs w:val="24"/>
                <w:highlight w:val="none"/>
                <w:lang w:val="en-US" w:eastAsia="zh-CN" w:bidi="ar-SA"/>
              </w:rPr>
              <w:t>（3）生态环境</w:t>
            </w:r>
          </w:p>
          <w:p>
            <w:pPr>
              <w:spacing w:line="360" w:lineRule="auto"/>
              <w:ind w:firstLine="480" w:firstLineChars="200"/>
              <w:jc w:val="left"/>
              <w:rPr>
                <w:color w:val="auto"/>
                <w:sz w:val="24"/>
                <w:szCs w:val="24"/>
                <w:highlight w:val="none"/>
              </w:rPr>
            </w:pPr>
            <w:r>
              <w:rPr>
                <w:rFonts w:hint="eastAsia" w:ascii="Times New Roman" w:hAnsi="Times New Roman" w:eastAsia="宋体" w:cs="Times New Roman"/>
                <w:snapToGrid w:val="0"/>
                <w:color w:val="auto"/>
                <w:sz w:val="24"/>
                <w:szCs w:val="24"/>
                <w:highlight w:val="none"/>
                <w:lang w:val="en-US" w:eastAsia="zh-CN" w:bidi="ar-SA"/>
              </w:rPr>
              <w:t>根据现状调查本项目评价区范围内无自然保护区、风景名胜区、世界文化和自然遗产、饮用水水源保护区；无文物保护单位，无具有特殊历史、文化、科学、民族意义的保护地等环境敏感区，调查未见珍稀、濒危野生动物和保护物种。本项目为生态修复治理项目，项目的实施将极大的改善区域生态环境现状</w:t>
            </w:r>
            <w:r>
              <w:rPr>
                <w:color w:val="auto"/>
                <w:sz w:val="24"/>
                <w:szCs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tcBorders>
              <w:tl2br w:val="nil"/>
              <w:tr2bl w:val="nil"/>
            </w:tcBorders>
            <w:vAlign w:val="center"/>
          </w:tcPr>
          <w:p>
            <w:pPr>
              <w:rPr>
                <w:color w:val="auto"/>
                <w:sz w:val="24"/>
                <w:szCs w:val="24"/>
                <w:highlight w:val="none"/>
              </w:rPr>
            </w:pPr>
            <w:r>
              <w:rPr>
                <w:rFonts w:hint="eastAsia"/>
                <w:color w:val="auto"/>
                <w:sz w:val="24"/>
                <w:szCs w:val="24"/>
                <w:highlight w:val="none"/>
              </w:rPr>
              <w:t>评价标准</w:t>
            </w:r>
          </w:p>
        </w:tc>
        <w:tc>
          <w:tcPr>
            <w:tcW w:w="7673" w:type="dxa"/>
            <w:tcBorders>
              <w:tl2br w:val="nil"/>
              <w:tr2bl w:val="nil"/>
            </w:tcBorders>
          </w:tcPr>
          <w:p>
            <w:pPr>
              <w:pStyle w:val="7"/>
              <w:ind w:firstLine="0" w:firstLineChars="0"/>
            </w:pPr>
            <w:r>
              <w:rPr>
                <w:rFonts w:hint="eastAsia"/>
              </w:rPr>
              <w:t>1、环境质量标准</w:t>
            </w:r>
          </w:p>
          <w:p>
            <w:pPr>
              <w:pStyle w:val="7"/>
              <w:ind w:firstLine="420"/>
            </w:pPr>
            <w:r>
              <w:rPr>
                <w:rFonts w:hint="eastAsia"/>
              </w:rPr>
              <w:t>（1）环境空气质量标准</w:t>
            </w:r>
          </w:p>
          <w:p>
            <w:pPr>
              <w:pStyle w:val="7"/>
              <w:ind w:firstLine="420"/>
            </w:pPr>
            <w:r>
              <w:t>项目所在区域大气环境功能区划属于二类区，环境空气质量执行《环境空气质量标准》（GB3095-2012）及修改单中二级标准，标准值见</w:t>
            </w:r>
            <w:r>
              <w:rPr>
                <w:rFonts w:hint="eastAsia"/>
              </w:rPr>
              <w:t>下表。</w:t>
            </w:r>
          </w:p>
          <w:p>
            <w:pPr>
              <w:pStyle w:val="13"/>
              <w:spacing w:line="240" w:lineRule="auto"/>
              <w:ind w:firstLine="723" w:firstLineChars="300"/>
              <w:jc w:val="both"/>
              <w:outlineLvl w:val="6"/>
            </w:pPr>
            <w:r>
              <w:t>表</w:t>
            </w:r>
            <w:r>
              <w:rPr>
                <w:rFonts w:hint="eastAsia"/>
              </w:rPr>
              <w:t>3-</w:t>
            </w:r>
            <w:r>
              <w:rPr>
                <w:rFonts w:hint="eastAsia"/>
                <w:lang w:val="en-US" w:eastAsia="zh-CN"/>
              </w:rPr>
              <w:t xml:space="preserve">9            </w:t>
            </w:r>
            <w:r>
              <w:t>环境空气质量标准</w:t>
            </w:r>
          </w:p>
          <w:tbl>
            <w:tblPr>
              <w:tblStyle w:val="26"/>
              <w:tblW w:w="737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1723"/>
              <w:gridCol w:w="1201"/>
              <w:gridCol w:w="937"/>
              <w:gridCol w:w="23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17" w:type="dxa"/>
                  <w:tcBorders>
                    <w:tl2br w:val="nil"/>
                    <w:tr2bl w:val="nil"/>
                  </w:tcBorders>
                  <w:vAlign w:val="center"/>
                </w:tcPr>
                <w:p>
                  <w:r>
                    <w:t>评价因子</w:t>
                  </w:r>
                </w:p>
              </w:tc>
              <w:tc>
                <w:tcPr>
                  <w:tcW w:w="1723" w:type="dxa"/>
                  <w:tcBorders>
                    <w:tl2br w:val="nil"/>
                    <w:tr2bl w:val="nil"/>
                  </w:tcBorders>
                  <w:vAlign w:val="center"/>
                </w:tcPr>
                <w:p>
                  <w:r>
                    <w:t>平均时段</w:t>
                  </w:r>
                </w:p>
              </w:tc>
              <w:tc>
                <w:tcPr>
                  <w:tcW w:w="1201" w:type="dxa"/>
                  <w:tcBorders>
                    <w:tl2br w:val="nil"/>
                    <w:tr2bl w:val="nil"/>
                  </w:tcBorders>
                  <w:vAlign w:val="center"/>
                </w:tcPr>
                <w:p>
                  <w:r>
                    <w:t>标准值</w:t>
                  </w:r>
                </w:p>
              </w:tc>
              <w:tc>
                <w:tcPr>
                  <w:tcW w:w="937" w:type="dxa"/>
                  <w:tcBorders>
                    <w:tl2br w:val="nil"/>
                    <w:tr2bl w:val="nil"/>
                  </w:tcBorders>
                  <w:vAlign w:val="center"/>
                </w:tcPr>
                <w:p>
                  <w:r>
                    <w:t>单位</w:t>
                  </w:r>
                </w:p>
              </w:tc>
              <w:tc>
                <w:tcPr>
                  <w:tcW w:w="2397" w:type="dxa"/>
                  <w:tcBorders>
                    <w:tl2br w:val="nil"/>
                    <w:tr2bl w:val="nil"/>
                  </w:tcBorders>
                  <w:vAlign w:val="center"/>
                </w:tcPr>
                <w:p>
                  <w:r>
                    <w:t>标准来源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7" w:type="dxa"/>
                  <w:vMerge w:val="restart"/>
                  <w:tcBorders>
                    <w:tl2br w:val="nil"/>
                    <w:tr2bl w:val="nil"/>
                  </w:tcBorders>
                  <w:vAlign w:val="center"/>
                </w:tcPr>
                <w:p>
                  <w:r>
                    <w:t>SO2</w:t>
                  </w:r>
                </w:p>
              </w:tc>
              <w:tc>
                <w:tcPr>
                  <w:tcW w:w="1723" w:type="dxa"/>
                  <w:tcBorders>
                    <w:tl2br w:val="nil"/>
                    <w:tr2bl w:val="nil"/>
                  </w:tcBorders>
                  <w:vAlign w:val="center"/>
                </w:tcPr>
                <w:p>
                  <w:r>
                    <w:t>年平均</w:t>
                  </w:r>
                </w:p>
              </w:tc>
              <w:tc>
                <w:tcPr>
                  <w:tcW w:w="1201" w:type="dxa"/>
                  <w:tcBorders>
                    <w:tl2br w:val="nil"/>
                    <w:tr2bl w:val="nil"/>
                  </w:tcBorders>
                  <w:vAlign w:val="center"/>
                </w:tcPr>
                <w:p>
                  <w:r>
                    <w:t>60</w:t>
                  </w:r>
                </w:p>
              </w:tc>
              <w:tc>
                <w:tcPr>
                  <w:tcW w:w="937" w:type="dxa"/>
                  <w:vMerge w:val="restart"/>
                  <w:tcBorders>
                    <w:tl2br w:val="nil"/>
                    <w:tr2bl w:val="nil"/>
                  </w:tcBorders>
                  <w:vAlign w:val="center"/>
                </w:tcPr>
                <w:p>
                  <w:r>
                    <w:t>μg/m3</w:t>
                  </w:r>
                </w:p>
              </w:tc>
              <w:tc>
                <w:tcPr>
                  <w:tcW w:w="2397" w:type="dxa"/>
                  <w:vMerge w:val="restart"/>
                  <w:tcBorders>
                    <w:tl2br w:val="nil"/>
                    <w:tr2bl w:val="nil"/>
                  </w:tcBorders>
                  <w:vAlign w:val="center"/>
                </w:tcPr>
                <w:p>
                  <w:r>
                    <w:t>《环境空气质量标准》</w:t>
                  </w:r>
                </w:p>
                <w:p>
                  <w:r>
                    <w:t>(GB3095-2012)中二级标准</w:t>
                  </w:r>
                  <w:r>
                    <w:rPr>
                      <w:rFonts w:hint="eastAsia"/>
                    </w:rPr>
                    <w:t>及其修改单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7" w:type="dxa"/>
                  <w:vMerge w:val="continue"/>
                  <w:tcBorders>
                    <w:tl2br w:val="nil"/>
                    <w:tr2bl w:val="nil"/>
                  </w:tcBorders>
                  <w:vAlign w:val="center"/>
                </w:tcPr>
                <w:p/>
              </w:tc>
              <w:tc>
                <w:tcPr>
                  <w:tcW w:w="1723" w:type="dxa"/>
                  <w:tcBorders>
                    <w:tl2br w:val="nil"/>
                    <w:tr2bl w:val="nil"/>
                  </w:tcBorders>
                  <w:vAlign w:val="center"/>
                </w:tcPr>
                <w:p>
                  <w:r>
                    <w:t>24小时平均</w:t>
                  </w:r>
                </w:p>
              </w:tc>
              <w:tc>
                <w:tcPr>
                  <w:tcW w:w="1201" w:type="dxa"/>
                  <w:tcBorders>
                    <w:tl2br w:val="nil"/>
                    <w:tr2bl w:val="nil"/>
                  </w:tcBorders>
                  <w:vAlign w:val="center"/>
                </w:tcPr>
                <w:p>
                  <w:r>
                    <w:t>150</w:t>
                  </w:r>
                </w:p>
              </w:tc>
              <w:tc>
                <w:tcPr>
                  <w:tcW w:w="937" w:type="dxa"/>
                  <w:vMerge w:val="continue"/>
                  <w:tcBorders>
                    <w:tl2br w:val="nil"/>
                    <w:tr2bl w:val="nil"/>
                  </w:tcBorders>
                  <w:vAlign w:val="center"/>
                </w:tcPr>
                <w:p/>
              </w:tc>
              <w:tc>
                <w:tcPr>
                  <w:tcW w:w="2397" w:type="dxa"/>
                  <w:vMerge w:val="continue"/>
                  <w:tcBorders>
                    <w:tl2br w:val="nil"/>
                    <w:tr2bl w:val="nil"/>
                  </w:tcBorders>
                  <w:vAlign w:val="center"/>
                </w:tc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7" w:type="dxa"/>
                  <w:vMerge w:val="continue"/>
                  <w:tcBorders>
                    <w:tl2br w:val="nil"/>
                    <w:tr2bl w:val="nil"/>
                  </w:tcBorders>
                  <w:vAlign w:val="center"/>
                </w:tcPr>
                <w:p/>
              </w:tc>
              <w:tc>
                <w:tcPr>
                  <w:tcW w:w="1723" w:type="dxa"/>
                  <w:tcBorders>
                    <w:tl2br w:val="nil"/>
                    <w:tr2bl w:val="nil"/>
                  </w:tcBorders>
                  <w:vAlign w:val="center"/>
                </w:tcPr>
                <w:p>
                  <w:r>
                    <w:t>1小时平均</w:t>
                  </w:r>
                </w:p>
              </w:tc>
              <w:tc>
                <w:tcPr>
                  <w:tcW w:w="1201" w:type="dxa"/>
                  <w:tcBorders>
                    <w:tl2br w:val="nil"/>
                    <w:tr2bl w:val="nil"/>
                  </w:tcBorders>
                  <w:vAlign w:val="center"/>
                </w:tcPr>
                <w:p>
                  <w:r>
                    <w:t>500</w:t>
                  </w:r>
                </w:p>
              </w:tc>
              <w:tc>
                <w:tcPr>
                  <w:tcW w:w="937" w:type="dxa"/>
                  <w:vMerge w:val="continue"/>
                  <w:tcBorders>
                    <w:tl2br w:val="nil"/>
                    <w:tr2bl w:val="nil"/>
                  </w:tcBorders>
                  <w:vAlign w:val="center"/>
                </w:tcPr>
                <w:p/>
              </w:tc>
              <w:tc>
                <w:tcPr>
                  <w:tcW w:w="2397" w:type="dxa"/>
                  <w:vMerge w:val="continue"/>
                  <w:tcBorders>
                    <w:tl2br w:val="nil"/>
                    <w:tr2bl w:val="nil"/>
                  </w:tcBorders>
                  <w:vAlign w:val="center"/>
                </w:tc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7" w:type="dxa"/>
                  <w:vMerge w:val="restart"/>
                  <w:tcBorders>
                    <w:tl2br w:val="nil"/>
                    <w:tr2bl w:val="nil"/>
                  </w:tcBorders>
                  <w:vAlign w:val="center"/>
                </w:tcPr>
                <w:p>
                  <w:r>
                    <w:t>PM10</w:t>
                  </w:r>
                </w:p>
              </w:tc>
              <w:tc>
                <w:tcPr>
                  <w:tcW w:w="1723" w:type="dxa"/>
                  <w:tcBorders>
                    <w:tl2br w:val="nil"/>
                    <w:tr2bl w:val="nil"/>
                  </w:tcBorders>
                  <w:vAlign w:val="center"/>
                </w:tcPr>
                <w:p>
                  <w:r>
                    <w:t>24小时平均</w:t>
                  </w:r>
                </w:p>
              </w:tc>
              <w:tc>
                <w:tcPr>
                  <w:tcW w:w="1201" w:type="dxa"/>
                  <w:tcBorders>
                    <w:tl2br w:val="nil"/>
                    <w:tr2bl w:val="nil"/>
                  </w:tcBorders>
                  <w:vAlign w:val="center"/>
                </w:tcPr>
                <w:p>
                  <w:r>
                    <w:t>150</w:t>
                  </w:r>
                </w:p>
              </w:tc>
              <w:tc>
                <w:tcPr>
                  <w:tcW w:w="937" w:type="dxa"/>
                  <w:vMerge w:val="continue"/>
                  <w:tcBorders>
                    <w:tl2br w:val="nil"/>
                    <w:tr2bl w:val="nil"/>
                  </w:tcBorders>
                  <w:vAlign w:val="center"/>
                </w:tcPr>
                <w:p/>
              </w:tc>
              <w:tc>
                <w:tcPr>
                  <w:tcW w:w="2397" w:type="dxa"/>
                  <w:vMerge w:val="continue"/>
                  <w:tcBorders>
                    <w:tl2br w:val="nil"/>
                    <w:tr2bl w:val="nil"/>
                  </w:tcBorders>
                  <w:vAlign w:val="center"/>
                </w:tc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7" w:type="dxa"/>
                  <w:vMerge w:val="continue"/>
                  <w:tcBorders>
                    <w:tl2br w:val="nil"/>
                    <w:tr2bl w:val="nil"/>
                  </w:tcBorders>
                  <w:vAlign w:val="center"/>
                </w:tcPr>
                <w:p/>
              </w:tc>
              <w:tc>
                <w:tcPr>
                  <w:tcW w:w="1723" w:type="dxa"/>
                  <w:tcBorders>
                    <w:tl2br w:val="nil"/>
                    <w:tr2bl w:val="nil"/>
                  </w:tcBorders>
                  <w:vAlign w:val="center"/>
                </w:tcPr>
                <w:p>
                  <w:r>
                    <w:t>年平均</w:t>
                  </w:r>
                </w:p>
              </w:tc>
              <w:tc>
                <w:tcPr>
                  <w:tcW w:w="1201" w:type="dxa"/>
                  <w:tcBorders>
                    <w:tl2br w:val="nil"/>
                    <w:tr2bl w:val="nil"/>
                  </w:tcBorders>
                  <w:vAlign w:val="center"/>
                </w:tcPr>
                <w:p>
                  <w:r>
                    <w:t>70</w:t>
                  </w:r>
                </w:p>
              </w:tc>
              <w:tc>
                <w:tcPr>
                  <w:tcW w:w="937" w:type="dxa"/>
                  <w:vMerge w:val="continue"/>
                  <w:tcBorders>
                    <w:tl2br w:val="nil"/>
                    <w:tr2bl w:val="nil"/>
                  </w:tcBorders>
                  <w:vAlign w:val="center"/>
                </w:tcPr>
                <w:p/>
              </w:tc>
              <w:tc>
                <w:tcPr>
                  <w:tcW w:w="2397" w:type="dxa"/>
                  <w:vMerge w:val="continue"/>
                  <w:tcBorders>
                    <w:tl2br w:val="nil"/>
                    <w:tr2bl w:val="nil"/>
                  </w:tcBorders>
                  <w:vAlign w:val="center"/>
                </w:tc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7" w:type="dxa"/>
                  <w:vMerge w:val="restart"/>
                  <w:tcBorders>
                    <w:tl2br w:val="nil"/>
                    <w:tr2bl w:val="nil"/>
                  </w:tcBorders>
                  <w:vAlign w:val="center"/>
                </w:tcPr>
                <w:p>
                  <w:r>
                    <w:t>PM2.5</w:t>
                  </w:r>
                </w:p>
              </w:tc>
              <w:tc>
                <w:tcPr>
                  <w:tcW w:w="1723" w:type="dxa"/>
                  <w:tcBorders>
                    <w:tl2br w:val="nil"/>
                    <w:tr2bl w:val="nil"/>
                  </w:tcBorders>
                  <w:vAlign w:val="center"/>
                </w:tcPr>
                <w:p>
                  <w:r>
                    <w:t>24小时平均</w:t>
                  </w:r>
                </w:p>
              </w:tc>
              <w:tc>
                <w:tcPr>
                  <w:tcW w:w="1201" w:type="dxa"/>
                  <w:tcBorders>
                    <w:tl2br w:val="nil"/>
                    <w:tr2bl w:val="nil"/>
                  </w:tcBorders>
                  <w:vAlign w:val="center"/>
                </w:tcPr>
                <w:p>
                  <w:r>
                    <w:t>75</w:t>
                  </w:r>
                </w:p>
              </w:tc>
              <w:tc>
                <w:tcPr>
                  <w:tcW w:w="937" w:type="dxa"/>
                  <w:vMerge w:val="continue"/>
                  <w:tcBorders>
                    <w:tl2br w:val="nil"/>
                    <w:tr2bl w:val="nil"/>
                  </w:tcBorders>
                  <w:vAlign w:val="center"/>
                </w:tcPr>
                <w:p/>
              </w:tc>
              <w:tc>
                <w:tcPr>
                  <w:tcW w:w="2397" w:type="dxa"/>
                  <w:vMerge w:val="continue"/>
                  <w:tcBorders>
                    <w:tl2br w:val="nil"/>
                    <w:tr2bl w:val="nil"/>
                  </w:tcBorders>
                  <w:vAlign w:val="center"/>
                </w:tc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7" w:type="dxa"/>
                  <w:vMerge w:val="continue"/>
                  <w:tcBorders>
                    <w:tl2br w:val="nil"/>
                    <w:tr2bl w:val="nil"/>
                  </w:tcBorders>
                  <w:vAlign w:val="center"/>
                </w:tcPr>
                <w:p/>
              </w:tc>
              <w:tc>
                <w:tcPr>
                  <w:tcW w:w="1723" w:type="dxa"/>
                  <w:tcBorders>
                    <w:tl2br w:val="nil"/>
                    <w:tr2bl w:val="nil"/>
                  </w:tcBorders>
                  <w:vAlign w:val="center"/>
                </w:tcPr>
                <w:p>
                  <w:r>
                    <w:t>年平均</w:t>
                  </w:r>
                </w:p>
              </w:tc>
              <w:tc>
                <w:tcPr>
                  <w:tcW w:w="1201" w:type="dxa"/>
                  <w:tcBorders>
                    <w:tl2br w:val="nil"/>
                    <w:tr2bl w:val="nil"/>
                  </w:tcBorders>
                  <w:vAlign w:val="center"/>
                </w:tcPr>
                <w:p>
                  <w:r>
                    <w:t>35</w:t>
                  </w:r>
                </w:p>
              </w:tc>
              <w:tc>
                <w:tcPr>
                  <w:tcW w:w="937" w:type="dxa"/>
                  <w:vMerge w:val="continue"/>
                  <w:tcBorders>
                    <w:tl2br w:val="nil"/>
                    <w:tr2bl w:val="nil"/>
                  </w:tcBorders>
                  <w:vAlign w:val="center"/>
                </w:tcPr>
                <w:p/>
              </w:tc>
              <w:tc>
                <w:tcPr>
                  <w:tcW w:w="2397" w:type="dxa"/>
                  <w:vMerge w:val="continue"/>
                  <w:tcBorders>
                    <w:tl2br w:val="nil"/>
                    <w:tr2bl w:val="nil"/>
                  </w:tcBorders>
                  <w:vAlign w:val="center"/>
                </w:tc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7" w:type="dxa"/>
                  <w:vMerge w:val="restart"/>
                  <w:tcBorders>
                    <w:tl2br w:val="nil"/>
                    <w:tr2bl w:val="nil"/>
                  </w:tcBorders>
                  <w:vAlign w:val="center"/>
                </w:tcPr>
                <w:p>
                  <w:r>
                    <w:t>NO2</w:t>
                  </w:r>
                </w:p>
              </w:tc>
              <w:tc>
                <w:tcPr>
                  <w:tcW w:w="1723" w:type="dxa"/>
                  <w:tcBorders>
                    <w:tl2br w:val="nil"/>
                    <w:tr2bl w:val="nil"/>
                  </w:tcBorders>
                  <w:vAlign w:val="center"/>
                </w:tcPr>
                <w:p>
                  <w:r>
                    <w:t>年平均</w:t>
                  </w:r>
                </w:p>
              </w:tc>
              <w:tc>
                <w:tcPr>
                  <w:tcW w:w="1201" w:type="dxa"/>
                  <w:tcBorders>
                    <w:tl2br w:val="nil"/>
                    <w:tr2bl w:val="nil"/>
                  </w:tcBorders>
                  <w:vAlign w:val="center"/>
                </w:tcPr>
                <w:p>
                  <w:r>
                    <w:t>40</w:t>
                  </w:r>
                </w:p>
              </w:tc>
              <w:tc>
                <w:tcPr>
                  <w:tcW w:w="937" w:type="dxa"/>
                  <w:vMerge w:val="continue"/>
                  <w:tcBorders>
                    <w:tl2br w:val="nil"/>
                    <w:tr2bl w:val="nil"/>
                  </w:tcBorders>
                  <w:vAlign w:val="center"/>
                </w:tcPr>
                <w:p/>
              </w:tc>
              <w:tc>
                <w:tcPr>
                  <w:tcW w:w="2397" w:type="dxa"/>
                  <w:vMerge w:val="continue"/>
                  <w:tcBorders>
                    <w:tl2br w:val="nil"/>
                    <w:tr2bl w:val="nil"/>
                  </w:tcBorders>
                  <w:vAlign w:val="center"/>
                </w:tc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1117" w:type="dxa"/>
                  <w:vMerge w:val="continue"/>
                  <w:tcBorders>
                    <w:tl2br w:val="nil"/>
                    <w:tr2bl w:val="nil"/>
                  </w:tcBorders>
                  <w:vAlign w:val="center"/>
                </w:tcPr>
                <w:p/>
              </w:tc>
              <w:tc>
                <w:tcPr>
                  <w:tcW w:w="1723" w:type="dxa"/>
                  <w:tcBorders>
                    <w:tl2br w:val="nil"/>
                    <w:tr2bl w:val="nil"/>
                  </w:tcBorders>
                  <w:vAlign w:val="center"/>
                </w:tcPr>
                <w:p>
                  <w:r>
                    <w:t>24小时平均</w:t>
                  </w:r>
                </w:p>
              </w:tc>
              <w:tc>
                <w:tcPr>
                  <w:tcW w:w="1201" w:type="dxa"/>
                  <w:tcBorders>
                    <w:tl2br w:val="nil"/>
                    <w:tr2bl w:val="nil"/>
                  </w:tcBorders>
                  <w:vAlign w:val="center"/>
                </w:tcPr>
                <w:p>
                  <w:r>
                    <w:t>80</w:t>
                  </w:r>
                </w:p>
              </w:tc>
              <w:tc>
                <w:tcPr>
                  <w:tcW w:w="937" w:type="dxa"/>
                  <w:vMerge w:val="continue"/>
                  <w:tcBorders>
                    <w:tl2br w:val="nil"/>
                    <w:tr2bl w:val="nil"/>
                  </w:tcBorders>
                  <w:vAlign w:val="center"/>
                </w:tcPr>
                <w:p/>
              </w:tc>
              <w:tc>
                <w:tcPr>
                  <w:tcW w:w="2397" w:type="dxa"/>
                  <w:vMerge w:val="continue"/>
                  <w:tcBorders>
                    <w:tl2br w:val="nil"/>
                    <w:tr2bl w:val="nil"/>
                  </w:tcBorders>
                  <w:vAlign w:val="center"/>
                </w:tc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7" w:type="dxa"/>
                  <w:vMerge w:val="continue"/>
                  <w:tcBorders>
                    <w:tl2br w:val="nil"/>
                    <w:tr2bl w:val="nil"/>
                  </w:tcBorders>
                  <w:vAlign w:val="center"/>
                </w:tcPr>
                <w:p/>
              </w:tc>
              <w:tc>
                <w:tcPr>
                  <w:tcW w:w="1723" w:type="dxa"/>
                  <w:tcBorders>
                    <w:tl2br w:val="nil"/>
                    <w:tr2bl w:val="nil"/>
                  </w:tcBorders>
                  <w:vAlign w:val="center"/>
                </w:tcPr>
                <w:p>
                  <w:r>
                    <w:t>31小时平均</w:t>
                  </w:r>
                </w:p>
              </w:tc>
              <w:tc>
                <w:tcPr>
                  <w:tcW w:w="1201" w:type="dxa"/>
                  <w:tcBorders>
                    <w:tl2br w:val="nil"/>
                    <w:tr2bl w:val="nil"/>
                  </w:tcBorders>
                  <w:vAlign w:val="center"/>
                </w:tcPr>
                <w:p>
                  <w:r>
                    <w:t>200</w:t>
                  </w:r>
                </w:p>
              </w:tc>
              <w:tc>
                <w:tcPr>
                  <w:tcW w:w="937" w:type="dxa"/>
                  <w:vMerge w:val="continue"/>
                  <w:tcBorders>
                    <w:tl2br w:val="nil"/>
                    <w:tr2bl w:val="nil"/>
                  </w:tcBorders>
                  <w:vAlign w:val="center"/>
                </w:tcPr>
                <w:p/>
              </w:tc>
              <w:tc>
                <w:tcPr>
                  <w:tcW w:w="2397" w:type="dxa"/>
                  <w:vMerge w:val="continue"/>
                  <w:tcBorders>
                    <w:tl2br w:val="nil"/>
                    <w:tr2bl w:val="nil"/>
                  </w:tcBorders>
                  <w:vAlign w:val="center"/>
                </w:tc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7" w:type="dxa"/>
                  <w:vMerge w:val="restart"/>
                  <w:tcBorders>
                    <w:tl2br w:val="nil"/>
                    <w:tr2bl w:val="nil"/>
                  </w:tcBorders>
                  <w:vAlign w:val="center"/>
                </w:tcPr>
                <w:p>
                  <w:r>
                    <w:t>CO</w:t>
                  </w:r>
                </w:p>
              </w:tc>
              <w:tc>
                <w:tcPr>
                  <w:tcW w:w="1723" w:type="dxa"/>
                  <w:tcBorders>
                    <w:tl2br w:val="nil"/>
                    <w:tr2bl w:val="nil"/>
                  </w:tcBorders>
                  <w:vAlign w:val="center"/>
                </w:tcPr>
                <w:p>
                  <w:r>
                    <w:t>24小时平均</w:t>
                  </w:r>
                </w:p>
              </w:tc>
              <w:tc>
                <w:tcPr>
                  <w:tcW w:w="1201" w:type="dxa"/>
                  <w:tcBorders>
                    <w:tl2br w:val="nil"/>
                    <w:tr2bl w:val="nil"/>
                  </w:tcBorders>
                  <w:vAlign w:val="center"/>
                </w:tcPr>
                <w:p>
                  <w:r>
                    <w:t>4</w:t>
                  </w:r>
                </w:p>
              </w:tc>
              <w:tc>
                <w:tcPr>
                  <w:tcW w:w="937" w:type="dxa"/>
                  <w:vMerge w:val="restart"/>
                  <w:tcBorders>
                    <w:tl2br w:val="nil"/>
                    <w:tr2bl w:val="nil"/>
                  </w:tcBorders>
                  <w:vAlign w:val="center"/>
                </w:tcPr>
                <w:p>
                  <w:r>
                    <w:t>mg/m3</w:t>
                  </w:r>
                </w:p>
              </w:tc>
              <w:tc>
                <w:tcPr>
                  <w:tcW w:w="2397" w:type="dxa"/>
                  <w:vMerge w:val="continue"/>
                  <w:tcBorders>
                    <w:tl2br w:val="nil"/>
                    <w:tr2bl w:val="nil"/>
                  </w:tcBorders>
                  <w:vAlign w:val="center"/>
                </w:tc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7" w:type="dxa"/>
                  <w:vMerge w:val="continue"/>
                  <w:tcBorders>
                    <w:tl2br w:val="nil"/>
                    <w:tr2bl w:val="nil"/>
                  </w:tcBorders>
                  <w:vAlign w:val="center"/>
                </w:tcPr>
                <w:p/>
              </w:tc>
              <w:tc>
                <w:tcPr>
                  <w:tcW w:w="1723" w:type="dxa"/>
                  <w:tcBorders>
                    <w:tl2br w:val="nil"/>
                    <w:tr2bl w:val="nil"/>
                  </w:tcBorders>
                  <w:vAlign w:val="center"/>
                </w:tcPr>
                <w:p>
                  <w:r>
                    <w:t>1小时平均</w:t>
                  </w:r>
                </w:p>
              </w:tc>
              <w:tc>
                <w:tcPr>
                  <w:tcW w:w="1201" w:type="dxa"/>
                  <w:tcBorders>
                    <w:tl2br w:val="nil"/>
                    <w:tr2bl w:val="nil"/>
                  </w:tcBorders>
                  <w:vAlign w:val="center"/>
                </w:tcPr>
                <w:p>
                  <w:r>
                    <w:t>10</w:t>
                  </w:r>
                </w:p>
              </w:tc>
              <w:tc>
                <w:tcPr>
                  <w:tcW w:w="937" w:type="dxa"/>
                  <w:vMerge w:val="continue"/>
                  <w:tcBorders>
                    <w:tl2br w:val="nil"/>
                    <w:tr2bl w:val="nil"/>
                  </w:tcBorders>
                  <w:vAlign w:val="center"/>
                </w:tcPr>
                <w:p/>
              </w:tc>
              <w:tc>
                <w:tcPr>
                  <w:tcW w:w="2397" w:type="dxa"/>
                  <w:vMerge w:val="continue"/>
                  <w:tcBorders>
                    <w:tl2br w:val="nil"/>
                    <w:tr2bl w:val="nil"/>
                  </w:tcBorders>
                  <w:vAlign w:val="center"/>
                </w:tc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7" w:type="dxa"/>
                  <w:vMerge w:val="restart"/>
                  <w:tcBorders>
                    <w:tl2br w:val="nil"/>
                    <w:tr2bl w:val="nil"/>
                  </w:tcBorders>
                  <w:vAlign w:val="center"/>
                </w:tcPr>
                <w:p>
                  <w:r>
                    <w:t>O3</w:t>
                  </w:r>
                </w:p>
              </w:tc>
              <w:tc>
                <w:tcPr>
                  <w:tcW w:w="1723" w:type="dxa"/>
                  <w:tcBorders>
                    <w:tl2br w:val="nil"/>
                    <w:tr2bl w:val="nil"/>
                  </w:tcBorders>
                  <w:vAlign w:val="center"/>
                </w:tcPr>
                <w:p>
                  <w:r>
                    <w:t>日最大8小时平均</w:t>
                  </w:r>
                </w:p>
              </w:tc>
              <w:tc>
                <w:tcPr>
                  <w:tcW w:w="1201" w:type="dxa"/>
                  <w:tcBorders>
                    <w:tl2br w:val="nil"/>
                    <w:tr2bl w:val="nil"/>
                  </w:tcBorders>
                  <w:vAlign w:val="center"/>
                </w:tcPr>
                <w:p>
                  <w:r>
                    <w:t>160</w:t>
                  </w:r>
                </w:p>
              </w:tc>
              <w:tc>
                <w:tcPr>
                  <w:tcW w:w="937" w:type="dxa"/>
                  <w:vMerge w:val="restart"/>
                  <w:tcBorders>
                    <w:tl2br w:val="nil"/>
                    <w:tr2bl w:val="nil"/>
                  </w:tcBorders>
                  <w:vAlign w:val="center"/>
                </w:tcPr>
                <w:p>
                  <w:r>
                    <w:t>μg/m3</w:t>
                  </w:r>
                </w:p>
              </w:tc>
              <w:tc>
                <w:tcPr>
                  <w:tcW w:w="2397" w:type="dxa"/>
                  <w:vMerge w:val="continue"/>
                  <w:tcBorders>
                    <w:tl2br w:val="nil"/>
                    <w:tr2bl w:val="nil"/>
                  </w:tcBorders>
                  <w:vAlign w:val="center"/>
                </w:tc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1117" w:type="dxa"/>
                  <w:vMerge w:val="continue"/>
                  <w:tcBorders>
                    <w:tl2br w:val="nil"/>
                    <w:tr2bl w:val="nil"/>
                  </w:tcBorders>
                  <w:vAlign w:val="center"/>
                </w:tcPr>
                <w:p/>
              </w:tc>
              <w:tc>
                <w:tcPr>
                  <w:tcW w:w="1723" w:type="dxa"/>
                  <w:tcBorders>
                    <w:tl2br w:val="nil"/>
                    <w:tr2bl w:val="nil"/>
                  </w:tcBorders>
                  <w:vAlign w:val="center"/>
                </w:tcPr>
                <w:p>
                  <w:r>
                    <w:t>1小时平均</w:t>
                  </w:r>
                </w:p>
              </w:tc>
              <w:tc>
                <w:tcPr>
                  <w:tcW w:w="1201" w:type="dxa"/>
                  <w:tcBorders>
                    <w:tl2br w:val="nil"/>
                    <w:tr2bl w:val="nil"/>
                  </w:tcBorders>
                  <w:vAlign w:val="center"/>
                </w:tcPr>
                <w:p>
                  <w:r>
                    <w:t>200</w:t>
                  </w:r>
                </w:p>
              </w:tc>
              <w:tc>
                <w:tcPr>
                  <w:tcW w:w="937" w:type="dxa"/>
                  <w:vMerge w:val="continue"/>
                  <w:tcBorders>
                    <w:tl2br w:val="nil"/>
                    <w:tr2bl w:val="nil"/>
                  </w:tcBorders>
                  <w:vAlign w:val="center"/>
                </w:tcPr>
                <w:p/>
              </w:tc>
              <w:tc>
                <w:tcPr>
                  <w:tcW w:w="2397" w:type="dxa"/>
                  <w:vMerge w:val="continue"/>
                  <w:tcBorders>
                    <w:tl2br w:val="nil"/>
                    <w:tr2bl w:val="nil"/>
                  </w:tcBorders>
                  <w:vAlign w:val="center"/>
                </w:tc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7" w:type="dxa"/>
                  <w:vMerge w:val="restart"/>
                  <w:tcBorders>
                    <w:tl2br w:val="nil"/>
                    <w:tr2bl w:val="nil"/>
                  </w:tcBorders>
                  <w:vAlign w:val="center"/>
                </w:tcPr>
                <w:p>
                  <w:r>
                    <w:rPr>
                      <w:rFonts w:hint="eastAsia"/>
                    </w:rPr>
                    <w:t>T</w:t>
                  </w:r>
                  <w:r>
                    <w:t>SP</w:t>
                  </w:r>
                </w:p>
              </w:tc>
              <w:tc>
                <w:tcPr>
                  <w:tcW w:w="1723" w:type="dxa"/>
                  <w:tcBorders>
                    <w:tl2br w:val="nil"/>
                    <w:tr2bl w:val="nil"/>
                  </w:tcBorders>
                  <w:vAlign w:val="center"/>
                </w:tcPr>
                <w:p>
                  <w:r>
                    <w:rPr>
                      <w:rFonts w:hint="eastAsia"/>
                    </w:rPr>
                    <w:t>年平均</w:t>
                  </w:r>
                </w:p>
              </w:tc>
              <w:tc>
                <w:tcPr>
                  <w:tcW w:w="1201" w:type="dxa"/>
                  <w:tcBorders>
                    <w:tl2br w:val="nil"/>
                    <w:tr2bl w:val="nil"/>
                  </w:tcBorders>
                  <w:vAlign w:val="center"/>
                </w:tcPr>
                <w:p>
                  <w:r>
                    <w:rPr>
                      <w:rFonts w:hint="eastAsia"/>
                    </w:rPr>
                    <w:t>2</w:t>
                  </w:r>
                  <w:r>
                    <w:t>00</w:t>
                  </w:r>
                </w:p>
              </w:tc>
              <w:tc>
                <w:tcPr>
                  <w:tcW w:w="937" w:type="dxa"/>
                  <w:vMerge w:val="continue"/>
                  <w:tcBorders>
                    <w:tl2br w:val="nil"/>
                    <w:tr2bl w:val="nil"/>
                  </w:tcBorders>
                  <w:vAlign w:val="center"/>
                </w:tcPr>
                <w:p/>
              </w:tc>
              <w:tc>
                <w:tcPr>
                  <w:tcW w:w="2397" w:type="dxa"/>
                  <w:vMerge w:val="continue"/>
                  <w:tcBorders>
                    <w:tl2br w:val="nil"/>
                    <w:tr2bl w:val="nil"/>
                  </w:tcBorders>
                  <w:vAlign w:val="center"/>
                </w:tc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7" w:type="dxa"/>
                  <w:vMerge w:val="continue"/>
                  <w:tcBorders>
                    <w:tl2br w:val="nil"/>
                    <w:tr2bl w:val="nil"/>
                  </w:tcBorders>
                  <w:vAlign w:val="center"/>
                </w:tcPr>
                <w:p/>
              </w:tc>
              <w:tc>
                <w:tcPr>
                  <w:tcW w:w="1723" w:type="dxa"/>
                  <w:tcBorders>
                    <w:tl2br w:val="nil"/>
                    <w:tr2bl w:val="nil"/>
                  </w:tcBorders>
                  <w:vAlign w:val="center"/>
                </w:tcPr>
                <w:p>
                  <w:r>
                    <w:rPr>
                      <w:rFonts w:hint="eastAsia"/>
                    </w:rPr>
                    <w:t>2</w:t>
                  </w:r>
                  <w:r>
                    <w:t>4</w:t>
                  </w:r>
                  <w:r>
                    <w:rPr>
                      <w:rFonts w:hint="eastAsia"/>
                    </w:rPr>
                    <w:t>小时平均</w:t>
                  </w:r>
                </w:p>
              </w:tc>
              <w:tc>
                <w:tcPr>
                  <w:tcW w:w="1201" w:type="dxa"/>
                  <w:tcBorders>
                    <w:tl2br w:val="nil"/>
                    <w:tr2bl w:val="nil"/>
                  </w:tcBorders>
                  <w:vAlign w:val="center"/>
                </w:tcPr>
                <w:p>
                  <w:r>
                    <w:rPr>
                      <w:rFonts w:hint="eastAsia"/>
                    </w:rPr>
                    <w:t>3</w:t>
                  </w:r>
                  <w:r>
                    <w:t>00</w:t>
                  </w:r>
                </w:p>
              </w:tc>
              <w:tc>
                <w:tcPr>
                  <w:tcW w:w="937" w:type="dxa"/>
                  <w:vMerge w:val="continue"/>
                  <w:tcBorders>
                    <w:tl2br w:val="nil"/>
                    <w:tr2bl w:val="nil"/>
                  </w:tcBorders>
                  <w:vAlign w:val="center"/>
                </w:tcPr>
                <w:p/>
              </w:tc>
              <w:tc>
                <w:tcPr>
                  <w:tcW w:w="2397" w:type="dxa"/>
                  <w:vMerge w:val="continue"/>
                  <w:tcBorders>
                    <w:tl2br w:val="nil"/>
                    <w:tr2bl w:val="nil"/>
                  </w:tcBorders>
                  <w:vAlign w:val="center"/>
                </w:tcPr>
                <w:p/>
              </w:tc>
            </w:tr>
          </w:tbl>
          <w:p>
            <w:pPr>
              <w:pStyle w:val="7"/>
              <w:ind w:firstLine="420"/>
            </w:pPr>
            <w:r>
              <w:rPr>
                <w:rFonts w:hint="eastAsia"/>
              </w:rPr>
              <w:t>（2）</w:t>
            </w:r>
            <w:r>
              <w:t>地表水环境质量标准</w:t>
            </w:r>
          </w:p>
          <w:p>
            <w:pPr>
              <w:pStyle w:val="7"/>
              <w:ind w:firstLine="420"/>
            </w:pPr>
            <w:r>
              <w:rPr>
                <w:rFonts w:hint="eastAsia"/>
              </w:rPr>
              <w:t>项目区黄河</w:t>
            </w:r>
            <w:r>
              <w:t>执行《地表水环境质量标准》(GB3838-2002)中的Ⅱ类标准，</w:t>
            </w:r>
            <w:r>
              <w:rPr>
                <w:rFonts w:hint="eastAsia"/>
              </w:rPr>
              <w:t>具体见下表。</w:t>
            </w:r>
          </w:p>
          <w:p>
            <w:pPr>
              <w:pStyle w:val="13"/>
              <w:spacing w:line="240" w:lineRule="auto"/>
              <w:outlineLvl w:val="6"/>
            </w:pPr>
            <w:r>
              <w:t>表</w:t>
            </w:r>
            <w:r>
              <w:rPr>
                <w:rFonts w:hint="eastAsia"/>
              </w:rPr>
              <w:t>3-1</w:t>
            </w:r>
            <w:r>
              <w:rPr>
                <w:rFonts w:hint="eastAsia"/>
                <w:lang w:val="en-US" w:eastAsia="zh-CN"/>
              </w:rPr>
              <w:t>0</w:t>
            </w:r>
            <w:r>
              <w:rPr>
                <w:rFonts w:hint="eastAsia"/>
              </w:rPr>
              <w:t>地表水环境质量标准限值（单位：mg/L，pH无量纲）</w:t>
            </w:r>
          </w:p>
          <w:tbl>
            <w:tblPr>
              <w:tblStyle w:val="26"/>
              <w:tblW w:w="7271" w:type="dxa"/>
              <w:tblInd w:w="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49"/>
              <w:gridCol w:w="1136"/>
              <w:gridCol w:w="1618"/>
              <w:gridCol w:w="814"/>
              <w:gridCol w:w="1093"/>
              <w:gridCol w:w="196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49" w:type="dxa"/>
                  <w:tcBorders>
                    <w:tl2br w:val="nil"/>
                    <w:tr2bl w:val="nil"/>
                  </w:tcBorders>
                  <w:shd w:val="clear" w:color="auto" w:fill="auto"/>
                  <w:vAlign w:val="center"/>
                </w:tcPr>
                <w:p>
                  <w:r>
                    <w:t>序号</w:t>
                  </w:r>
                </w:p>
              </w:tc>
              <w:tc>
                <w:tcPr>
                  <w:tcW w:w="1136" w:type="dxa"/>
                  <w:tcBorders>
                    <w:tl2br w:val="nil"/>
                    <w:tr2bl w:val="nil"/>
                  </w:tcBorders>
                  <w:shd w:val="clear" w:color="auto" w:fill="auto"/>
                  <w:vAlign w:val="center"/>
                </w:tcPr>
                <w:p>
                  <w:r>
                    <w:t>项目</w:t>
                  </w:r>
                </w:p>
              </w:tc>
              <w:tc>
                <w:tcPr>
                  <w:tcW w:w="1618" w:type="dxa"/>
                  <w:tcBorders>
                    <w:tl2br w:val="nil"/>
                    <w:tr2bl w:val="nil"/>
                  </w:tcBorders>
                  <w:shd w:val="clear" w:color="auto" w:fill="auto"/>
                  <w:vAlign w:val="bottom"/>
                </w:tcPr>
                <w:p>
                  <w:r>
                    <w:t>《地表水环境质量标准》(GB3838-2002)Ⅱ类标准</w:t>
                  </w:r>
                </w:p>
              </w:tc>
              <w:tc>
                <w:tcPr>
                  <w:tcW w:w="814" w:type="dxa"/>
                  <w:tcBorders>
                    <w:tl2br w:val="nil"/>
                    <w:tr2bl w:val="nil"/>
                  </w:tcBorders>
                  <w:shd w:val="clear" w:color="auto" w:fill="auto"/>
                  <w:vAlign w:val="center"/>
                </w:tcPr>
                <w:p>
                  <w:r>
                    <w:t>序号</w:t>
                  </w:r>
                </w:p>
              </w:tc>
              <w:tc>
                <w:tcPr>
                  <w:tcW w:w="1093" w:type="dxa"/>
                  <w:tcBorders>
                    <w:tl2br w:val="nil"/>
                    <w:tr2bl w:val="nil"/>
                  </w:tcBorders>
                  <w:shd w:val="clear" w:color="auto" w:fill="auto"/>
                  <w:vAlign w:val="center"/>
                </w:tcPr>
                <w:p>
                  <w:r>
                    <w:t>项目</w:t>
                  </w:r>
                </w:p>
              </w:tc>
              <w:tc>
                <w:tcPr>
                  <w:tcW w:w="1961" w:type="dxa"/>
                  <w:tcBorders>
                    <w:tl2br w:val="nil"/>
                    <w:tr2bl w:val="nil"/>
                  </w:tcBorders>
                  <w:shd w:val="clear" w:color="auto" w:fill="auto"/>
                  <w:vAlign w:val="bottom"/>
                </w:tcPr>
                <w:p>
                  <w:r>
                    <w:t>《地表水环境质量标准》(GB3838-2002)Ⅱ类标准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49" w:type="dxa"/>
                  <w:tcBorders>
                    <w:tl2br w:val="nil"/>
                    <w:tr2bl w:val="nil"/>
                  </w:tcBorders>
                  <w:shd w:val="clear" w:color="auto" w:fill="auto"/>
                  <w:vAlign w:val="center"/>
                </w:tcPr>
                <w:p>
                  <w:r>
                    <w:t>1</w:t>
                  </w:r>
                </w:p>
              </w:tc>
              <w:tc>
                <w:tcPr>
                  <w:tcW w:w="1136" w:type="dxa"/>
                  <w:tcBorders>
                    <w:tl2br w:val="nil"/>
                    <w:tr2bl w:val="nil"/>
                  </w:tcBorders>
                  <w:shd w:val="clear" w:color="auto" w:fill="auto"/>
                  <w:vAlign w:val="center"/>
                </w:tcPr>
                <w:p>
                  <w:r>
                    <w:t>pH</w:t>
                  </w:r>
                </w:p>
              </w:tc>
              <w:tc>
                <w:tcPr>
                  <w:tcW w:w="1618" w:type="dxa"/>
                  <w:tcBorders>
                    <w:tl2br w:val="nil"/>
                    <w:tr2bl w:val="nil"/>
                  </w:tcBorders>
                  <w:shd w:val="clear" w:color="auto" w:fill="auto"/>
                  <w:vAlign w:val="center"/>
                </w:tcPr>
                <w:p>
                  <w:r>
                    <w:t>6-9</w:t>
                  </w:r>
                </w:p>
              </w:tc>
              <w:tc>
                <w:tcPr>
                  <w:tcW w:w="814" w:type="dxa"/>
                  <w:tcBorders>
                    <w:tl2br w:val="nil"/>
                    <w:tr2bl w:val="nil"/>
                  </w:tcBorders>
                  <w:shd w:val="clear" w:color="auto" w:fill="auto"/>
                  <w:vAlign w:val="center"/>
                </w:tcPr>
                <w:p>
                  <w:r>
                    <w:t>12</w:t>
                  </w:r>
                </w:p>
              </w:tc>
              <w:tc>
                <w:tcPr>
                  <w:tcW w:w="1093" w:type="dxa"/>
                  <w:tcBorders>
                    <w:tl2br w:val="nil"/>
                    <w:tr2bl w:val="nil"/>
                  </w:tcBorders>
                  <w:shd w:val="clear" w:color="auto" w:fill="auto"/>
                  <w:vAlign w:val="center"/>
                </w:tcPr>
                <w:p>
                  <w:r>
                    <w:t>铜</w:t>
                  </w:r>
                </w:p>
              </w:tc>
              <w:tc>
                <w:tcPr>
                  <w:tcW w:w="1961" w:type="dxa"/>
                  <w:tcBorders>
                    <w:tl2br w:val="nil"/>
                    <w:tr2bl w:val="nil"/>
                  </w:tcBorders>
                  <w:shd w:val="clear" w:color="auto" w:fill="auto"/>
                  <w:vAlign w:val="center"/>
                </w:tcPr>
                <w:p>
                  <w: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49" w:type="dxa"/>
                  <w:tcBorders>
                    <w:tl2br w:val="nil"/>
                    <w:tr2bl w:val="nil"/>
                  </w:tcBorders>
                  <w:shd w:val="clear" w:color="auto" w:fill="auto"/>
                  <w:vAlign w:val="center"/>
                </w:tcPr>
                <w:p>
                  <w:r>
                    <w:t>2</w:t>
                  </w:r>
                </w:p>
              </w:tc>
              <w:tc>
                <w:tcPr>
                  <w:tcW w:w="1136" w:type="dxa"/>
                  <w:tcBorders>
                    <w:tl2br w:val="nil"/>
                    <w:tr2bl w:val="nil"/>
                  </w:tcBorders>
                  <w:shd w:val="clear" w:color="auto" w:fill="auto"/>
                  <w:vAlign w:val="center"/>
                </w:tcPr>
                <w:p>
                  <w:r>
                    <w:t>溶解氧</w:t>
                  </w:r>
                </w:p>
              </w:tc>
              <w:tc>
                <w:tcPr>
                  <w:tcW w:w="1618" w:type="dxa"/>
                  <w:tcBorders>
                    <w:tl2br w:val="nil"/>
                    <w:tr2bl w:val="nil"/>
                  </w:tcBorders>
                  <w:shd w:val="clear" w:color="auto" w:fill="auto"/>
                  <w:vAlign w:val="center"/>
                </w:tcPr>
                <w:p>
                  <w:r>
                    <w:t>6</w:t>
                  </w:r>
                </w:p>
              </w:tc>
              <w:tc>
                <w:tcPr>
                  <w:tcW w:w="814" w:type="dxa"/>
                  <w:tcBorders>
                    <w:tl2br w:val="nil"/>
                    <w:tr2bl w:val="nil"/>
                  </w:tcBorders>
                  <w:shd w:val="clear" w:color="auto" w:fill="auto"/>
                  <w:vAlign w:val="bottom"/>
                </w:tcPr>
                <w:p>
                  <w:r>
                    <w:t>13</w:t>
                  </w:r>
                </w:p>
              </w:tc>
              <w:tc>
                <w:tcPr>
                  <w:tcW w:w="1093" w:type="dxa"/>
                  <w:tcBorders>
                    <w:tl2br w:val="nil"/>
                    <w:tr2bl w:val="nil"/>
                  </w:tcBorders>
                  <w:shd w:val="clear" w:color="auto" w:fill="auto"/>
                  <w:vAlign w:val="center"/>
                </w:tcPr>
                <w:p>
                  <w:r>
                    <w:t>锌</w:t>
                  </w:r>
                </w:p>
              </w:tc>
              <w:tc>
                <w:tcPr>
                  <w:tcW w:w="1961" w:type="dxa"/>
                  <w:tcBorders>
                    <w:tl2br w:val="nil"/>
                    <w:tr2bl w:val="nil"/>
                  </w:tcBorders>
                  <w:shd w:val="clear" w:color="auto" w:fill="auto"/>
                  <w:vAlign w:val="bottom"/>
                </w:tcPr>
                <w:p>
                  <w: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49" w:type="dxa"/>
                  <w:tcBorders>
                    <w:tl2br w:val="nil"/>
                    <w:tr2bl w:val="nil"/>
                  </w:tcBorders>
                  <w:shd w:val="clear" w:color="auto" w:fill="auto"/>
                  <w:vAlign w:val="center"/>
                </w:tcPr>
                <w:p>
                  <w:r>
                    <w:t>3</w:t>
                  </w:r>
                </w:p>
              </w:tc>
              <w:tc>
                <w:tcPr>
                  <w:tcW w:w="1136" w:type="dxa"/>
                  <w:tcBorders>
                    <w:tl2br w:val="nil"/>
                    <w:tr2bl w:val="nil"/>
                  </w:tcBorders>
                  <w:shd w:val="clear" w:color="auto" w:fill="auto"/>
                  <w:vAlign w:val="center"/>
                </w:tcPr>
                <w:p>
                  <w:r>
                    <w:t>高锰酸盐指数</w:t>
                  </w:r>
                </w:p>
              </w:tc>
              <w:tc>
                <w:tcPr>
                  <w:tcW w:w="1618" w:type="dxa"/>
                  <w:tcBorders>
                    <w:tl2br w:val="nil"/>
                    <w:tr2bl w:val="nil"/>
                  </w:tcBorders>
                  <w:shd w:val="clear" w:color="auto" w:fill="auto"/>
                  <w:vAlign w:val="center"/>
                </w:tcPr>
                <w:p>
                  <w:r>
                    <w:t>4</w:t>
                  </w:r>
                </w:p>
              </w:tc>
              <w:tc>
                <w:tcPr>
                  <w:tcW w:w="814" w:type="dxa"/>
                  <w:tcBorders>
                    <w:tl2br w:val="nil"/>
                    <w:tr2bl w:val="nil"/>
                  </w:tcBorders>
                  <w:shd w:val="clear" w:color="auto" w:fill="auto"/>
                  <w:vAlign w:val="center"/>
                </w:tcPr>
                <w:p>
                  <w:r>
                    <w:t>14</w:t>
                  </w:r>
                </w:p>
              </w:tc>
              <w:tc>
                <w:tcPr>
                  <w:tcW w:w="1093" w:type="dxa"/>
                  <w:tcBorders>
                    <w:tl2br w:val="nil"/>
                    <w:tr2bl w:val="nil"/>
                  </w:tcBorders>
                  <w:shd w:val="clear" w:color="auto" w:fill="auto"/>
                  <w:vAlign w:val="center"/>
                </w:tcPr>
                <w:p>
                  <w:r>
                    <w:t>氟化物</w:t>
                  </w:r>
                </w:p>
              </w:tc>
              <w:tc>
                <w:tcPr>
                  <w:tcW w:w="1961" w:type="dxa"/>
                  <w:tcBorders>
                    <w:tl2br w:val="nil"/>
                    <w:tr2bl w:val="nil"/>
                  </w:tcBorders>
                  <w:shd w:val="clear" w:color="auto" w:fill="auto"/>
                  <w:vAlign w:val="center"/>
                </w:tcPr>
                <w:p>
                  <w: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49" w:type="dxa"/>
                  <w:tcBorders>
                    <w:tl2br w:val="nil"/>
                    <w:tr2bl w:val="nil"/>
                  </w:tcBorders>
                  <w:shd w:val="clear" w:color="auto" w:fill="auto"/>
                  <w:vAlign w:val="center"/>
                </w:tcPr>
                <w:p>
                  <w:r>
                    <w:t>4</w:t>
                  </w:r>
                </w:p>
              </w:tc>
              <w:tc>
                <w:tcPr>
                  <w:tcW w:w="1136" w:type="dxa"/>
                  <w:tcBorders>
                    <w:tl2br w:val="nil"/>
                    <w:tr2bl w:val="nil"/>
                  </w:tcBorders>
                  <w:shd w:val="clear" w:color="auto" w:fill="auto"/>
                  <w:vAlign w:val="center"/>
                </w:tcPr>
                <w:p>
                  <w:r>
                    <w:t>生化需氧量</w:t>
                  </w:r>
                </w:p>
              </w:tc>
              <w:tc>
                <w:tcPr>
                  <w:tcW w:w="1618" w:type="dxa"/>
                  <w:tcBorders>
                    <w:tl2br w:val="nil"/>
                    <w:tr2bl w:val="nil"/>
                  </w:tcBorders>
                  <w:shd w:val="clear" w:color="auto" w:fill="auto"/>
                  <w:vAlign w:val="center"/>
                </w:tcPr>
                <w:p>
                  <w:r>
                    <w:t>3</w:t>
                  </w:r>
                </w:p>
              </w:tc>
              <w:tc>
                <w:tcPr>
                  <w:tcW w:w="814" w:type="dxa"/>
                  <w:tcBorders>
                    <w:tl2br w:val="nil"/>
                    <w:tr2bl w:val="nil"/>
                  </w:tcBorders>
                  <w:shd w:val="clear" w:color="auto" w:fill="auto"/>
                  <w:vAlign w:val="center"/>
                </w:tcPr>
                <w:p>
                  <w:r>
                    <w:t>15</w:t>
                  </w:r>
                </w:p>
              </w:tc>
              <w:tc>
                <w:tcPr>
                  <w:tcW w:w="1093" w:type="dxa"/>
                  <w:tcBorders>
                    <w:tl2br w:val="nil"/>
                    <w:tr2bl w:val="nil"/>
                  </w:tcBorders>
                  <w:shd w:val="clear" w:color="auto" w:fill="auto"/>
                  <w:vAlign w:val="bottom"/>
                </w:tcPr>
                <w:p>
                  <w:r>
                    <w:t>硒</w:t>
                  </w:r>
                </w:p>
              </w:tc>
              <w:tc>
                <w:tcPr>
                  <w:tcW w:w="1961" w:type="dxa"/>
                  <w:tcBorders>
                    <w:tl2br w:val="nil"/>
                    <w:tr2bl w:val="nil"/>
                  </w:tcBorders>
                  <w:shd w:val="clear" w:color="auto" w:fill="auto"/>
                  <w:vAlign w:val="center"/>
                </w:tcPr>
                <w:p>
                  <w: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49" w:type="dxa"/>
                  <w:tcBorders>
                    <w:tl2br w:val="nil"/>
                    <w:tr2bl w:val="nil"/>
                  </w:tcBorders>
                  <w:shd w:val="clear" w:color="auto" w:fill="auto"/>
                  <w:vAlign w:val="center"/>
                </w:tcPr>
                <w:p>
                  <w:r>
                    <w:t>5</w:t>
                  </w:r>
                </w:p>
              </w:tc>
              <w:tc>
                <w:tcPr>
                  <w:tcW w:w="1136" w:type="dxa"/>
                  <w:tcBorders>
                    <w:tl2br w:val="nil"/>
                    <w:tr2bl w:val="nil"/>
                  </w:tcBorders>
                  <w:shd w:val="clear" w:color="auto" w:fill="auto"/>
                  <w:vAlign w:val="center"/>
                </w:tcPr>
                <w:p>
                  <w:r>
                    <w:t>氨氮</w:t>
                  </w:r>
                </w:p>
              </w:tc>
              <w:tc>
                <w:tcPr>
                  <w:tcW w:w="1618" w:type="dxa"/>
                  <w:tcBorders>
                    <w:tl2br w:val="nil"/>
                    <w:tr2bl w:val="nil"/>
                  </w:tcBorders>
                  <w:shd w:val="clear" w:color="auto" w:fill="auto"/>
                  <w:vAlign w:val="center"/>
                </w:tcPr>
                <w:p>
                  <w:r>
                    <w:t>0.5</w:t>
                  </w:r>
                </w:p>
              </w:tc>
              <w:tc>
                <w:tcPr>
                  <w:tcW w:w="814" w:type="dxa"/>
                  <w:tcBorders>
                    <w:tl2br w:val="nil"/>
                    <w:tr2bl w:val="nil"/>
                  </w:tcBorders>
                  <w:shd w:val="clear" w:color="auto" w:fill="auto"/>
                  <w:vAlign w:val="center"/>
                </w:tcPr>
                <w:p>
                  <w:r>
                    <w:t>16</w:t>
                  </w:r>
                </w:p>
              </w:tc>
              <w:tc>
                <w:tcPr>
                  <w:tcW w:w="1093" w:type="dxa"/>
                  <w:tcBorders>
                    <w:tl2br w:val="nil"/>
                    <w:tr2bl w:val="nil"/>
                  </w:tcBorders>
                  <w:shd w:val="clear" w:color="auto" w:fill="auto"/>
                  <w:vAlign w:val="center"/>
                </w:tcPr>
                <w:p>
                  <w:r>
                    <w:t>砷</w:t>
                  </w:r>
                </w:p>
              </w:tc>
              <w:tc>
                <w:tcPr>
                  <w:tcW w:w="1961" w:type="dxa"/>
                  <w:tcBorders>
                    <w:tl2br w:val="nil"/>
                    <w:tr2bl w:val="nil"/>
                  </w:tcBorders>
                  <w:shd w:val="clear" w:color="auto" w:fill="auto"/>
                  <w:vAlign w:val="center"/>
                </w:tcPr>
                <w:p>
                  <w: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49" w:type="dxa"/>
                  <w:tcBorders>
                    <w:tl2br w:val="nil"/>
                    <w:tr2bl w:val="nil"/>
                  </w:tcBorders>
                  <w:shd w:val="clear" w:color="auto" w:fill="auto"/>
                  <w:vAlign w:val="bottom"/>
                </w:tcPr>
                <w:p>
                  <w:r>
                    <w:t>6</w:t>
                  </w:r>
                </w:p>
              </w:tc>
              <w:tc>
                <w:tcPr>
                  <w:tcW w:w="1136" w:type="dxa"/>
                  <w:tcBorders>
                    <w:tl2br w:val="nil"/>
                    <w:tr2bl w:val="nil"/>
                  </w:tcBorders>
                  <w:shd w:val="clear" w:color="auto" w:fill="auto"/>
                  <w:vAlign w:val="bottom"/>
                </w:tcPr>
                <w:p>
                  <w:r>
                    <w:t>汞</w:t>
                  </w:r>
                </w:p>
              </w:tc>
              <w:tc>
                <w:tcPr>
                  <w:tcW w:w="1618" w:type="dxa"/>
                  <w:tcBorders>
                    <w:tl2br w:val="nil"/>
                    <w:tr2bl w:val="nil"/>
                  </w:tcBorders>
                  <w:shd w:val="clear" w:color="auto" w:fill="auto"/>
                  <w:vAlign w:val="center"/>
                </w:tcPr>
                <w:p>
                  <w:r>
                    <w:t>0.00005</w:t>
                  </w:r>
                </w:p>
              </w:tc>
              <w:tc>
                <w:tcPr>
                  <w:tcW w:w="814" w:type="dxa"/>
                  <w:tcBorders>
                    <w:tl2br w:val="nil"/>
                    <w:tr2bl w:val="nil"/>
                  </w:tcBorders>
                  <w:shd w:val="clear" w:color="auto" w:fill="auto"/>
                  <w:vAlign w:val="center"/>
                </w:tcPr>
                <w:p>
                  <w:r>
                    <w:t>17</w:t>
                  </w:r>
                </w:p>
              </w:tc>
              <w:tc>
                <w:tcPr>
                  <w:tcW w:w="1093" w:type="dxa"/>
                  <w:tcBorders>
                    <w:tl2br w:val="nil"/>
                    <w:tr2bl w:val="nil"/>
                  </w:tcBorders>
                  <w:shd w:val="clear" w:color="auto" w:fill="auto"/>
                  <w:vAlign w:val="center"/>
                </w:tcPr>
                <w:p>
                  <w:r>
                    <w:t>镉</w:t>
                  </w:r>
                </w:p>
              </w:tc>
              <w:tc>
                <w:tcPr>
                  <w:tcW w:w="1961" w:type="dxa"/>
                  <w:tcBorders>
                    <w:tl2br w:val="nil"/>
                    <w:tr2bl w:val="nil"/>
                  </w:tcBorders>
                  <w:shd w:val="clear" w:color="auto" w:fill="auto"/>
                  <w:vAlign w:val="center"/>
                </w:tcPr>
                <w:p>
                  <w:r>
                    <w:t>0.005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49" w:type="dxa"/>
                  <w:tcBorders>
                    <w:tl2br w:val="nil"/>
                    <w:tr2bl w:val="nil"/>
                  </w:tcBorders>
                  <w:shd w:val="clear" w:color="auto" w:fill="auto"/>
                  <w:vAlign w:val="center"/>
                </w:tcPr>
                <w:p>
                  <w:r>
                    <w:t>7</w:t>
                  </w:r>
                </w:p>
              </w:tc>
              <w:tc>
                <w:tcPr>
                  <w:tcW w:w="1136" w:type="dxa"/>
                  <w:tcBorders>
                    <w:tl2br w:val="nil"/>
                    <w:tr2bl w:val="nil"/>
                  </w:tcBorders>
                  <w:shd w:val="clear" w:color="auto" w:fill="auto"/>
                  <w:vAlign w:val="center"/>
                </w:tcPr>
                <w:p>
                  <w:r>
                    <w:t>铅</w:t>
                  </w:r>
                </w:p>
              </w:tc>
              <w:tc>
                <w:tcPr>
                  <w:tcW w:w="1618" w:type="dxa"/>
                  <w:tcBorders>
                    <w:tl2br w:val="nil"/>
                    <w:tr2bl w:val="nil"/>
                  </w:tcBorders>
                  <w:shd w:val="clear" w:color="auto" w:fill="auto"/>
                  <w:vAlign w:val="center"/>
                </w:tcPr>
                <w:p>
                  <w:r>
                    <w:t>0.01</w:t>
                  </w:r>
                </w:p>
              </w:tc>
              <w:tc>
                <w:tcPr>
                  <w:tcW w:w="814" w:type="dxa"/>
                  <w:tcBorders>
                    <w:tl2br w:val="nil"/>
                    <w:tr2bl w:val="nil"/>
                  </w:tcBorders>
                  <w:shd w:val="clear" w:color="auto" w:fill="auto"/>
                  <w:vAlign w:val="center"/>
                </w:tcPr>
                <w:p>
                  <w:r>
                    <w:t>18</w:t>
                  </w:r>
                </w:p>
              </w:tc>
              <w:tc>
                <w:tcPr>
                  <w:tcW w:w="1093" w:type="dxa"/>
                  <w:tcBorders>
                    <w:tl2br w:val="nil"/>
                    <w:tr2bl w:val="nil"/>
                  </w:tcBorders>
                  <w:shd w:val="clear" w:color="auto" w:fill="auto"/>
                  <w:vAlign w:val="center"/>
                </w:tcPr>
                <w:p>
                  <w:r>
                    <w:t>六价铬</w:t>
                  </w:r>
                </w:p>
              </w:tc>
              <w:tc>
                <w:tcPr>
                  <w:tcW w:w="1961" w:type="dxa"/>
                  <w:tcBorders>
                    <w:tl2br w:val="nil"/>
                    <w:tr2bl w:val="nil"/>
                  </w:tcBorders>
                  <w:shd w:val="clear" w:color="auto" w:fill="auto"/>
                  <w:vAlign w:val="center"/>
                </w:tcPr>
                <w:p>
                  <w: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49" w:type="dxa"/>
                  <w:tcBorders>
                    <w:tl2br w:val="nil"/>
                    <w:tr2bl w:val="nil"/>
                  </w:tcBorders>
                  <w:shd w:val="clear" w:color="auto" w:fill="auto"/>
                  <w:vAlign w:val="center"/>
                </w:tcPr>
                <w:p>
                  <w:r>
                    <w:t>8</w:t>
                  </w:r>
                </w:p>
              </w:tc>
              <w:tc>
                <w:tcPr>
                  <w:tcW w:w="1136" w:type="dxa"/>
                  <w:tcBorders>
                    <w:tl2br w:val="nil"/>
                    <w:tr2bl w:val="nil"/>
                  </w:tcBorders>
                  <w:shd w:val="clear" w:color="auto" w:fill="auto"/>
                  <w:vAlign w:val="center"/>
                </w:tcPr>
                <w:p>
                  <w:r>
                    <w:t>挥发酚</w:t>
                  </w:r>
                </w:p>
              </w:tc>
              <w:tc>
                <w:tcPr>
                  <w:tcW w:w="1618" w:type="dxa"/>
                  <w:tcBorders>
                    <w:tl2br w:val="nil"/>
                    <w:tr2bl w:val="nil"/>
                  </w:tcBorders>
                  <w:shd w:val="clear" w:color="auto" w:fill="auto"/>
                  <w:vAlign w:val="center"/>
                </w:tcPr>
                <w:p>
                  <w:r>
                    <w:t>0.002</w:t>
                  </w:r>
                </w:p>
              </w:tc>
              <w:tc>
                <w:tcPr>
                  <w:tcW w:w="814" w:type="dxa"/>
                  <w:tcBorders>
                    <w:tl2br w:val="nil"/>
                    <w:tr2bl w:val="nil"/>
                  </w:tcBorders>
                  <w:shd w:val="clear" w:color="auto" w:fill="auto"/>
                  <w:vAlign w:val="center"/>
                </w:tcPr>
                <w:p>
                  <w:r>
                    <w:t>19</w:t>
                  </w:r>
                </w:p>
              </w:tc>
              <w:tc>
                <w:tcPr>
                  <w:tcW w:w="1093" w:type="dxa"/>
                  <w:tcBorders>
                    <w:tl2br w:val="nil"/>
                    <w:tr2bl w:val="nil"/>
                  </w:tcBorders>
                  <w:shd w:val="clear" w:color="auto" w:fill="auto"/>
                  <w:vAlign w:val="center"/>
                </w:tcPr>
                <w:p>
                  <w:r>
                    <w:t>氰化物</w:t>
                  </w:r>
                </w:p>
              </w:tc>
              <w:tc>
                <w:tcPr>
                  <w:tcW w:w="1961" w:type="dxa"/>
                  <w:tcBorders>
                    <w:tl2br w:val="nil"/>
                    <w:tr2bl w:val="nil"/>
                  </w:tcBorders>
                  <w:shd w:val="clear" w:color="auto" w:fill="auto"/>
                  <w:vAlign w:val="center"/>
                </w:tcPr>
                <w:p>
                  <w: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49" w:type="dxa"/>
                  <w:tcBorders>
                    <w:tl2br w:val="nil"/>
                    <w:tr2bl w:val="nil"/>
                  </w:tcBorders>
                  <w:shd w:val="clear" w:color="auto" w:fill="auto"/>
                  <w:vAlign w:val="center"/>
                </w:tcPr>
                <w:p>
                  <w:r>
                    <w:t>9</w:t>
                  </w:r>
                </w:p>
              </w:tc>
              <w:tc>
                <w:tcPr>
                  <w:tcW w:w="1136" w:type="dxa"/>
                  <w:tcBorders>
                    <w:tl2br w:val="nil"/>
                    <w:tr2bl w:val="nil"/>
                  </w:tcBorders>
                  <w:shd w:val="clear" w:color="auto" w:fill="auto"/>
                  <w:vAlign w:val="center"/>
                </w:tcPr>
                <w:p>
                  <w:r>
                    <w:t>石油类</w:t>
                  </w:r>
                </w:p>
              </w:tc>
              <w:tc>
                <w:tcPr>
                  <w:tcW w:w="1618" w:type="dxa"/>
                  <w:tcBorders>
                    <w:tl2br w:val="nil"/>
                    <w:tr2bl w:val="nil"/>
                  </w:tcBorders>
                  <w:shd w:val="clear" w:color="auto" w:fill="auto"/>
                  <w:vAlign w:val="center"/>
                </w:tcPr>
                <w:p>
                  <w:r>
                    <w:t>0.05</w:t>
                  </w:r>
                </w:p>
              </w:tc>
              <w:tc>
                <w:tcPr>
                  <w:tcW w:w="814" w:type="dxa"/>
                  <w:tcBorders>
                    <w:tl2br w:val="nil"/>
                    <w:tr2bl w:val="nil"/>
                  </w:tcBorders>
                  <w:shd w:val="clear" w:color="auto" w:fill="auto"/>
                  <w:vAlign w:val="bottom"/>
                </w:tcPr>
                <w:p>
                  <w:r>
                    <w:t>20</w:t>
                  </w:r>
                </w:p>
              </w:tc>
              <w:tc>
                <w:tcPr>
                  <w:tcW w:w="1093" w:type="dxa"/>
                  <w:tcBorders>
                    <w:tl2br w:val="nil"/>
                    <w:tr2bl w:val="nil"/>
                  </w:tcBorders>
                  <w:shd w:val="clear" w:color="auto" w:fill="auto"/>
                  <w:vAlign w:val="center"/>
                </w:tcPr>
                <w:p>
                  <w:r>
                    <w:t>阴离子表面活性剂</w:t>
                  </w:r>
                </w:p>
              </w:tc>
              <w:tc>
                <w:tcPr>
                  <w:tcW w:w="1961" w:type="dxa"/>
                  <w:tcBorders>
                    <w:tl2br w:val="nil"/>
                    <w:tr2bl w:val="nil"/>
                  </w:tcBorders>
                  <w:shd w:val="clear" w:color="auto" w:fill="auto"/>
                  <w:vAlign w:val="center"/>
                </w:tcPr>
                <w:p>
                  <w: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49" w:type="dxa"/>
                  <w:tcBorders>
                    <w:tl2br w:val="nil"/>
                    <w:tr2bl w:val="nil"/>
                  </w:tcBorders>
                  <w:shd w:val="clear" w:color="auto" w:fill="auto"/>
                  <w:vAlign w:val="center"/>
                </w:tcPr>
                <w:p>
                  <w:r>
                    <w:t>10</w:t>
                  </w:r>
                </w:p>
              </w:tc>
              <w:tc>
                <w:tcPr>
                  <w:tcW w:w="1136" w:type="dxa"/>
                  <w:tcBorders>
                    <w:tl2br w:val="nil"/>
                    <w:tr2bl w:val="nil"/>
                  </w:tcBorders>
                  <w:shd w:val="clear" w:color="auto" w:fill="auto"/>
                  <w:vAlign w:val="center"/>
                </w:tcPr>
                <w:p>
                  <w:r>
                    <w:t>总磷</w:t>
                  </w:r>
                </w:p>
              </w:tc>
              <w:tc>
                <w:tcPr>
                  <w:tcW w:w="1618" w:type="dxa"/>
                  <w:tcBorders>
                    <w:tl2br w:val="nil"/>
                    <w:tr2bl w:val="nil"/>
                  </w:tcBorders>
                  <w:shd w:val="clear" w:color="auto" w:fill="auto"/>
                  <w:vAlign w:val="center"/>
                </w:tcPr>
                <w:p>
                  <w:r>
                    <w:t>0.1</w:t>
                  </w:r>
                </w:p>
              </w:tc>
              <w:tc>
                <w:tcPr>
                  <w:tcW w:w="814" w:type="dxa"/>
                  <w:tcBorders>
                    <w:tl2br w:val="nil"/>
                    <w:tr2bl w:val="nil"/>
                  </w:tcBorders>
                  <w:shd w:val="clear" w:color="auto" w:fill="auto"/>
                  <w:vAlign w:val="bottom"/>
                </w:tcPr>
                <w:p>
                  <w:r>
                    <w:t>21</w:t>
                  </w:r>
                </w:p>
              </w:tc>
              <w:tc>
                <w:tcPr>
                  <w:tcW w:w="1093" w:type="dxa"/>
                  <w:tcBorders>
                    <w:tl2br w:val="nil"/>
                    <w:tr2bl w:val="nil"/>
                  </w:tcBorders>
                  <w:shd w:val="clear" w:color="auto" w:fill="auto"/>
                  <w:vAlign w:val="bottom"/>
                </w:tcPr>
                <w:p>
                  <w:r>
                    <w:t>硫化物</w:t>
                  </w:r>
                </w:p>
              </w:tc>
              <w:tc>
                <w:tcPr>
                  <w:tcW w:w="1961" w:type="dxa"/>
                  <w:tcBorders>
                    <w:tl2br w:val="nil"/>
                    <w:tr2bl w:val="nil"/>
                  </w:tcBorders>
                  <w:shd w:val="clear" w:color="auto" w:fill="auto"/>
                  <w:vAlign w:val="bottom"/>
                </w:tcPr>
                <w:p>
                  <w:r>
                    <w:t>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trPr>
              <w:tc>
                <w:tcPr>
                  <w:tcW w:w="649" w:type="dxa"/>
                  <w:tcBorders>
                    <w:tl2br w:val="nil"/>
                    <w:tr2bl w:val="nil"/>
                  </w:tcBorders>
                  <w:shd w:val="clear" w:color="auto" w:fill="auto"/>
                  <w:vAlign w:val="center"/>
                </w:tcPr>
                <w:p>
                  <w:r>
                    <w:t>11</w:t>
                  </w:r>
                </w:p>
              </w:tc>
              <w:tc>
                <w:tcPr>
                  <w:tcW w:w="1136" w:type="dxa"/>
                  <w:tcBorders>
                    <w:tl2br w:val="nil"/>
                    <w:tr2bl w:val="nil"/>
                  </w:tcBorders>
                  <w:shd w:val="clear" w:color="auto" w:fill="auto"/>
                  <w:vAlign w:val="center"/>
                </w:tcPr>
                <w:p>
                  <w:r>
                    <w:t>化学需氧量</w:t>
                  </w:r>
                </w:p>
              </w:tc>
              <w:tc>
                <w:tcPr>
                  <w:tcW w:w="1618" w:type="dxa"/>
                  <w:tcBorders>
                    <w:tl2br w:val="nil"/>
                    <w:tr2bl w:val="nil"/>
                  </w:tcBorders>
                  <w:shd w:val="clear" w:color="auto" w:fill="auto"/>
                  <w:vAlign w:val="center"/>
                </w:tcPr>
                <w:p>
                  <w:r>
                    <w:t>15</w:t>
                  </w:r>
                </w:p>
              </w:tc>
              <w:tc>
                <w:tcPr>
                  <w:tcW w:w="814" w:type="dxa"/>
                  <w:tcBorders>
                    <w:tl2br w:val="nil"/>
                    <w:tr2bl w:val="nil"/>
                  </w:tcBorders>
                  <w:shd w:val="clear" w:color="auto" w:fill="auto"/>
                  <w:vAlign w:val="center"/>
                </w:tcPr>
                <w:p/>
              </w:tc>
              <w:tc>
                <w:tcPr>
                  <w:tcW w:w="1093" w:type="dxa"/>
                  <w:tcBorders>
                    <w:tl2br w:val="nil"/>
                    <w:tr2bl w:val="nil"/>
                  </w:tcBorders>
                  <w:shd w:val="clear" w:color="auto" w:fill="auto"/>
                  <w:vAlign w:val="center"/>
                </w:tcPr>
                <w:p/>
              </w:tc>
              <w:tc>
                <w:tcPr>
                  <w:tcW w:w="1961" w:type="dxa"/>
                  <w:tcBorders>
                    <w:tl2br w:val="nil"/>
                    <w:tr2bl w:val="nil"/>
                  </w:tcBorders>
                  <w:shd w:val="clear" w:color="auto" w:fill="auto"/>
                  <w:vAlign w:val="center"/>
                </w:tcPr>
                <w:p/>
              </w:tc>
            </w:tr>
          </w:tbl>
          <w:p>
            <w:pPr>
              <w:pStyle w:val="7"/>
              <w:ind w:firstLine="420"/>
            </w:pPr>
            <w:r>
              <w:rPr>
                <w:rFonts w:hint="eastAsia"/>
              </w:rPr>
              <w:t>（3）声</w:t>
            </w:r>
            <w:r>
              <w:t>环境质量标准</w:t>
            </w:r>
          </w:p>
          <w:p>
            <w:pPr>
              <w:pStyle w:val="7"/>
              <w:ind w:firstLine="420"/>
            </w:pPr>
            <w:r>
              <w:t>项目区声环境执行《声环境质量标准》（GB3096-2008）中1类声环境功能区标准，具体见下表。</w:t>
            </w:r>
          </w:p>
          <w:p>
            <w:pPr>
              <w:ind w:firstLine="420" w:firstLineChars="200"/>
              <w:jc w:val="both"/>
            </w:pPr>
            <w:r>
              <w:t>表3</w:t>
            </w:r>
            <w:r>
              <w:rPr>
                <w:rFonts w:hint="eastAsia"/>
              </w:rPr>
              <w:t>-1</w:t>
            </w:r>
            <w:r>
              <w:rPr>
                <w:rFonts w:hint="eastAsia"/>
                <w:lang w:val="en-US" w:eastAsia="zh-CN"/>
              </w:rPr>
              <w:t xml:space="preserve">1             </w:t>
            </w:r>
            <w:r>
              <w:t>声环境评价执行标准</w:t>
            </w:r>
          </w:p>
          <w:tbl>
            <w:tblPr>
              <w:tblStyle w:val="26"/>
              <w:tblW w:w="750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905"/>
              <w:gridCol w:w="1682"/>
              <w:gridCol w:w="191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2" w:hRule="atLeast"/>
                <w:jc w:val="center"/>
              </w:trPr>
              <w:tc>
                <w:tcPr>
                  <w:tcW w:w="3905" w:type="dxa"/>
                  <w:vMerge w:val="restart"/>
                  <w:tcBorders>
                    <w:tl2br w:val="nil"/>
                    <w:tr2bl w:val="nil"/>
                  </w:tcBorders>
                  <w:vAlign w:val="center"/>
                </w:tcPr>
                <w:p>
                  <w:r>
                    <w:t>执行标准类别</w:t>
                  </w:r>
                </w:p>
              </w:tc>
              <w:tc>
                <w:tcPr>
                  <w:tcW w:w="3595" w:type="dxa"/>
                  <w:gridSpan w:val="2"/>
                  <w:tcBorders>
                    <w:tl2br w:val="nil"/>
                    <w:tr2bl w:val="nil"/>
                  </w:tcBorders>
                  <w:vAlign w:val="center"/>
                </w:tcPr>
                <w:p>
                  <w:r>
                    <w:t>标准值（dB（A））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3" w:hRule="atLeast"/>
                <w:jc w:val="center"/>
              </w:trPr>
              <w:tc>
                <w:tcPr>
                  <w:tcW w:w="3905" w:type="dxa"/>
                  <w:vMerge w:val="continue"/>
                  <w:tcBorders>
                    <w:tl2br w:val="nil"/>
                    <w:tr2bl w:val="nil"/>
                  </w:tcBorders>
                  <w:vAlign w:val="center"/>
                </w:tcPr>
                <w:p/>
              </w:tc>
              <w:tc>
                <w:tcPr>
                  <w:tcW w:w="1682" w:type="dxa"/>
                  <w:tcBorders>
                    <w:tl2br w:val="nil"/>
                    <w:tr2bl w:val="nil"/>
                  </w:tcBorders>
                  <w:vAlign w:val="center"/>
                </w:tcPr>
                <w:p>
                  <w:r>
                    <w:t>昼间</w:t>
                  </w:r>
                </w:p>
              </w:tc>
              <w:tc>
                <w:tcPr>
                  <w:tcW w:w="1913" w:type="dxa"/>
                  <w:tcBorders>
                    <w:tl2br w:val="nil"/>
                    <w:tr2bl w:val="nil"/>
                  </w:tcBorders>
                  <w:vAlign w:val="center"/>
                </w:tcPr>
                <w:p>
                  <w:r>
                    <w:t>夜间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7" w:hRule="atLeast"/>
                <w:jc w:val="center"/>
              </w:trPr>
              <w:tc>
                <w:tcPr>
                  <w:tcW w:w="3905" w:type="dxa"/>
                  <w:tcBorders>
                    <w:tl2br w:val="nil"/>
                    <w:tr2bl w:val="nil"/>
                  </w:tcBorders>
                  <w:vAlign w:val="center"/>
                </w:tcPr>
                <w:p>
                  <w:r>
                    <w:t>《声环境质量标准》（GB3096-2008）中1类标准</w:t>
                  </w:r>
                </w:p>
              </w:tc>
              <w:tc>
                <w:tcPr>
                  <w:tcW w:w="1682" w:type="dxa"/>
                  <w:tcBorders>
                    <w:tl2br w:val="nil"/>
                    <w:tr2bl w:val="nil"/>
                  </w:tcBorders>
                  <w:vAlign w:val="center"/>
                </w:tcPr>
                <w:p>
                  <w:r>
                    <w:t>55</w:t>
                  </w:r>
                </w:p>
              </w:tc>
              <w:tc>
                <w:tcPr>
                  <w:tcW w:w="1913" w:type="dxa"/>
                  <w:tcBorders>
                    <w:tl2br w:val="nil"/>
                    <w:tr2bl w:val="nil"/>
                  </w:tcBorders>
                  <w:vAlign w:val="center"/>
                </w:tcPr>
                <w:p>
                  <w:r>
                    <w:t>45</w:t>
                  </w:r>
                </w:p>
              </w:tc>
            </w:tr>
          </w:tbl>
          <w:p>
            <w:pPr>
              <w:spacing w:line="360" w:lineRule="auto"/>
              <w:jc w:val="left"/>
            </w:pPr>
            <w:r>
              <w:rPr>
                <w:rFonts w:hint="eastAsia"/>
              </w:rPr>
              <w:t>2、污染物排放标准</w:t>
            </w:r>
          </w:p>
          <w:p>
            <w:pPr>
              <w:pStyle w:val="7"/>
              <w:ind w:firstLine="420"/>
            </w:pPr>
            <w:r>
              <w:rPr>
                <w:rFonts w:hint="eastAsia"/>
              </w:rPr>
              <w:t>（1）大气污染物排放标准</w:t>
            </w:r>
          </w:p>
          <w:p>
            <w:pPr>
              <w:pStyle w:val="7"/>
              <w:ind w:firstLine="420"/>
            </w:pPr>
            <w:r>
              <w:t>施工期废气排放执行《大气污染物综合排放标准》（GB16297-1996</w:t>
            </w:r>
            <w:r>
              <w:rPr>
                <w:rFonts w:hint="eastAsia"/>
              </w:rPr>
              <w:t>）表</w:t>
            </w:r>
            <w:r>
              <w:t>2</w:t>
            </w:r>
            <w:r>
              <w:rPr>
                <w:rFonts w:hint="eastAsia"/>
              </w:rPr>
              <w:t>中无组织排放限值。</w:t>
            </w:r>
          </w:p>
          <w:p>
            <w:pPr>
              <w:pStyle w:val="13"/>
              <w:spacing w:line="240" w:lineRule="auto"/>
              <w:ind w:firstLine="723" w:firstLineChars="300"/>
              <w:jc w:val="both"/>
              <w:outlineLvl w:val="6"/>
            </w:pPr>
            <w:r>
              <w:rPr>
                <w:rFonts w:hint="eastAsia"/>
              </w:rPr>
              <w:t>表3-1</w:t>
            </w:r>
            <w:r>
              <w:rPr>
                <w:rFonts w:hint="eastAsia"/>
                <w:lang w:val="en-US" w:eastAsia="zh-CN"/>
              </w:rPr>
              <w:t>2</w:t>
            </w:r>
            <w:r>
              <w:t xml:space="preserve">   </w:t>
            </w:r>
            <w:r>
              <w:rPr>
                <w:rFonts w:hint="eastAsia"/>
                <w:lang w:val="en-US" w:eastAsia="zh-CN"/>
              </w:rPr>
              <w:t xml:space="preserve">   </w:t>
            </w:r>
            <w:r>
              <w:t>《大气污染物综合排放标准》</w:t>
            </w:r>
          </w:p>
          <w:tbl>
            <w:tblPr>
              <w:tblStyle w:val="27"/>
              <w:tblW w:w="7457" w:type="dxa"/>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485"/>
              <w:gridCol w:w="2486"/>
              <w:gridCol w:w="24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5" w:type="dxa"/>
                  <w:vMerge w:val="restart"/>
                  <w:tcBorders>
                    <w:tl2br w:val="nil"/>
                    <w:tr2bl w:val="nil"/>
                  </w:tcBorders>
                  <w:vAlign w:val="center"/>
                </w:tcPr>
                <w:p>
                  <w:pPr>
                    <w:jc w:val="center"/>
                    <w:rPr>
                      <w:rFonts w:hint="eastAsia"/>
                      <w:lang w:eastAsia="zh-CN"/>
                    </w:rPr>
                  </w:pPr>
                  <w:r>
                    <w:rPr>
                      <w:rFonts w:hint="eastAsia"/>
                      <w:lang w:eastAsia="zh-CN"/>
                    </w:rPr>
                    <w:t>污染物</w:t>
                  </w:r>
                </w:p>
              </w:tc>
              <w:tc>
                <w:tcPr>
                  <w:tcW w:w="4972" w:type="dxa"/>
                  <w:gridSpan w:val="2"/>
                  <w:tcBorders>
                    <w:tl2br w:val="nil"/>
                    <w:tr2bl w:val="nil"/>
                  </w:tcBorders>
                  <w:vAlign w:val="center"/>
                </w:tcPr>
                <w:p>
                  <w:pPr>
                    <w:jc w:val="center"/>
                    <w:rPr>
                      <w:lang w:val="en-US" w:eastAsia="zh-CN"/>
                    </w:rPr>
                  </w:pPr>
                  <w:r>
                    <w:rPr>
                      <w:rFonts w:hint="eastAsia"/>
                    </w:rPr>
                    <w:t>无组织排放监控浓度限值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5" w:type="dxa"/>
                  <w:vMerge w:val="continue"/>
                  <w:tcBorders>
                    <w:tl2br w:val="nil"/>
                    <w:tr2bl w:val="nil"/>
                  </w:tcBorders>
                  <w:vAlign w:val="center"/>
                </w:tcPr>
                <w:p>
                  <w:pPr>
                    <w:jc w:val="center"/>
                  </w:pPr>
                </w:p>
              </w:tc>
              <w:tc>
                <w:tcPr>
                  <w:tcW w:w="2486" w:type="dxa"/>
                  <w:tcBorders>
                    <w:tl2br w:val="nil"/>
                    <w:tr2bl w:val="nil"/>
                  </w:tcBorders>
                  <w:vAlign w:val="center"/>
                </w:tcPr>
                <w:p>
                  <w:pPr>
                    <w:jc w:val="center"/>
                    <w:rPr>
                      <w:lang w:val="en-US" w:eastAsia="zh-CN"/>
                    </w:rPr>
                  </w:pPr>
                  <w:r>
                    <w:rPr>
                      <w:rFonts w:hint="eastAsia"/>
                    </w:rPr>
                    <w:t>监控点</w:t>
                  </w:r>
                </w:p>
              </w:tc>
              <w:tc>
                <w:tcPr>
                  <w:tcW w:w="2486" w:type="dxa"/>
                  <w:tcBorders>
                    <w:tl2br w:val="nil"/>
                    <w:tr2bl w:val="nil"/>
                  </w:tcBorders>
                  <w:vAlign w:val="center"/>
                </w:tcPr>
                <w:p>
                  <w:pPr>
                    <w:jc w:val="center"/>
                    <w:rPr>
                      <w:lang w:val="en-US" w:eastAsia="zh-CN"/>
                    </w:rPr>
                  </w:pPr>
                  <w:r>
                    <w:rPr>
                      <w:rFonts w:hint="eastAsia"/>
                    </w:rPr>
                    <w:t>浓度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5" w:type="dxa"/>
                  <w:tcBorders>
                    <w:tl2br w:val="nil"/>
                    <w:tr2bl w:val="nil"/>
                  </w:tcBorders>
                  <w:vAlign w:val="center"/>
                </w:tcPr>
                <w:p>
                  <w:pPr>
                    <w:jc w:val="center"/>
                    <w:rPr>
                      <w:rFonts w:hint="eastAsia"/>
                      <w:lang w:eastAsia="zh-CN"/>
                    </w:rPr>
                  </w:pPr>
                  <w:r>
                    <w:rPr>
                      <w:rFonts w:hint="eastAsia"/>
                      <w:lang w:eastAsia="zh-CN"/>
                    </w:rPr>
                    <w:t>颗粒物</w:t>
                  </w:r>
                </w:p>
              </w:tc>
              <w:tc>
                <w:tcPr>
                  <w:tcW w:w="2486" w:type="dxa"/>
                  <w:tcBorders>
                    <w:tl2br w:val="nil"/>
                    <w:tr2bl w:val="nil"/>
                  </w:tcBorders>
                  <w:vAlign w:val="center"/>
                </w:tcPr>
                <w:p>
                  <w:pPr>
                    <w:jc w:val="center"/>
                    <w:rPr>
                      <w:lang w:val="en-US" w:eastAsia="zh-CN"/>
                    </w:rPr>
                  </w:pPr>
                  <w:r>
                    <w:rPr>
                      <w:rFonts w:hint="eastAsia"/>
                    </w:rPr>
                    <w:t>周界外浓度最高点</w:t>
                  </w:r>
                </w:p>
              </w:tc>
              <w:tc>
                <w:tcPr>
                  <w:tcW w:w="2486" w:type="dxa"/>
                  <w:tcBorders>
                    <w:tl2br w:val="nil"/>
                    <w:tr2bl w:val="nil"/>
                  </w:tcBorders>
                  <w:vAlign w:val="center"/>
                </w:tcPr>
                <w:p>
                  <w:pPr>
                    <w:jc w:val="center"/>
                    <w:rPr>
                      <w:lang w:val="en-US" w:eastAsia="zh-CN"/>
                    </w:rPr>
                  </w:pPr>
                  <w:r>
                    <w:t>1.0mg/m</w:t>
                  </w:r>
                  <w:r>
                    <w:rPr>
                      <w:rFonts w:hint="eastAsia"/>
                    </w:rPr>
                    <w:t>3</w:t>
                  </w:r>
                </w:p>
              </w:tc>
            </w:tr>
          </w:tbl>
          <w:p>
            <w:pPr>
              <w:pStyle w:val="7"/>
              <w:ind w:firstLine="420"/>
              <w:rPr>
                <w:rFonts w:hint="eastAsia"/>
              </w:rPr>
            </w:pPr>
            <w:r>
              <w:rPr>
                <w:rFonts w:hint="eastAsia"/>
              </w:rPr>
              <w:t>（</w:t>
            </w:r>
            <w:r>
              <w:t>2</w:t>
            </w:r>
            <w:r>
              <w:rPr>
                <w:rFonts w:hint="eastAsia"/>
              </w:rPr>
              <w:t>）噪声排放标准</w:t>
            </w:r>
          </w:p>
          <w:p>
            <w:pPr>
              <w:pStyle w:val="7"/>
              <w:numPr>
                <w:ilvl w:val="0"/>
                <w:numId w:val="0"/>
              </w:numPr>
              <w:ind w:firstLine="480" w:firstLineChars="200"/>
              <w:rPr>
                <w:rFonts w:hint="eastAsia"/>
              </w:rPr>
            </w:pPr>
            <w:r>
              <w:t>施工噪声执行《建筑施工场界环境噪声排放标准》（GB12523-2011</w:t>
            </w:r>
            <w:r>
              <w:rPr>
                <w:rFonts w:hint="eastAsia"/>
              </w:rPr>
              <w:t>）排放限值。</w:t>
            </w:r>
          </w:p>
          <w:p>
            <w:pPr>
              <w:pStyle w:val="13"/>
              <w:spacing w:line="240" w:lineRule="auto"/>
              <w:ind w:firstLine="723" w:firstLineChars="300"/>
              <w:jc w:val="both"/>
              <w:outlineLvl w:val="6"/>
            </w:pPr>
            <w:r>
              <w:rPr>
                <w:rFonts w:hint="eastAsia"/>
              </w:rPr>
              <w:t>表3-1</w:t>
            </w:r>
            <w:r>
              <w:rPr>
                <w:rFonts w:hint="eastAsia"/>
                <w:lang w:val="en-US" w:eastAsia="zh-CN"/>
              </w:rPr>
              <w:t xml:space="preserve">3    </w:t>
            </w:r>
            <w:r>
              <w:rPr>
                <w:rFonts w:hint="eastAsia"/>
              </w:rPr>
              <w:t>《建筑施工场界环境噪声排放标准》</w:t>
            </w:r>
          </w:p>
          <w:tbl>
            <w:tblPr>
              <w:tblStyle w:val="27"/>
              <w:tblW w:w="7398" w:type="dxa"/>
              <w:tblInd w:w="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723"/>
              <w:gridCol w:w="367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723" w:type="dxa"/>
                  <w:tcBorders>
                    <w:tl2br w:val="nil"/>
                    <w:tr2bl w:val="nil"/>
                  </w:tcBorders>
                  <w:vAlign w:val="center"/>
                </w:tcPr>
                <w:p>
                  <w:pPr>
                    <w:pStyle w:val="7"/>
                    <w:ind w:firstLine="0" w:firstLineChars="0"/>
                    <w:jc w:val="center"/>
                  </w:pPr>
                  <w:r>
                    <w:t>昼间</w:t>
                  </w:r>
                </w:p>
              </w:tc>
              <w:tc>
                <w:tcPr>
                  <w:tcW w:w="3675" w:type="dxa"/>
                  <w:tcBorders>
                    <w:tl2br w:val="nil"/>
                    <w:tr2bl w:val="nil"/>
                  </w:tcBorders>
                  <w:vAlign w:val="center"/>
                </w:tcPr>
                <w:p>
                  <w:pPr>
                    <w:pStyle w:val="7"/>
                    <w:ind w:firstLine="0" w:firstLineChars="0"/>
                    <w:jc w:val="center"/>
                  </w:pPr>
                  <w:r>
                    <w:t>夜间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723" w:type="dxa"/>
                  <w:tcBorders>
                    <w:tl2br w:val="nil"/>
                    <w:tr2bl w:val="nil"/>
                  </w:tcBorders>
                  <w:vAlign w:val="center"/>
                </w:tcPr>
                <w:p>
                  <w:pPr>
                    <w:pStyle w:val="7"/>
                    <w:ind w:firstLine="0" w:firstLineChars="0"/>
                    <w:jc w:val="center"/>
                  </w:pPr>
                  <w:r>
                    <w:t>70dB</w:t>
                  </w:r>
                </w:p>
              </w:tc>
              <w:tc>
                <w:tcPr>
                  <w:tcW w:w="3675" w:type="dxa"/>
                  <w:tcBorders>
                    <w:tl2br w:val="nil"/>
                    <w:tr2bl w:val="nil"/>
                  </w:tcBorders>
                  <w:vAlign w:val="center"/>
                </w:tcPr>
                <w:p>
                  <w:pPr>
                    <w:pStyle w:val="7"/>
                    <w:ind w:firstLine="0" w:firstLineChars="0"/>
                    <w:jc w:val="center"/>
                  </w:pPr>
                  <w:r>
                    <w:t>55dB</w:t>
                  </w:r>
                </w:p>
              </w:tc>
            </w:tr>
          </w:tbl>
          <w:p>
            <w:pPr>
              <w:pStyle w:val="7"/>
              <w:ind w:firstLine="420"/>
            </w:pPr>
            <w:r>
              <w:rPr>
                <w:rFonts w:hint="eastAsia"/>
              </w:rPr>
              <w:t>（</w:t>
            </w:r>
            <w:r>
              <w:rPr>
                <w:rFonts w:hint="eastAsia"/>
                <w:lang w:val="en-US" w:eastAsia="zh-CN"/>
              </w:rPr>
              <w:t>3</w:t>
            </w:r>
            <w:r>
              <w:rPr>
                <w:rFonts w:hint="eastAsia"/>
              </w:rPr>
              <w:t>）固体废物</w:t>
            </w:r>
          </w:p>
          <w:p>
            <w:pPr>
              <w:spacing w:line="360" w:lineRule="auto"/>
              <w:ind w:firstLine="420" w:firstLineChars="200"/>
              <w:jc w:val="left"/>
              <w:rPr>
                <w:rFonts w:hint="eastAsia"/>
                <w:lang w:eastAsia="zh-CN"/>
              </w:rPr>
            </w:pPr>
            <w:r>
              <w:rPr>
                <w:rFonts w:hint="eastAsia"/>
              </w:rPr>
              <w:t>《一般工业固体废物贮存和填埋污染控制标准》（GB18599-2020）</w:t>
            </w:r>
            <w:r>
              <w:rPr>
                <w:rFonts w:hint="eastAsia"/>
                <w:lang w:eastAsia="zh-CN"/>
              </w:rPr>
              <w:t>。</w:t>
            </w:r>
          </w:p>
          <w:p>
            <w:pPr>
              <w:pStyle w:val="2"/>
              <w:rPr>
                <w:rFonts w:hint="eastAsia"/>
                <w:lang w:eastAsia="zh-CN"/>
              </w:rPr>
            </w:pPr>
          </w:p>
          <w:p>
            <w:pPr>
              <w:pStyle w:val="3"/>
              <w:rPr>
                <w:rFonts w:hint="eastAsia"/>
                <w:lang w:eastAsia="zh-CN"/>
              </w:rPr>
            </w:pPr>
          </w:p>
          <w:p>
            <w:pPr>
              <w:pStyle w:val="4"/>
              <w:rPr>
                <w:rFonts w:hint="eastAsia"/>
                <w:lang w:eastAsia="zh-CN"/>
              </w:rPr>
            </w:pPr>
          </w:p>
          <w:p>
            <w:pPr>
              <w:rPr>
                <w:rFonts w:hint="eastAsia"/>
                <w:lang w:eastAsia="zh-CN"/>
              </w:rPr>
            </w:pPr>
          </w:p>
          <w:p>
            <w:pPr>
              <w:pStyle w:val="2"/>
              <w:rPr>
                <w:rFonts w:hint="eastAsia"/>
                <w:lang w:eastAsia="zh-CN"/>
              </w:rPr>
            </w:pPr>
          </w:p>
          <w:p>
            <w:pPr>
              <w:pStyle w:val="3"/>
              <w:rPr>
                <w:rFonts w:hint="eastAsia"/>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tcBorders>
              <w:tl2br w:val="nil"/>
              <w:tr2bl w:val="nil"/>
            </w:tcBorders>
            <w:vAlign w:val="center"/>
          </w:tcPr>
          <w:p>
            <w:pPr>
              <w:jc w:val="both"/>
              <w:rPr>
                <w:color w:val="auto"/>
                <w:highlight w:val="none"/>
              </w:rPr>
            </w:pPr>
            <w:r>
              <w:rPr>
                <w:rFonts w:hint="eastAsia"/>
                <w:color w:val="auto"/>
                <w:highlight w:val="none"/>
              </w:rPr>
              <w:t>其他</w:t>
            </w:r>
          </w:p>
        </w:tc>
        <w:tc>
          <w:tcPr>
            <w:tcW w:w="7673" w:type="dxa"/>
            <w:tcBorders>
              <w:tl2br w:val="nil"/>
              <w:tr2bl w:val="nil"/>
            </w:tcBorders>
            <w:vAlign w:val="center"/>
          </w:tcPr>
          <w:p>
            <w:pPr>
              <w:pStyle w:val="7"/>
              <w:ind w:firstLine="0" w:firstLineChars="0"/>
              <w:jc w:val="center"/>
              <w:rPr>
                <w:rFonts w:hint="eastAsia"/>
                <w:color w:val="auto"/>
                <w:highlight w:val="none"/>
                <w:lang w:eastAsia="zh-CN"/>
              </w:rPr>
            </w:pPr>
          </w:p>
          <w:p>
            <w:pPr>
              <w:pStyle w:val="7"/>
              <w:ind w:firstLine="0" w:firstLineChars="0"/>
              <w:jc w:val="center"/>
              <w:rPr>
                <w:rFonts w:hint="eastAsia"/>
                <w:color w:val="auto"/>
                <w:highlight w:val="none"/>
                <w:lang w:eastAsia="zh-CN"/>
              </w:rPr>
            </w:pPr>
          </w:p>
          <w:p>
            <w:pPr>
              <w:pStyle w:val="7"/>
              <w:ind w:firstLine="0" w:firstLineChars="0"/>
              <w:jc w:val="center"/>
              <w:rPr>
                <w:rFonts w:hint="eastAsia"/>
                <w:color w:val="auto"/>
                <w:highlight w:val="none"/>
                <w:lang w:eastAsia="zh-CN"/>
              </w:rPr>
            </w:pPr>
          </w:p>
          <w:p>
            <w:pPr>
              <w:pStyle w:val="7"/>
              <w:ind w:firstLine="0" w:firstLineChars="0"/>
              <w:jc w:val="center"/>
              <w:rPr>
                <w:rFonts w:hint="eastAsia"/>
                <w:color w:val="auto"/>
                <w:highlight w:val="none"/>
                <w:lang w:eastAsia="zh-CN"/>
              </w:rPr>
            </w:pPr>
          </w:p>
          <w:p>
            <w:pPr>
              <w:pStyle w:val="7"/>
              <w:ind w:firstLine="0" w:firstLineChars="0"/>
              <w:jc w:val="center"/>
              <w:rPr>
                <w:rFonts w:hint="eastAsia"/>
                <w:color w:val="auto"/>
                <w:highlight w:val="none"/>
                <w:lang w:eastAsia="zh-CN"/>
              </w:rPr>
            </w:pPr>
          </w:p>
          <w:p>
            <w:pPr>
              <w:pStyle w:val="7"/>
              <w:ind w:firstLine="0" w:firstLineChars="0"/>
              <w:jc w:val="center"/>
              <w:rPr>
                <w:rFonts w:hint="eastAsia"/>
                <w:color w:val="auto"/>
                <w:highlight w:val="none"/>
                <w:lang w:eastAsia="zh-CN"/>
              </w:rPr>
            </w:pPr>
          </w:p>
          <w:p>
            <w:pPr>
              <w:pStyle w:val="7"/>
              <w:ind w:firstLine="0" w:firstLineChars="0"/>
              <w:jc w:val="center"/>
              <w:rPr>
                <w:rFonts w:hint="eastAsia"/>
                <w:color w:val="auto"/>
                <w:highlight w:val="none"/>
                <w:lang w:eastAsia="zh-CN"/>
              </w:rPr>
            </w:pPr>
            <w:r>
              <w:rPr>
                <w:rFonts w:hint="eastAsia"/>
                <w:color w:val="auto"/>
                <w:highlight w:val="none"/>
                <w:lang w:eastAsia="zh-CN"/>
              </w:rPr>
              <w:t>无</w:t>
            </w:r>
          </w:p>
          <w:p>
            <w:pPr>
              <w:pStyle w:val="7"/>
              <w:ind w:firstLine="0" w:firstLineChars="0"/>
              <w:jc w:val="center"/>
              <w:rPr>
                <w:rFonts w:hint="eastAsia"/>
                <w:color w:val="auto"/>
                <w:highlight w:val="none"/>
                <w:lang w:eastAsia="zh-CN"/>
              </w:rPr>
            </w:pPr>
          </w:p>
          <w:p>
            <w:pPr>
              <w:pStyle w:val="7"/>
              <w:ind w:firstLine="0" w:firstLineChars="0"/>
              <w:jc w:val="center"/>
              <w:rPr>
                <w:rFonts w:hint="eastAsia"/>
                <w:color w:val="auto"/>
                <w:highlight w:val="none"/>
                <w:lang w:eastAsia="zh-CN"/>
              </w:rPr>
            </w:pPr>
          </w:p>
          <w:p>
            <w:pPr>
              <w:pStyle w:val="7"/>
              <w:ind w:firstLine="0" w:firstLineChars="0"/>
              <w:jc w:val="center"/>
              <w:rPr>
                <w:rFonts w:hint="eastAsia"/>
                <w:color w:val="auto"/>
                <w:highlight w:val="none"/>
                <w:lang w:eastAsia="zh-CN"/>
              </w:rPr>
            </w:pPr>
          </w:p>
          <w:p>
            <w:pPr>
              <w:pStyle w:val="7"/>
              <w:ind w:firstLine="0" w:firstLineChars="0"/>
              <w:jc w:val="center"/>
              <w:rPr>
                <w:rFonts w:hint="eastAsia"/>
                <w:color w:val="auto"/>
                <w:highlight w:val="none"/>
                <w:lang w:eastAsia="zh-CN"/>
              </w:rPr>
            </w:pPr>
          </w:p>
          <w:p>
            <w:pPr>
              <w:pStyle w:val="7"/>
              <w:ind w:firstLine="0" w:firstLineChars="0"/>
              <w:jc w:val="center"/>
              <w:rPr>
                <w:rFonts w:hint="eastAsia"/>
                <w:color w:val="auto"/>
                <w:highlight w:val="none"/>
                <w:lang w:eastAsia="zh-CN"/>
              </w:rPr>
            </w:pPr>
          </w:p>
          <w:p>
            <w:pPr>
              <w:pStyle w:val="7"/>
              <w:ind w:firstLine="0" w:firstLineChars="0"/>
              <w:jc w:val="center"/>
              <w:rPr>
                <w:rFonts w:hint="eastAsia"/>
                <w:color w:val="auto"/>
                <w:highlight w:val="none"/>
                <w:lang w:eastAsia="zh-CN"/>
              </w:rPr>
            </w:pPr>
          </w:p>
          <w:p>
            <w:pPr>
              <w:pStyle w:val="7"/>
              <w:ind w:firstLine="0" w:firstLineChars="0"/>
              <w:jc w:val="center"/>
              <w:rPr>
                <w:rFonts w:hint="eastAsia"/>
                <w:color w:val="auto"/>
                <w:highlight w:val="none"/>
                <w:lang w:eastAsia="zh-CN"/>
              </w:rPr>
            </w:pPr>
          </w:p>
          <w:p>
            <w:pPr>
              <w:pStyle w:val="7"/>
              <w:ind w:firstLine="0" w:firstLineChars="0"/>
              <w:jc w:val="center"/>
              <w:rPr>
                <w:rFonts w:hint="eastAsia"/>
                <w:color w:val="auto"/>
                <w:highlight w:val="none"/>
                <w:lang w:eastAsia="zh-CN"/>
              </w:rPr>
            </w:pPr>
          </w:p>
          <w:p>
            <w:pPr>
              <w:pStyle w:val="7"/>
              <w:ind w:firstLine="0" w:firstLineChars="0"/>
              <w:jc w:val="both"/>
              <w:rPr>
                <w:rFonts w:hint="eastAsia"/>
                <w:color w:val="auto"/>
                <w:highlight w:val="none"/>
                <w:lang w:eastAsia="zh-CN"/>
              </w:rPr>
            </w:pPr>
          </w:p>
        </w:tc>
      </w:tr>
    </w:tbl>
    <w:p>
      <w:pPr>
        <w:jc w:val="both"/>
        <w:rPr>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5"/>
        <w:numPr>
          <w:ilvl w:val="0"/>
          <w:numId w:val="2"/>
        </w:numPr>
        <w:rPr>
          <w:color w:val="auto"/>
          <w:highlight w:val="none"/>
        </w:rPr>
      </w:pPr>
      <w:r>
        <w:rPr>
          <w:rFonts w:hint="eastAsia"/>
          <w:color w:val="auto"/>
          <w:highlight w:val="none"/>
        </w:rPr>
        <w:t>生态环境影响分析</w:t>
      </w:r>
    </w:p>
    <w:tbl>
      <w:tblPr>
        <w:tblStyle w:val="27"/>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0"/>
        <w:gridCol w:w="78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90" w:type="dxa"/>
            <w:tcBorders>
              <w:tl2br w:val="nil"/>
              <w:tr2bl w:val="nil"/>
            </w:tcBorders>
            <w:vAlign w:val="center"/>
          </w:tcPr>
          <w:p>
            <w:pPr>
              <w:rPr>
                <w:color w:val="auto"/>
                <w:sz w:val="24"/>
                <w:szCs w:val="24"/>
                <w:highlight w:val="none"/>
              </w:rPr>
            </w:pPr>
            <w:r>
              <w:rPr>
                <w:rFonts w:hint="eastAsia"/>
                <w:color w:val="auto"/>
                <w:sz w:val="24"/>
                <w:szCs w:val="24"/>
                <w:highlight w:val="none"/>
              </w:rPr>
              <w:t>施工期生态环境影响分析</w:t>
            </w:r>
          </w:p>
        </w:tc>
        <w:tc>
          <w:tcPr>
            <w:tcW w:w="7832" w:type="dxa"/>
            <w:tcBorders>
              <w:tl2br w:val="nil"/>
              <w:tr2bl w:val="nil"/>
            </w:tcBorders>
          </w:tcPr>
          <w:p>
            <w:pPr>
              <w:pStyle w:val="6"/>
              <w:numPr>
                <w:ilvl w:val="0"/>
                <w:numId w:val="9"/>
              </w:numPr>
              <w:outlineLvl w:val="1"/>
              <w:rPr>
                <w:color w:val="auto"/>
                <w:sz w:val="24"/>
                <w:szCs w:val="24"/>
                <w:highlight w:val="none"/>
              </w:rPr>
            </w:pPr>
            <w:r>
              <w:rPr>
                <w:rFonts w:hint="eastAsia"/>
                <w:color w:val="auto"/>
                <w:sz w:val="24"/>
                <w:szCs w:val="24"/>
                <w:highlight w:val="none"/>
              </w:rPr>
              <w:t>生态环境影响分析</w:t>
            </w:r>
          </w:p>
          <w:p>
            <w:pPr>
              <w:pStyle w:val="7"/>
              <w:ind w:firstLine="420"/>
              <w:rPr>
                <w:rFonts w:hint="eastAsia"/>
                <w:color w:val="auto"/>
                <w:sz w:val="24"/>
                <w:szCs w:val="24"/>
                <w:highlight w:val="none"/>
              </w:rPr>
            </w:pPr>
            <w:r>
              <w:rPr>
                <w:rFonts w:hint="eastAsia"/>
                <w:color w:val="auto"/>
                <w:sz w:val="24"/>
                <w:szCs w:val="24"/>
                <w:highlight w:val="none"/>
              </w:rPr>
              <w:t>本项目为生态修复项目，</w:t>
            </w:r>
            <w:r>
              <w:rPr>
                <w:rFonts w:ascii="宋体" w:hAnsi="宋体" w:eastAsia="宋体" w:cs="宋体"/>
                <w:color w:val="auto"/>
                <w:sz w:val="24"/>
                <w:szCs w:val="24"/>
                <w:highlight w:val="none"/>
              </w:rPr>
              <w:t>对生态环境的影响主要集中在施工期，运行过程中对生态环境基本无影响</w:t>
            </w:r>
            <w:r>
              <w:rPr>
                <w:rFonts w:hint="eastAsia" w:ascii="宋体" w:hAnsi="宋体" w:eastAsia="宋体" w:cs="宋体"/>
                <w:color w:val="auto"/>
                <w:sz w:val="24"/>
                <w:szCs w:val="24"/>
                <w:highlight w:val="none"/>
                <w:lang w:eastAsia="zh-CN"/>
              </w:rPr>
              <w:t>。</w:t>
            </w:r>
            <w:r>
              <w:rPr>
                <w:rFonts w:hint="eastAsia"/>
                <w:color w:val="auto"/>
                <w:sz w:val="24"/>
                <w:szCs w:val="24"/>
                <w:highlight w:val="none"/>
              </w:rPr>
              <w:t>工程的建设可有效改善当地生态环境，工程的生态环境效益明显。</w:t>
            </w:r>
          </w:p>
          <w:p>
            <w:pPr>
              <w:pStyle w:val="7"/>
              <w:ind w:firstLine="420"/>
              <w:rPr>
                <w:color w:val="auto"/>
                <w:sz w:val="24"/>
                <w:szCs w:val="24"/>
                <w:highlight w:val="none"/>
              </w:rPr>
            </w:pPr>
            <w:r>
              <w:rPr>
                <w:rFonts w:hint="eastAsia"/>
                <w:color w:val="auto"/>
                <w:sz w:val="24"/>
                <w:szCs w:val="24"/>
                <w:highlight w:val="none"/>
              </w:rPr>
              <w:t>（1）对植物影响分析</w:t>
            </w:r>
          </w:p>
          <w:p>
            <w:pPr>
              <w:pStyle w:val="7"/>
              <w:ind w:firstLine="420"/>
              <w:rPr>
                <w:rFonts w:hint="eastAsia" w:ascii="宋体" w:hAnsi="宋体"/>
                <w:color w:val="auto"/>
                <w:highlight w:val="none"/>
                <w:lang w:bidi="zh-CN"/>
              </w:rPr>
            </w:pPr>
            <w:r>
              <w:rPr>
                <w:rFonts w:hint="eastAsia"/>
                <w:color w:val="auto"/>
                <w:sz w:val="24"/>
                <w:szCs w:val="24"/>
                <w:highlight w:val="none"/>
              </w:rPr>
              <w:t>项目所在区域属中温带荒漠草原区，以多年生草本、灌木、半灌木为主，种群少结构</w:t>
            </w:r>
            <w:r>
              <w:rPr>
                <w:rFonts w:hint="eastAsia" w:ascii="Times New Roman" w:hAnsi="Times New Roman" w:eastAsia="宋体" w:cs="Times New Roman"/>
                <w:color w:val="auto"/>
                <w:sz w:val="24"/>
                <w:szCs w:val="24"/>
                <w:highlight w:val="none"/>
              </w:rPr>
              <w:t>简单，本项目</w:t>
            </w:r>
            <w:r>
              <w:rPr>
                <w:rFonts w:hint="eastAsia" w:ascii="Times New Roman" w:hAnsi="Times New Roman" w:eastAsia="宋体" w:cs="Times New Roman"/>
                <w:color w:val="auto"/>
                <w:sz w:val="24"/>
                <w:szCs w:val="24"/>
                <w:highlight w:val="none"/>
                <w:lang w:eastAsia="zh-CN"/>
              </w:rPr>
              <w:t>区域</w:t>
            </w:r>
            <w:r>
              <w:rPr>
                <w:rFonts w:hint="eastAsia" w:ascii="Times New Roman" w:hAnsi="Times New Roman" w:eastAsia="宋体" w:cs="Times New Roman"/>
                <w:color w:val="auto"/>
                <w:sz w:val="24"/>
                <w:szCs w:val="24"/>
                <w:highlight w:val="none"/>
              </w:rPr>
              <w:t>主要植物是油蒿、短花针茅、荒漠锦鸡儿等</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施工时会破坏施工范围内</w:t>
            </w:r>
            <w:r>
              <w:rPr>
                <w:rFonts w:hint="eastAsia" w:ascii="Times New Roman" w:hAnsi="Times New Roman" w:eastAsia="宋体" w:cs="Times New Roman"/>
                <w:color w:val="auto"/>
                <w:sz w:val="24"/>
                <w:szCs w:val="24"/>
                <w:highlight w:val="none"/>
                <w:lang w:eastAsia="zh-CN"/>
              </w:rPr>
              <w:t>上述</w:t>
            </w:r>
            <w:r>
              <w:rPr>
                <w:rFonts w:hint="eastAsia" w:ascii="Times New Roman" w:hAnsi="Times New Roman" w:eastAsia="宋体" w:cs="Times New Roman"/>
                <w:color w:val="auto"/>
                <w:sz w:val="24"/>
                <w:szCs w:val="24"/>
                <w:highlight w:val="none"/>
              </w:rPr>
              <w:t>地表植被，影响形式主要为植草被清除和碾压</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将改变原有自然生态型，导致施工范围内及边缘区域地表土壤被践踏和自然植被覆盖度减少，初级生产力水平下降，形成的小面积局部地段的次生裸地</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本项目在施工时</w:t>
            </w:r>
            <w:r>
              <w:rPr>
                <w:rFonts w:hint="eastAsia" w:ascii="Times New Roman" w:hAnsi="Times New Roman" w:eastAsia="宋体" w:cs="Times New Roman"/>
                <w:color w:val="auto"/>
                <w:sz w:val="24"/>
                <w:szCs w:val="24"/>
                <w:highlight w:val="none"/>
                <w:lang w:eastAsia="zh-CN"/>
              </w:rPr>
              <w:t>须</w:t>
            </w:r>
            <w:r>
              <w:rPr>
                <w:rFonts w:hint="eastAsia" w:ascii="Times New Roman" w:hAnsi="Times New Roman" w:eastAsia="宋体" w:cs="Times New Roman"/>
                <w:color w:val="auto"/>
                <w:sz w:val="24"/>
                <w:szCs w:val="24"/>
                <w:highlight w:val="none"/>
              </w:rPr>
              <w:t>采取尽可能少破坏植被，各种施工活动应严格控制在占地范围内，以免造成土壤与植被的不必要破坏。</w:t>
            </w:r>
            <w:r>
              <w:rPr>
                <w:rFonts w:ascii="宋体" w:hAnsi="宋体"/>
                <w:color w:val="auto"/>
                <w:highlight w:val="none"/>
                <w:lang w:bidi="zh-CN"/>
              </w:rPr>
              <w:t>随着治理区场地平整，恢复地貌，实行生态修复和植被复绿工程，治理区人工生态系统的建设将取代原有的自然生态系统，治理工程营造水土保持、种植草等生态建设，增加了林草覆盖率和生物产量，有利于植被的生长。项目</w:t>
            </w:r>
            <w:r>
              <w:rPr>
                <w:rFonts w:hint="eastAsia" w:ascii="宋体" w:hAnsi="宋体"/>
                <w:color w:val="auto"/>
                <w:highlight w:val="none"/>
                <w:lang w:bidi="zh-CN"/>
              </w:rPr>
              <w:t>采取边治理修复、边种植植被，</w:t>
            </w:r>
            <w:r>
              <w:rPr>
                <w:rFonts w:ascii="宋体" w:hAnsi="宋体"/>
                <w:color w:val="auto"/>
                <w:highlight w:val="none"/>
                <w:lang w:bidi="zh-CN"/>
              </w:rPr>
              <w:t>及时进行植被的恢复、重建工作，将影响减缓到最低程度。</w:t>
            </w:r>
            <w:r>
              <w:rPr>
                <w:rFonts w:hint="eastAsia" w:ascii="宋体" w:hAnsi="宋体"/>
                <w:color w:val="auto"/>
                <w:highlight w:val="none"/>
                <w:lang w:bidi="zh-CN"/>
              </w:rPr>
              <w:t>同时</w:t>
            </w:r>
            <w:r>
              <w:rPr>
                <w:rFonts w:ascii="宋体" w:hAnsi="宋体"/>
                <w:color w:val="auto"/>
                <w:highlight w:val="none"/>
                <w:lang w:bidi="zh-CN"/>
              </w:rPr>
              <w:t>并对原有工程破坏的占地进行恢复，使整个治理区对生态环境的影响减缓到最低程度。</w:t>
            </w:r>
          </w:p>
          <w:p>
            <w:pPr>
              <w:pStyle w:val="7"/>
              <w:ind w:left="0" w:leftChars="0" w:firstLine="240" w:firstLineChars="100"/>
              <w:rPr>
                <w:color w:val="auto"/>
                <w:sz w:val="24"/>
                <w:szCs w:val="24"/>
                <w:highlight w:val="none"/>
              </w:rPr>
            </w:pPr>
            <w:r>
              <w:rPr>
                <w:rFonts w:hint="eastAsia"/>
                <w:color w:val="auto"/>
                <w:sz w:val="24"/>
                <w:szCs w:val="24"/>
                <w:highlight w:val="none"/>
              </w:rPr>
              <w:t>（2）对动物影响分析</w:t>
            </w:r>
          </w:p>
          <w:p>
            <w:pPr>
              <w:pStyle w:val="7"/>
              <w:ind w:left="0" w:leftChars="0" w:firstLine="480" w:firstLineChars="200"/>
              <w:rPr>
                <w:rFonts w:hint="eastAsia" w:ascii="宋体" w:hAnsi="宋体" w:cs="宋体"/>
                <w:color w:val="auto"/>
                <w:highlight w:val="none"/>
              </w:rPr>
            </w:pPr>
            <w:r>
              <w:rPr>
                <w:rFonts w:hint="eastAsia"/>
                <w:color w:val="auto"/>
                <w:sz w:val="24"/>
                <w:szCs w:val="24"/>
                <w:highlight w:val="none"/>
              </w:rPr>
              <w:t>施工期对动物的影响主要体现在对动物栖息觅食地所在生态环境的破坏，包括对施工区土地平整，原有植被清除，施工所产生的噪声，各种施工人员以及施工机械的干扰等，使评价区及其周边环境发生改变</w:t>
            </w:r>
            <w:r>
              <w:rPr>
                <w:rFonts w:hint="eastAsia"/>
                <w:color w:val="auto"/>
                <w:sz w:val="24"/>
                <w:szCs w:val="24"/>
                <w:highlight w:val="none"/>
                <w:lang w:eastAsia="zh-CN"/>
              </w:rPr>
              <w:t>。</w:t>
            </w:r>
            <w:r>
              <w:rPr>
                <w:rFonts w:ascii="宋体" w:hAnsi="宋体"/>
                <w:color w:val="auto"/>
                <w:highlight w:val="none"/>
                <w:lang w:bidi="zh-CN"/>
              </w:rPr>
              <w:t>治理区</w:t>
            </w:r>
            <w:r>
              <w:rPr>
                <w:rFonts w:hint="eastAsia" w:ascii="宋体" w:hAnsi="宋体"/>
                <w:color w:val="auto"/>
                <w:highlight w:val="none"/>
                <w:lang w:bidi="zh-CN"/>
              </w:rPr>
              <w:t>施工</w:t>
            </w:r>
            <w:r>
              <w:rPr>
                <w:rFonts w:ascii="宋体" w:hAnsi="宋体"/>
                <w:color w:val="auto"/>
                <w:highlight w:val="none"/>
                <w:lang w:bidi="zh-CN"/>
              </w:rPr>
              <w:t>过程中占用和破坏大面积荒地，破坏其周围区域野生动物部分觅食地、栖息场所和活动区域。本项目的作业和机械噪声和人员活动等，将惊吓和驱赶施工区及周围一定范围内的野生动物，影响野生动物的活动和栖息。由于项目区</w:t>
            </w:r>
            <w:r>
              <w:rPr>
                <w:rFonts w:hint="eastAsia" w:ascii="宋体" w:hAnsi="宋体" w:cs="宋体"/>
                <w:color w:val="auto"/>
                <w:highlight w:val="none"/>
              </w:rPr>
              <w:t>常见的野生动物中，哺乳动物主要有田鼠、短耳仓鼠、褐家鼠、黑线仓鼠、小家鼠、三趾跳鼠、五趾跳鼠等；鸟类有燕子、喜鹊、乌鸦、鸽子、麻雀等。经调查，项目区未发现国家重点保护野生动物物种。施工期影响只是引起野生动物暂时的、局部的迁移，待施工结束后这种影响亦将消失，不会引起野生动物数量减少，不会改变野生动物生境，对野生动物不会产生显著影响。</w:t>
            </w:r>
          </w:p>
          <w:p>
            <w:pPr>
              <w:pStyle w:val="7"/>
              <w:numPr>
                <w:ilvl w:val="0"/>
                <w:numId w:val="0"/>
              </w:numPr>
              <w:ind w:leftChars="200"/>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3</w:t>
            </w:r>
            <w:r>
              <w:rPr>
                <w:rFonts w:hint="eastAsia"/>
                <w:color w:val="auto"/>
                <w:sz w:val="24"/>
                <w:szCs w:val="24"/>
                <w:highlight w:val="none"/>
                <w:lang w:eastAsia="zh-CN"/>
              </w:rPr>
              <w:t>）</w:t>
            </w:r>
            <w:r>
              <w:rPr>
                <w:rFonts w:hint="eastAsia"/>
                <w:color w:val="auto"/>
                <w:sz w:val="24"/>
                <w:szCs w:val="24"/>
                <w:highlight w:val="none"/>
              </w:rPr>
              <w:t>对水土流失影响分析</w:t>
            </w:r>
          </w:p>
          <w:p>
            <w:pPr>
              <w:pStyle w:val="7"/>
              <w:numPr>
                <w:ilvl w:val="0"/>
                <w:numId w:val="0"/>
              </w:numPr>
              <w:ind w:firstLine="480" w:firstLineChars="200"/>
              <w:rPr>
                <w:rFonts w:hint="eastAsia" w:ascii="Times New Roman" w:hAnsi="Times New Roman" w:eastAsia="宋体" w:cs="Times New Roman"/>
                <w:snapToGrid w:val="0"/>
                <w:color w:val="auto"/>
                <w:sz w:val="24"/>
                <w:szCs w:val="24"/>
                <w:highlight w:val="none"/>
                <w:lang w:val="en-US" w:eastAsia="zh-CN" w:bidi="ar-SA"/>
              </w:rPr>
            </w:pPr>
            <w:r>
              <w:rPr>
                <w:rFonts w:hint="eastAsia" w:ascii="Times New Roman" w:hAnsi="Times New Roman" w:eastAsia="宋体" w:cs="Times New Roman"/>
                <w:snapToGrid w:val="0"/>
                <w:color w:val="auto"/>
                <w:sz w:val="24"/>
                <w:szCs w:val="24"/>
                <w:highlight w:val="none"/>
                <w:lang w:val="en-US" w:eastAsia="zh-CN" w:bidi="ar-SA"/>
              </w:rPr>
              <w:t>工程在土方开挖、回填以及临时堆土等，将损坏施工区域范围原地貌，破坏原有植被，改变其水土保持状况，如遇大风或降雨天气将加剧水土流失。项目在土方开挖等施工中，地表植被遭到破坏，原有表土与植被之间的平衡关系失调，表土层结构松散，抗蚀能力减弱，在雨滴打击、水流冲刷、重力作用及大风扬尘的作用下产生水土流失。另一方面，若开挖方清运不及时或堆放不当，遇到降雨天气，容易被冲走，加剧水土流失。</w:t>
            </w:r>
          </w:p>
          <w:p>
            <w:pPr>
              <w:pStyle w:val="7"/>
              <w:ind w:left="0" w:leftChars="0" w:firstLine="0" w:firstLineChars="0"/>
              <w:rPr>
                <w:color w:val="auto"/>
                <w:sz w:val="24"/>
                <w:szCs w:val="24"/>
                <w:highlight w:val="none"/>
              </w:rPr>
            </w:pPr>
            <w:r>
              <w:rPr>
                <w:rFonts w:hint="eastAsia"/>
                <w:color w:val="auto"/>
                <w:sz w:val="24"/>
                <w:szCs w:val="24"/>
                <w:highlight w:val="none"/>
              </w:rPr>
              <w:t>本项目中的地形地貌整治工程涉及土石方的开挖与回填，也将对地表土壤环境造成直接或间接损害，导致地表裸露，裸露面表层结构疏松，使其原有的蓄水保土功能降低或丧失，造成一定程度的水土流失。</w:t>
            </w:r>
          </w:p>
          <w:p>
            <w:pPr>
              <w:pStyle w:val="7"/>
              <w:ind w:firstLine="420"/>
              <w:rPr>
                <w:rFonts w:hint="eastAsia"/>
                <w:color w:val="auto"/>
                <w:sz w:val="24"/>
                <w:szCs w:val="24"/>
                <w:highlight w:val="none"/>
              </w:rPr>
            </w:pPr>
            <w:r>
              <w:rPr>
                <w:rFonts w:hint="eastAsia" w:ascii="Times New Roman" w:hAnsi="Times New Roman" w:eastAsia="宋体" w:cs="Times New Roman"/>
                <w:snapToGrid w:val="0"/>
                <w:color w:val="auto"/>
                <w:sz w:val="24"/>
                <w:szCs w:val="24"/>
                <w:highlight w:val="none"/>
                <w:lang w:val="en-US" w:eastAsia="zh-CN" w:bidi="ar-SA"/>
              </w:rPr>
              <w:t>施工过程中对土渠开挖的临时堆土采取篷布遮盖，并且及时了解天气状态，避免雨天施工，根据天气情况，合理安排洒水降尘措施；</w:t>
            </w:r>
            <w:r>
              <w:rPr>
                <w:rFonts w:hint="eastAsia"/>
                <w:color w:val="auto"/>
                <w:sz w:val="24"/>
                <w:szCs w:val="24"/>
                <w:highlight w:val="none"/>
              </w:rPr>
              <w:t>但本项目为生态修复项目，生态修复工程将解决矿山生态保护及水土流失问题，施工后期将通过修建坑塘有效收集和利用天然降水，通过植被恢复手段有效防控治理区生态安全隐患、提高土地蓄水能力，减少水土流失，</w:t>
            </w:r>
            <w:r>
              <w:rPr>
                <w:rFonts w:hint="eastAsia" w:ascii="Times New Roman" w:hAnsi="Times New Roman" w:eastAsia="宋体" w:cs="Times New Roman"/>
                <w:snapToGrid w:val="0"/>
                <w:color w:val="auto"/>
                <w:sz w:val="24"/>
                <w:szCs w:val="24"/>
                <w:highlight w:val="none"/>
                <w:lang w:val="en-US" w:eastAsia="zh-CN" w:bidi="ar-SA"/>
              </w:rPr>
              <w:t>经过实施各项水土保持措施治理后，可以有效防治水土流失。</w:t>
            </w:r>
          </w:p>
          <w:p>
            <w:pPr>
              <w:pStyle w:val="56"/>
              <w:spacing w:before="0" w:line="360" w:lineRule="auto"/>
              <w:ind w:firstLine="480" w:firstLineChars="200"/>
              <w:jc w:val="both"/>
              <w:rPr>
                <w:rFonts w:hint="eastAsia" w:ascii="宋体" w:hAnsi="宋体"/>
                <w:color w:val="auto"/>
                <w:highlight w:val="none"/>
              </w:rPr>
            </w:pPr>
            <w:r>
              <w:rPr>
                <w:rFonts w:hint="eastAsia"/>
                <w:color w:val="auto"/>
                <w:sz w:val="24"/>
                <w:szCs w:val="24"/>
                <w:highlight w:val="none"/>
              </w:rPr>
              <w:t>（</w:t>
            </w:r>
            <w:r>
              <w:rPr>
                <w:rFonts w:hint="eastAsia"/>
                <w:color w:val="auto"/>
                <w:sz w:val="24"/>
                <w:szCs w:val="24"/>
                <w:highlight w:val="none"/>
                <w:lang w:val="en-US" w:eastAsia="zh-CN"/>
              </w:rPr>
              <w:t>4</w:t>
            </w:r>
            <w:r>
              <w:rPr>
                <w:rFonts w:hint="eastAsia"/>
                <w:color w:val="auto"/>
                <w:sz w:val="24"/>
                <w:szCs w:val="24"/>
                <w:highlight w:val="none"/>
              </w:rPr>
              <w:t>）</w:t>
            </w:r>
            <w:r>
              <w:rPr>
                <w:color w:val="auto"/>
                <w:highlight w:val="none"/>
              </w:rPr>
              <w:t>土壤侵蚀影响分析</w:t>
            </w:r>
          </w:p>
          <w:p>
            <w:pPr>
              <w:pStyle w:val="56"/>
              <w:spacing w:line="360" w:lineRule="auto"/>
              <w:jc w:val="left"/>
              <w:rPr>
                <w:rFonts w:ascii="宋体" w:hAnsi="宋体"/>
                <w:color w:val="auto"/>
                <w:highlight w:val="none"/>
                <w:lang w:bidi="zh-CN"/>
              </w:rPr>
            </w:pPr>
            <w:r>
              <w:rPr>
                <w:rFonts w:ascii="宋体" w:hAnsi="宋体"/>
                <w:color w:val="auto"/>
                <w:highlight w:val="none"/>
                <w:lang w:bidi="zh-CN"/>
              </w:rPr>
              <w:t>A</w:t>
            </w:r>
            <w:r>
              <w:rPr>
                <w:rFonts w:hint="eastAsia" w:ascii="宋体" w:hAnsi="宋体"/>
                <w:color w:val="auto"/>
                <w:highlight w:val="none"/>
                <w:lang w:bidi="zh-CN"/>
              </w:rPr>
              <w:t>、</w:t>
            </w:r>
            <w:r>
              <w:rPr>
                <w:rFonts w:ascii="宋体" w:hAnsi="宋体"/>
                <w:color w:val="auto"/>
                <w:highlight w:val="none"/>
                <w:lang w:bidi="zh-CN"/>
              </w:rPr>
              <w:t>土壤侵蚀因素分析</w:t>
            </w:r>
          </w:p>
          <w:p>
            <w:pPr>
              <w:pStyle w:val="56"/>
              <w:spacing w:before="0" w:line="360" w:lineRule="auto"/>
              <w:jc w:val="left"/>
              <w:rPr>
                <w:rFonts w:ascii="宋体" w:hAnsi="宋体"/>
                <w:color w:val="auto"/>
                <w:highlight w:val="none"/>
                <w:lang w:bidi="zh-CN"/>
              </w:rPr>
            </w:pPr>
            <w:r>
              <w:rPr>
                <w:rFonts w:ascii="宋体" w:hAnsi="宋体"/>
                <w:color w:val="auto"/>
                <w:highlight w:val="none"/>
                <w:lang w:bidi="zh-CN"/>
              </w:rPr>
              <w:t>根据治理项目的建设特点，土壤侵蚀因素主要包括以下几点：</w:t>
            </w:r>
          </w:p>
          <w:p>
            <w:pPr>
              <w:pStyle w:val="56"/>
              <w:spacing w:before="0" w:line="360" w:lineRule="auto"/>
              <w:jc w:val="left"/>
              <w:rPr>
                <w:rFonts w:ascii="宋体" w:hAnsi="宋体"/>
                <w:color w:val="auto"/>
                <w:highlight w:val="none"/>
                <w:lang w:bidi="zh-CN"/>
              </w:rPr>
            </w:pPr>
            <w:r>
              <w:rPr>
                <w:rFonts w:hint="eastAsia" w:ascii="宋体" w:hAnsi="宋体"/>
                <w:color w:val="auto"/>
                <w:highlight w:val="none"/>
                <w:lang w:bidi="zh-CN"/>
              </w:rPr>
              <w:t>a</w:t>
            </w:r>
            <w:r>
              <w:rPr>
                <w:rFonts w:ascii="宋体" w:hAnsi="宋体"/>
                <w:color w:val="auto"/>
                <w:highlight w:val="none"/>
                <w:lang w:bidi="zh-CN"/>
              </w:rPr>
              <w:t>草地植被受到扰动和破坏</w:t>
            </w:r>
          </w:p>
          <w:p>
            <w:pPr>
              <w:pStyle w:val="56"/>
              <w:spacing w:before="0" w:line="360" w:lineRule="auto"/>
              <w:ind w:firstLine="480" w:firstLineChars="200"/>
              <w:jc w:val="left"/>
              <w:rPr>
                <w:rFonts w:ascii="宋体" w:hAnsi="宋体"/>
                <w:color w:val="auto"/>
                <w:highlight w:val="none"/>
                <w:lang w:bidi="zh-CN"/>
              </w:rPr>
            </w:pPr>
            <w:r>
              <w:rPr>
                <w:rFonts w:ascii="宋体" w:hAnsi="宋体"/>
                <w:color w:val="auto"/>
                <w:highlight w:val="none"/>
                <w:lang w:bidi="zh-CN"/>
              </w:rPr>
              <w:t>在表土开挖、场地平整等过程中，破坏了地表原有的草地植被，形成了片状、条带状的裸露面，植被对土壤的覆盖保护作用和根系固土作用丧失殆尽。</w:t>
            </w:r>
          </w:p>
          <w:p>
            <w:pPr>
              <w:pStyle w:val="56"/>
              <w:spacing w:before="0" w:line="360" w:lineRule="auto"/>
              <w:jc w:val="left"/>
              <w:rPr>
                <w:rFonts w:ascii="宋体" w:hAnsi="宋体"/>
                <w:color w:val="auto"/>
                <w:highlight w:val="none"/>
                <w:lang w:bidi="zh-CN"/>
              </w:rPr>
            </w:pPr>
            <w:r>
              <w:rPr>
                <w:rFonts w:hint="eastAsia" w:ascii="宋体" w:hAnsi="宋体"/>
                <w:color w:val="auto"/>
                <w:highlight w:val="none"/>
                <w:lang w:bidi="zh-CN"/>
              </w:rPr>
              <w:t>b</w:t>
            </w:r>
            <w:r>
              <w:rPr>
                <w:rFonts w:ascii="宋体" w:hAnsi="宋体"/>
                <w:color w:val="auto"/>
                <w:highlight w:val="none"/>
                <w:lang w:bidi="zh-CN"/>
              </w:rPr>
              <w:t>土体表层松散性加大</w:t>
            </w:r>
          </w:p>
          <w:p>
            <w:pPr>
              <w:pStyle w:val="56"/>
              <w:spacing w:before="0" w:line="360" w:lineRule="auto"/>
              <w:ind w:firstLine="480" w:firstLineChars="200"/>
              <w:jc w:val="left"/>
              <w:rPr>
                <w:rFonts w:ascii="宋体" w:hAnsi="宋体"/>
                <w:color w:val="auto"/>
                <w:highlight w:val="none"/>
                <w:lang w:bidi="zh-CN"/>
              </w:rPr>
            </w:pPr>
            <w:r>
              <w:rPr>
                <w:rFonts w:ascii="宋体" w:hAnsi="宋体"/>
                <w:color w:val="auto"/>
                <w:highlight w:val="none"/>
                <w:lang w:bidi="zh-CN"/>
              </w:rPr>
              <w:t>采空区治理过程破坏大面积的地表土壤，治理项目</w:t>
            </w:r>
            <w:r>
              <w:rPr>
                <w:rFonts w:hint="eastAsia" w:ascii="宋体" w:hAnsi="宋体"/>
                <w:color w:val="auto"/>
                <w:highlight w:val="none"/>
                <w:lang w:bidi="zh-CN"/>
              </w:rPr>
              <w:t>区</w:t>
            </w:r>
            <w:r>
              <w:rPr>
                <w:rFonts w:ascii="宋体" w:hAnsi="宋体"/>
                <w:color w:val="auto"/>
                <w:highlight w:val="none"/>
                <w:lang w:bidi="zh-CN"/>
              </w:rPr>
              <w:t>大量的松散表土发生运移和重新堆积，植被被损坏，使得地表土壤结构变化，上下土层混合，土壤水分大量散失，土体的机械组成混杂不一，丧失了原地表土壤的抗蚀力。形成新的矿山土壤类型，地表无植被覆盖，土壤肥力降低，极易发生土壤侵蚀。</w:t>
            </w:r>
          </w:p>
          <w:p>
            <w:pPr>
              <w:pStyle w:val="56"/>
              <w:spacing w:before="0" w:line="360" w:lineRule="auto"/>
              <w:jc w:val="left"/>
              <w:rPr>
                <w:rFonts w:ascii="宋体" w:hAnsi="宋体"/>
                <w:color w:val="auto"/>
                <w:highlight w:val="none"/>
                <w:lang w:bidi="zh-CN"/>
              </w:rPr>
            </w:pPr>
            <w:r>
              <w:rPr>
                <w:rFonts w:ascii="宋体" w:hAnsi="宋体"/>
                <w:color w:val="auto"/>
                <w:highlight w:val="none"/>
                <w:lang w:bidi="zh-CN"/>
              </w:rPr>
              <w:t>B</w:t>
            </w:r>
            <w:r>
              <w:rPr>
                <w:rFonts w:hint="eastAsia" w:ascii="宋体" w:hAnsi="宋体"/>
                <w:color w:val="auto"/>
                <w:highlight w:val="none"/>
                <w:lang w:bidi="zh-CN"/>
              </w:rPr>
              <w:t>、</w:t>
            </w:r>
            <w:r>
              <w:rPr>
                <w:rFonts w:ascii="宋体" w:hAnsi="宋体"/>
                <w:color w:val="auto"/>
                <w:highlight w:val="none"/>
                <w:lang w:bidi="zh-CN"/>
              </w:rPr>
              <w:t>土壤侵蚀影响评价</w:t>
            </w:r>
          </w:p>
          <w:p>
            <w:pPr>
              <w:pStyle w:val="56"/>
              <w:spacing w:before="0" w:line="360" w:lineRule="auto"/>
              <w:ind w:firstLine="480" w:firstLineChars="200"/>
              <w:jc w:val="left"/>
              <w:rPr>
                <w:rFonts w:hint="eastAsia"/>
                <w:color w:val="auto"/>
                <w:highlight w:val="none"/>
              </w:rPr>
            </w:pPr>
            <w:r>
              <w:rPr>
                <w:rFonts w:ascii="宋体" w:hAnsi="宋体"/>
                <w:color w:val="auto"/>
                <w:highlight w:val="none"/>
                <w:lang w:bidi="zh-CN"/>
              </w:rPr>
              <w:t>根据评价区气候特征、地形条件以及工程的建设特点，治理项目新增土壤侵蚀特征主要表现为：1)以风力侵蚀为主；2)不同功能区土壤侵蚀强度存在着显著的差异；3)呈片状集中分布或线型带状分布；4)水土流失强度高，但时间短，范围小，易人为控制。</w:t>
            </w:r>
            <w:r>
              <w:rPr>
                <w:color w:val="auto"/>
                <w:highlight w:val="none"/>
              </w:rPr>
              <w:t>项目运营过程中随着土地复垦、生态恢复工程的实施，土壤侵蚀过程将得到有效控制，随着生态环境的改善，最终会使原来的土壤侵蚀得到根本遏制。</w:t>
            </w:r>
          </w:p>
          <w:p>
            <w:pPr>
              <w:pStyle w:val="56"/>
              <w:spacing w:before="0" w:line="360" w:lineRule="auto"/>
              <w:ind w:firstLine="480" w:firstLineChars="200"/>
              <w:jc w:val="left"/>
              <w:rPr>
                <w:rFonts w:hint="eastAsia" w:ascii="宋体" w:hAnsi="宋体"/>
                <w:color w:val="auto"/>
                <w:highlight w:val="none"/>
              </w:rPr>
            </w:pPr>
            <w:r>
              <w:rPr>
                <w:rFonts w:ascii="宋体" w:hAnsi="宋体"/>
                <w:color w:val="auto"/>
                <w:highlight w:val="none"/>
                <w:lang w:bidi="zh-CN"/>
              </w:rPr>
              <w:t>总之，治理活动不可避免地将破坏原有自然植被和土地资源，导致水土流失程度显著增强，经过不断的生态建设、水土保持和土地复垦生态建设工作后，土壤侵蚀将会大为减少，水土流失得到控制。</w:t>
            </w:r>
          </w:p>
          <w:p>
            <w:pPr>
              <w:pStyle w:val="7"/>
              <w:ind w:firstLine="420"/>
              <w:rPr>
                <w:rFonts w:hint="eastAsia" w:eastAsia="宋体"/>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lang w:val="en-US" w:eastAsia="zh-CN"/>
              </w:rPr>
              <w:t>5</w:t>
            </w:r>
            <w:r>
              <w:rPr>
                <w:rFonts w:hint="eastAsia"/>
                <w:color w:val="auto"/>
                <w:sz w:val="24"/>
                <w:szCs w:val="24"/>
                <w:highlight w:val="none"/>
                <w:lang w:eastAsia="zh-CN"/>
              </w:rPr>
              <w:t>）</w:t>
            </w:r>
            <w:r>
              <w:rPr>
                <w:rFonts w:hint="eastAsia"/>
                <w:color w:val="auto"/>
                <w:sz w:val="24"/>
                <w:szCs w:val="24"/>
                <w:highlight w:val="none"/>
              </w:rPr>
              <w:t>取土场生态环境影响</w:t>
            </w:r>
            <w:r>
              <w:rPr>
                <w:rFonts w:hint="eastAsia"/>
                <w:color w:val="auto"/>
                <w:sz w:val="24"/>
                <w:szCs w:val="24"/>
                <w:highlight w:val="none"/>
                <w:lang w:eastAsia="zh-CN"/>
              </w:rPr>
              <w:t>分析</w:t>
            </w:r>
          </w:p>
          <w:p>
            <w:pPr>
              <w:pStyle w:val="7"/>
              <w:ind w:firstLine="420"/>
              <w:rPr>
                <w:color w:val="auto"/>
                <w:sz w:val="24"/>
                <w:szCs w:val="24"/>
                <w:highlight w:val="none"/>
              </w:rPr>
            </w:pPr>
            <w:r>
              <w:rPr>
                <w:rFonts w:hint="eastAsia"/>
                <w:color w:val="auto"/>
                <w:sz w:val="24"/>
                <w:szCs w:val="24"/>
                <w:highlight w:val="none"/>
              </w:rPr>
              <w:t>本项目设置取土场，取土场取用的土方量均用于绿化覆土工程，取土场在一定程度上加剧水土流失问题。通过地表取土，破坏地表植被和土壤结构，改变地形地貌以及自然景观，使部分地段植被覆盖和植物物种多样性下降，自然景观破碎化，影响生态系统的结构和功能，影响对象主要是地表植被、土壤结构及自然景观。但本项目在取土场使用完毕后，将进行植被恢复工程，提升原有的土地质量，恢复地表植被、优化土壤结构及景观，改善水土流失，因此本项目设置的取土场对生态环境影响较小。</w:t>
            </w:r>
          </w:p>
          <w:p>
            <w:pPr>
              <w:pStyle w:val="7"/>
              <w:ind w:firstLine="420"/>
              <w:rPr>
                <w:color w:val="auto"/>
                <w:sz w:val="24"/>
                <w:szCs w:val="24"/>
                <w:highlight w:val="none"/>
              </w:rPr>
            </w:pPr>
            <w:r>
              <w:rPr>
                <w:rFonts w:hint="eastAsia"/>
                <w:color w:val="auto"/>
                <w:sz w:val="24"/>
                <w:szCs w:val="24"/>
                <w:highlight w:val="none"/>
              </w:rPr>
              <w:t>（5）景观影响</w:t>
            </w:r>
            <w:r>
              <w:rPr>
                <w:color w:val="auto"/>
                <w:sz w:val="24"/>
                <w:szCs w:val="24"/>
                <w:highlight w:val="none"/>
              </w:rPr>
              <w:t>分析</w:t>
            </w:r>
          </w:p>
          <w:p>
            <w:pPr>
              <w:pStyle w:val="7"/>
              <w:ind w:firstLine="420"/>
              <w:rPr>
                <w:rFonts w:hint="eastAsia"/>
                <w:color w:val="auto"/>
                <w:sz w:val="24"/>
                <w:szCs w:val="24"/>
                <w:highlight w:val="none"/>
              </w:rPr>
            </w:pPr>
            <w:r>
              <w:rPr>
                <w:rFonts w:hint="eastAsia"/>
                <w:color w:val="auto"/>
                <w:sz w:val="24"/>
                <w:szCs w:val="24"/>
                <w:highlight w:val="none"/>
              </w:rPr>
              <w:t>在施工期由于平整土地、取土场</w:t>
            </w:r>
            <w:r>
              <w:rPr>
                <w:color w:val="auto"/>
                <w:sz w:val="24"/>
                <w:szCs w:val="24"/>
                <w:highlight w:val="none"/>
              </w:rPr>
              <w:t>取土、建筑</w:t>
            </w:r>
            <w:r>
              <w:rPr>
                <w:rFonts w:hint="eastAsia"/>
                <w:color w:val="auto"/>
                <w:sz w:val="24"/>
                <w:szCs w:val="24"/>
                <w:highlight w:val="none"/>
              </w:rPr>
              <w:t>物</w:t>
            </w:r>
            <w:r>
              <w:rPr>
                <w:color w:val="auto"/>
                <w:sz w:val="24"/>
                <w:szCs w:val="24"/>
                <w:highlight w:val="none"/>
              </w:rPr>
              <w:t>拆除</w:t>
            </w:r>
            <w:r>
              <w:rPr>
                <w:rFonts w:hint="eastAsia"/>
                <w:color w:val="auto"/>
                <w:sz w:val="24"/>
                <w:szCs w:val="24"/>
                <w:highlight w:val="none"/>
              </w:rPr>
              <w:t>等将会对原有景观带来一定程度的影响，主要表现在以下几个方面：</w:t>
            </w:r>
          </w:p>
          <w:p>
            <w:pPr>
              <w:pStyle w:val="7"/>
              <w:ind w:firstLine="360" w:firstLineChars="150"/>
              <w:rPr>
                <w:color w:val="auto"/>
                <w:sz w:val="24"/>
                <w:szCs w:val="24"/>
                <w:highlight w:val="none"/>
              </w:rPr>
            </w:pPr>
            <w:r>
              <w:rPr>
                <w:rFonts w:hint="eastAsia"/>
                <w:color w:val="auto"/>
                <w:sz w:val="24"/>
                <w:szCs w:val="24"/>
                <w:highlight w:val="none"/>
              </w:rPr>
              <w:t>施工期平整土地，使得地表裸露，在风力作用下产生的扬尘将对施工期周围景观造成不利影响；项目在建设过程中会产生一定的固体废弃物，随意堆放将对周围景观带来不利影响。但随着施工期的结束，区域重新调整后，绿化面积增多，景观会得到逐步恢复和改善</w:t>
            </w:r>
            <w:r>
              <w:rPr>
                <w:color w:val="auto"/>
                <w:sz w:val="24"/>
                <w:szCs w:val="24"/>
                <w:highlight w:val="none"/>
              </w:rPr>
              <w:t>。</w:t>
            </w:r>
            <w:r>
              <w:rPr>
                <w:rFonts w:ascii="宋体" w:hAnsi="宋体"/>
                <w:color w:val="auto"/>
                <w:highlight w:val="none"/>
                <w:lang w:bidi="zh-CN"/>
              </w:rPr>
              <w:t>治理区地处生态环境相对脆弱的地带，可能带来的生态问题主要有天然植被破坏、现存的自然植被被人工植被取代</w:t>
            </w:r>
            <w:r>
              <w:rPr>
                <w:rFonts w:hint="eastAsia" w:ascii="宋体" w:hAnsi="宋体"/>
                <w:color w:val="auto"/>
                <w:highlight w:val="none"/>
                <w:lang w:bidi="zh-CN"/>
              </w:rPr>
              <w:t>。</w:t>
            </w:r>
            <w:r>
              <w:rPr>
                <w:rFonts w:ascii="宋体" w:hAnsi="宋体"/>
                <w:color w:val="auto"/>
                <w:highlight w:val="none"/>
                <w:lang w:bidi="zh-CN"/>
              </w:rPr>
              <w:t>治理过程中，治理区的挖掘</w:t>
            </w:r>
            <w:r>
              <w:rPr>
                <w:rFonts w:hint="eastAsia" w:ascii="宋体" w:hAnsi="宋体"/>
                <w:color w:val="auto"/>
                <w:highlight w:val="none"/>
                <w:lang w:bidi="zh-CN"/>
              </w:rPr>
              <w:t>的</w:t>
            </w:r>
            <w:r>
              <w:rPr>
                <w:rFonts w:ascii="宋体" w:hAnsi="宋体"/>
                <w:color w:val="auto"/>
                <w:highlight w:val="none"/>
                <w:lang w:bidi="zh-CN"/>
              </w:rPr>
              <w:t>堆土，会破坏地表和植被，也会直接或间接地对自然生态造成人为扰动。但这些影响</w:t>
            </w:r>
            <w:r>
              <w:rPr>
                <w:rFonts w:hint="eastAsia" w:ascii="宋体" w:hAnsi="宋体"/>
                <w:color w:val="auto"/>
                <w:highlight w:val="none"/>
                <w:lang w:bidi="zh-CN"/>
              </w:rPr>
              <w:t>通过本项目的实施</w:t>
            </w:r>
            <w:r>
              <w:rPr>
                <w:rFonts w:ascii="宋体" w:hAnsi="宋体"/>
                <w:color w:val="auto"/>
                <w:highlight w:val="none"/>
                <w:lang w:bidi="zh-CN"/>
              </w:rPr>
              <w:t>即时预防、综合管理加以缓解，并通过生态建设来实现补偿</w:t>
            </w:r>
            <w:r>
              <w:rPr>
                <w:rFonts w:hint="eastAsia" w:ascii="宋体" w:hAnsi="宋体"/>
                <w:color w:val="auto"/>
                <w:highlight w:val="none"/>
                <w:lang w:bidi="zh-CN"/>
              </w:rPr>
              <w:t>，经过</w:t>
            </w:r>
            <w:r>
              <w:rPr>
                <w:rFonts w:ascii="宋体" w:hAnsi="宋体"/>
                <w:color w:val="auto"/>
                <w:highlight w:val="none"/>
                <w:lang w:bidi="zh-CN"/>
              </w:rPr>
              <w:t>土地复垦、植被恢复和水土流失治理等措施</w:t>
            </w:r>
            <w:r>
              <w:rPr>
                <w:rFonts w:hint="eastAsia" w:ascii="宋体" w:hAnsi="宋体"/>
                <w:color w:val="auto"/>
                <w:highlight w:val="none"/>
                <w:lang w:bidi="zh-CN"/>
              </w:rPr>
              <w:t>后</w:t>
            </w:r>
            <w:r>
              <w:rPr>
                <w:rFonts w:ascii="宋体" w:hAnsi="宋体"/>
                <w:color w:val="auto"/>
                <w:highlight w:val="none"/>
                <w:lang w:bidi="zh-CN"/>
              </w:rPr>
              <w:t>，治理开发所带来的生态影响将大大减少</w:t>
            </w:r>
            <w:r>
              <w:rPr>
                <w:rFonts w:hint="eastAsia" w:ascii="宋体" w:hAnsi="宋体"/>
                <w:color w:val="auto"/>
                <w:highlight w:val="none"/>
                <w:lang w:bidi="zh-CN"/>
              </w:rPr>
              <w:t>，覆土种植植被后生态景观极大的改善，对生态景观影响可接受</w:t>
            </w:r>
            <w:r>
              <w:rPr>
                <w:rFonts w:ascii="宋体" w:hAnsi="宋体"/>
                <w:color w:val="auto"/>
                <w:highlight w:val="none"/>
                <w:lang w:bidi="zh-CN"/>
              </w:rPr>
              <w:t>。</w:t>
            </w:r>
          </w:p>
          <w:p>
            <w:pPr>
              <w:pStyle w:val="7"/>
              <w:ind w:firstLine="361" w:firstLineChars="150"/>
              <w:rPr>
                <w:b/>
                <w:color w:val="auto"/>
                <w:sz w:val="24"/>
                <w:szCs w:val="24"/>
                <w:highlight w:val="none"/>
              </w:rPr>
            </w:pPr>
            <w:r>
              <w:rPr>
                <w:b/>
                <w:color w:val="auto"/>
                <w:sz w:val="24"/>
                <w:szCs w:val="24"/>
                <w:highlight w:val="none"/>
              </w:rPr>
              <w:t>2</w:t>
            </w:r>
            <w:r>
              <w:rPr>
                <w:rFonts w:hint="eastAsia"/>
                <w:b/>
                <w:color w:val="auto"/>
                <w:sz w:val="24"/>
                <w:szCs w:val="24"/>
                <w:highlight w:val="none"/>
              </w:rPr>
              <w:t>、</w:t>
            </w:r>
            <w:r>
              <w:rPr>
                <w:rFonts w:hint="eastAsia"/>
                <w:b/>
                <w:bCs/>
                <w:color w:val="auto"/>
                <w:sz w:val="24"/>
                <w:szCs w:val="24"/>
                <w:highlight w:val="none"/>
              </w:rPr>
              <w:t>环境空气影响分析</w:t>
            </w:r>
          </w:p>
          <w:p>
            <w:pPr>
              <w:pStyle w:val="7"/>
              <w:ind w:firstLine="420"/>
              <w:rPr>
                <w:color w:val="auto"/>
                <w:sz w:val="24"/>
                <w:szCs w:val="24"/>
                <w:highlight w:val="none"/>
              </w:rPr>
            </w:pPr>
            <w:r>
              <w:rPr>
                <w:rFonts w:hint="eastAsia"/>
                <w:color w:val="auto"/>
                <w:sz w:val="24"/>
                <w:szCs w:val="24"/>
                <w:highlight w:val="none"/>
              </w:rPr>
              <w:t>项目施工期产生的大气污染物主要为建筑物</w:t>
            </w:r>
            <w:r>
              <w:rPr>
                <w:color w:val="auto"/>
                <w:sz w:val="24"/>
                <w:szCs w:val="24"/>
                <w:highlight w:val="none"/>
              </w:rPr>
              <w:t>拆除过程中</w:t>
            </w:r>
            <w:r>
              <w:rPr>
                <w:rFonts w:hint="eastAsia"/>
                <w:color w:val="auto"/>
                <w:sz w:val="24"/>
                <w:szCs w:val="24"/>
                <w:highlight w:val="none"/>
              </w:rPr>
              <w:t>、土石</w:t>
            </w:r>
            <w:r>
              <w:rPr>
                <w:color w:val="auto"/>
                <w:sz w:val="24"/>
                <w:szCs w:val="24"/>
                <w:highlight w:val="none"/>
              </w:rPr>
              <w:t>方开挖、装卸、转运</w:t>
            </w:r>
            <w:r>
              <w:rPr>
                <w:rFonts w:hint="eastAsia"/>
                <w:color w:val="auto"/>
                <w:sz w:val="24"/>
                <w:szCs w:val="24"/>
                <w:highlight w:val="none"/>
              </w:rPr>
              <w:t>等</w:t>
            </w:r>
            <w:r>
              <w:rPr>
                <w:color w:val="auto"/>
                <w:sz w:val="24"/>
                <w:szCs w:val="24"/>
                <w:highlight w:val="none"/>
              </w:rPr>
              <w:t>产生</w:t>
            </w:r>
            <w:r>
              <w:rPr>
                <w:rFonts w:hint="eastAsia"/>
                <w:color w:val="auto"/>
                <w:sz w:val="24"/>
                <w:szCs w:val="24"/>
                <w:highlight w:val="none"/>
              </w:rPr>
              <w:t>的</w:t>
            </w:r>
            <w:r>
              <w:rPr>
                <w:color w:val="auto"/>
                <w:sz w:val="24"/>
                <w:szCs w:val="24"/>
                <w:highlight w:val="none"/>
              </w:rPr>
              <w:t>扬尘</w:t>
            </w:r>
            <w:r>
              <w:rPr>
                <w:rFonts w:hint="eastAsia"/>
                <w:color w:val="auto"/>
                <w:sz w:val="24"/>
                <w:szCs w:val="24"/>
                <w:highlight w:val="none"/>
              </w:rPr>
              <w:t>以及运输车辆及</w:t>
            </w:r>
            <w:r>
              <w:rPr>
                <w:color w:val="auto"/>
                <w:sz w:val="24"/>
                <w:szCs w:val="24"/>
                <w:highlight w:val="none"/>
              </w:rPr>
              <w:t>施工设备</w:t>
            </w:r>
            <w:r>
              <w:rPr>
                <w:rFonts w:hint="eastAsia"/>
                <w:color w:val="auto"/>
                <w:sz w:val="24"/>
                <w:szCs w:val="24"/>
                <w:highlight w:val="none"/>
              </w:rPr>
              <w:t>产生的汽车尾气。</w:t>
            </w:r>
          </w:p>
          <w:p>
            <w:pPr>
              <w:spacing w:line="360" w:lineRule="auto"/>
              <w:ind w:firstLine="482" w:firstLineChars="200"/>
              <w:jc w:val="left"/>
              <w:rPr>
                <w:b/>
                <w:snapToGrid/>
                <w:color w:val="auto"/>
                <w:kern w:val="2"/>
                <w:sz w:val="24"/>
                <w:szCs w:val="24"/>
                <w:highlight w:val="none"/>
              </w:rPr>
            </w:pPr>
            <w:r>
              <w:rPr>
                <w:rFonts w:ascii="宋体" w:hAnsi="宋体"/>
                <w:b/>
                <w:snapToGrid/>
                <w:color w:val="auto"/>
                <w:kern w:val="2"/>
                <w:sz w:val="24"/>
                <w:szCs w:val="24"/>
                <w:highlight w:val="none"/>
              </w:rPr>
              <w:t>（</w:t>
            </w:r>
            <w:r>
              <w:rPr>
                <w:b/>
                <w:snapToGrid/>
                <w:color w:val="auto"/>
                <w:kern w:val="2"/>
                <w:sz w:val="24"/>
                <w:szCs w:val="24"/>
                <w:highlight w:val="none"/>
              </w:rPr>
              <w:t>1</w:t>
            </w:r>
            <w:r>
              <w:rPr>
                <w:rFonts w:ascii="宋体" w:hAnsi="宋体"/>
                <w:b/>
                <w:snapToGrid/>
                <w:color w:val="auto"/>
                <w:kern w:val="2"/>
                <w:sz w:val="24"/>
                <w:szCs w:val="24"/>
                <w:highlight w:val="none"/>
              </w:rPr>
              <w:t>）施工期扬尘</w:t>
            </w:r>
          </w:p>
          <w:p>
            <w:pPr>
              <w:adjustRightInd/>
              <w:snapToGrid/>
              <w:spacing w:line="360" w:lineRule="auto"/>
              <w:ind w:firstLine="480" w:firstLineChars="200"/>
              <w:jc w:val="both"/>
              <w:rPr>
                <w:snapToGrid/>
                <w:color w:val="auto"/>
                <w:kern w:val="2"/>
                <w:sz w:val="24"/>
                <w:szCs w:val="24"/>
                <w:highlight w:val="none"/>
              </w:rPr>
            </w:pPr>
            <w:r>
              <w:rPr>
                <w:snapToGrid/>
                <w:color w:val="auto"/>
                <w:kern w:val="2"/>
                <w:sz w:val="24"/>
                <w:szCs w:val="24"/>
                <w:highlight w:val="none"/>
              </w:rPr>
              <w:t>施工扬尘主要来源于运输以及</w:t>
            </w:r>
            <w:r>
              <w:rPr>
                <w:rFonts w:hint="eastAsia"/>
                <w:snapToGrid/>
                <w:color w:val="auto"/>
                <w:kern w:val="2"/>
                <w:sz w:val="24"/>
                <w:szCs w:val="24"/>
                <w:highlight w:val="none"/>
              </w:rPr>
              <w:t>开挖</w:t>
            </w:r>
            <w:r>
              <w:rPr>
                <w:snapToGrid/>
                <w:color w:val="auto"/>
                <w:kern w:val="2"/>
                <w:sz w:val="24"/>
                <w:szCs w:val="24"/>
                <w:highlight w:val="none"/>
              </w:rPr>
              <w:t>、回填等，根据有关资料介绍，能产生扬尘的颗粒粒径分布为：＜5μm的占8%，5~20μm的占24%，＞20μm的占68%。施工区域及施工便道有大量的颗粒物粒径在可产生扬尘的粒径范围内，极易造成扬尘污染，如遇干旱无雨的季节，在大风时，施工扬尘更易发生。类比同类施工现场的污染情况，扬尘点下风向TSP的浓度随距离的变化情况见表4-1。</w:t>
            </w:r>
          </w:p>
          <w:p>
            <w:pPr>
              <w:adjustRightInd/>
              <w:snapToGrid/>
              <w:spacing w:line="360" w:lineRule="auto"/>
              <w:rPr>
                <w:b/>
                <w:snapToGrid/>
                <w:color w:val="auto"/>
                <w:kern w:val="2"/>
                <w:sz w:val="24"/>
                <w:szCs w:val="24"/>
                <w:highlight w:val="none"/>
              </w:rPr>
            </w:pPr>
            <w:r>
              <w:rPr>
                <w:rFonts w:ascii="宋体" w:hAnsi="宋体"/>
                <w:b/>
                <w:snapToGrid/>
                <w:color w:val="auto"/>
                <w:kern w:val="2"/>
                <w:sz w:val="24"/>
                <w:szCs w:val="24"/>
                <w:highlight w:val="none"/>
              </w:rPr>
              <w:t>表</w:t>
            </w:r>
            <w:r>
              <w:rPr>
                <w:b/>
                <w:snapToGrid/>
                <w:color w:val="auto"/>
                <w:kern w:val="2"/>
                <w:sz w:val="24"/>
                <w:szCs w:val="24"/>
                <w:highlight w:val="none"/>
              </w:rPr>
              <w:t xml:space="preserve">4-1  </w:t>
            </w:r>
            <w:r>
              <w:rPr>
                <w:rFonts w:ascii="宋体" w:hAnsi="宋体"/>
                <w:b/>
                <w:snapToGrid/>
                <w:color w:val="auto"/>
                <w:kern w:val="2"/>
                <w:sz w:val="24"/>
                <w:szCs w:val="24"/>
                <w:highlight w:val="none"/>
              </w:rPr>
              <w:t>扬尘浓度随距离变化情况一览表  单位：</w:t>
            </w:r>
            <w:r>
              <w:rPr>
                <w:b/>
                <w:snapToGrid/>
                <w:color w:val="auto"/>
                <w:kern w:val="2"/>
                <w:sz w:val="24"/>
                <w:szCs w:val="24"/>
                <w:highlight w:val="none"/>
              </w:rPr>
              <w:t>mg/m</w:t>
            </w:r>
            <w:r>
              <w:rPr>
                <w:b/>
                <w:snapToGrid/>
                <w:color w:val="auto"/>
                <w:kern w:val="2"/>
                <w:sz w:val="24"/>
                <w:szCs w:val="24"/>
                <w:highlight w:val="none"/>
                <w:vertAlign w:val="superscript"/>
              </w:rPr>
              <w:t>3</w:t>
            </w:r>
          </w:p>
          <w:tbl>
            <w:tblPr>
              <w:tblStyle w:val="26"/>
              <w:tblW w:w="7586" w:type="dxa"/>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963"/>
              <w:gridCol w:w="963"/>
              <w:gridCol w:w="973"/>
              <w:gridCol w:w="973"/>
              <w:gridCol w:w="973"/>
              <w:gridCol w:w="9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770" w:type="dxa"/>
                  <w:vMerge w:val="restart"/>
                  <w:tcBorders>
                    <w:tl2br w:val="nil"/>
                    <w:tr2bl w:val="nil"/>
                  </w:tcBorders>
                  <w:vAlign w:val="center"/>
                </w:tcPr>
                <w:p>
                  <w:pPr>
                    <w:adjustRightInd/>
                    <w:spacing w:line="360" w:lineRule="auto"/>
                    <w:jc w:val="center"/>
                    <w:rPr>
                      <w:b/>
                      <w:bCs/>
                      <w:snapToGrid/>
                      <w:color w:val="auto"/>
                      <w:kern w:val="2"/>
                      <w:sz w:val="21"/>
                      <w:szCs w:val="21"/>
                      <w:highlight w:val="none"/>
                    </w:rPr>
                  </w:pPr>
                  <w:r>
                    <w:rPr>
                      <w:rFonts w:ascii="宋体" w:hAnsi="宋体"/>
                      <w:b/>
                      <w:bCs/>
                      <w:snapToGrid/>
                      <w:color w:val="auto"/>
                      <w:kern w:val="2"/>
                      <w:sz w:val="21"/>
                      <w:szCs w:val="21"/>
                      <w:highlight w:val="none"/>
                    </w:rPr>
                    <w:t>降尘措施</w:t>
                  </w:r>
                </w:p>
              </w:tc>
              <w:tc>
                <w:tcPr>
                  <w:tcW w:w="5816" w:type="dxa"/>
                  <w:gridSpan w:val="6"/>
                  <w:tcBorders>
                    <w:tl2br w:val="nil"/>
                    <w:tr2bl w:val="nil"/>
                  </w:tcBorders>
                  <w:vAlign w:val="center"/>
                </w:tcPr>
                <w:p>
                  <w:pPr>
                    <w:adjustRightInd/>
                    <w:spacing w:line="360" w:lineRule="auto"/>
                    <w:jc w:val="center"/>
                    <w:rPr>
                      <w:b/>
                      <w:bCs/>
                      <w:snapToGrid/>
                      <w:color w:val="auto"/>
                      <w:kern w:val="2"/>
                      <w:sz w:val="21"/>
                      <w:szCs w:val="21"/>
                      <w:highlight w:val="none"/>
                    </w:rPr>
                  </w:pPr>
                  <w:r>
                    <w:rPr>
                      <w:rFonts w:ascii="宋体" w:hAnsi="宋体"/>
                      <w:b/>
                      <w:bCs/>
                      <w:snapToGrid/>
                      <w:color w:val="auto"/>
                      <w:kern w:val="2"/>
                      <w:sz w:val="21"/>
                      <w:szCs w:val="21"/>
                      <w:highlight w:val="none"/>
                    </w:rPr>
                    <w:t>工地下风向距离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770" w:type="dxa"/>
                  <w:vMerge w:val="continue"/>
                  <w:tcBorders>
                    <w:tl2br w:val="nil"/>
                    <w:tr2bl w:val="nil"/>
                  </w:tcBorders>
                  <w:vAlign w:val="center"/>
                </w:tcPr>
                <w:p>
                  <w:pPr>
                    <w:widowControl/>
                    <w:adjustRightInd/>
                    <w:snapToGrid/>
                    <w:jc w:val="center"/>
                    <w:rPr>
                      <w:b/>
                      <w:bCs/>
                      <w:snapToGrid/>
                      <w:color w:val="auto"/>
                      <w:kern w:val="2"/>
                      <w:sz w:val="21"/>
                      <w:szCs w:val="21"/>
                      <w:highlight w:val="none"/>
                    </w:rPr>
                  </w:pPr>
                </w:p>
              </w:tc>
              <w:tc>
                <w:tcPr>
                  <w:tcW w:w="963" w:type="dxa"/>
                  <w:tcBorders>
                    <w:tl2br w:val="nil"/>
                    <w:tr2bl w:val="nil"/>
                  </w:tcBorders>
                  <w:vAlign w:val="center"/>
                </w:tcPr>
                <w:p>
                  <w:pPr>
                    <w:adjustRightInd/>
                    <w:spacing w:line="360" w:lineRule="auto"/>
                    <w:jc w:val="center"/>
                    <w:rPr>
                      <w:b/>
                      <w:bCs/>
                      <w:snapToGrid/>
                      <w:color w:val="auto"/>
                      <w:kern w:val="2"/>
                      <w:sz w:val="21"/>
                      <w:szCs w:val="21"/>
                      <w:highlight w:val="none"/>
                    </w:rPr>
                  </w:pPr>
                  <w:r>
                    <w:rPr>
                      <w:b/>
                      <w:bCs/>
                      <w:snapToGrid/>
                      <w:color w:val="auto"/>
                      <w:kern w:val="2"/>
                      <w:sz w:val="21"/>
                      <w:szCs w:val="21"/>
                      <w:highlight w:val="none"/>
                    </w:rPr>
                    <w:t>20m</w:t>
                  </w:r>
                </w:p>
              </w:tc>
              <w:tc>
                <w:tcPr>
                  <w:tcW w:w="963" w:type="dxa"/>
                  <w:tcBorders>
                    <w:tl2br w:val="nil"/>
                    <w:tr2bl w:val="nil"/>
                  </w:tcBorders>
                  <w:vAlign w:val="center"/>
                </w:tcPr>
                <w:p>
                  <w:pPr>
                    <w:adjustRightInd/>
                    <w:spacing w:line="360" w:lineRule="auto"/>
                    <w:jc w:val="center"/>
                    <w:rPr>
                      <w:b/>
                      <w:bCs/>
                      <w:snapToGrid/>
                      <w:color w:val="auto"/>
                      <w:kern w:val="2"/>
                      <w:sz w:val="21"/>
                      <w:szCs w:val="21"/>
                      <w:highlight w:val="none"/>
                    </w:rPr>
                  </w:pPr>
                  <w:r>
                    <w:rPr>
                      <w:b/>
                      <w:bCs/>
                      <w:snapToGrid/>
                      <w:color w:val="auto"/>
                      <w:kern w:val="2"/>
                      <w:sz w:val="21"/>
                      <w:szCs w:val="21"/>
                      <w:highlight w:val="none"/>
                    </w:rPr>
                    <w:t>50m</w:t>
                  </w:r>
                </w:p>
              </w:tc>
              <w:tc>
                <w:tcPr>
                  <w:tcW w:w="973" w:type="dxa"/>
                  <w:tcBorders>
                    <w:tl2br w:val="nil"/>
                    <w:tr2bl w:val="nil"/>
                  </w:tcBorders>
                  <w:vAlign w:val="center"/>
                </w:tcPr>
                <w:p>
                  <w:pPr>
                    <w:adjustRightInd/>
                    <w:spacing w:line="360" w:lineRule="auto"/>
                    <w:jc w:val="center"/>
                    <w:rPr>
                      <w:b/>
                      <w:bCs/>
                      <w:snapToGrid/>
                      <w:color w:val="auto"/>
                      <w:kern w:val="2"/>
                      <w:sz w:val="21"/>
                      <w:szCs w:val="21"/>
                      <w:highlight w:val="none"/>
                    </w:rPr>
                  </w:pPr>
                  <w:r>
                    <w:rPr>
                      <w:b/>
                      <w:bCs/>
                      <w:snapToGrid/>
                      <w:color w:val="auto"/>
                      <w:kern w:val="2"/>
                      <w:sz w:val="21"/>
                      <w:szCs w:val="21"/>
                      <w:highlight w:val="none"/>
                    </w:rPr>
                    <w:t>100m</w:t>
                  </w:r>
                </w:p>
              </w:tc>
              <w:tc>
                <w:tcPr>
                  <w:tcW w:w="973" w:type="dxa"/>
                  <w:tcBorders>
                    <w:tl2br w:val="nil"/>
                    <w:tr2bl w:val="nil"/>
                  </w:tcBorders>
                  <w:vAlign w:val="center"/>
                </w:tcPr>
                <w:p>
                  <w:pPr>
                    <w:adjustRightInd/>
                    <w:spacing w:line="360" w:lineRule="auto"/>
                    <w:jc w:val="center"/>
                    <w:rPr>
                      <w:b/>
                      <w:bCs/>
                      <w:snapToGrid/>
                      <w:color w:val="auto"/>
                      <w:kern w:val="2"/>
                      <w:sz w:val="21"/>
                      <w:szCs w:val="21"/>
                      <w:highlight w:val="none"/>
                    </w:rPr>
                  </w:pPr>
                  <w:r>
                    <w:rPr>
                      <w:b/>
                      <w:bCs/>
                      <w:snapToGrid/>
                      <w:color w:val="auto"/>
                      <w:kern w:val="2"/>
                      <w:sz w:val="21"/>
                      <w:szCs w:val="21"/>
                      <w:highlight w:val="none"/>
                    </w:rPr>
                    <w:t>150m</w:t>
                  </w:r>
                </w:p>
              </w:tc>
              <w:tc>
                <w:tcPr>
                  <w:tcW w:w="973" w:type="dxa"/>
                  <w:tcBorders>
                    <w:tl2br w:val="nil"/>
                    <w:tr2bl w:val="nil"/>
                  </w:tcBorders>
                  <w:vAlign w:val="center"/>
                </w:tcPr>
                <w:p>
                  <w:pPr>
                    <w:adjustRightInd/>
                    <w:spacing w:line="360" w:lineRule="auto"/>
                    <w:jc w:val="center"/>
                    <w:rPr>
                      <w:b/>
                      <w:bCs/>
                      <w:snapToGrid/>
                      <w:color w:val="auto"/>
                      <w:kern w:val="2"/>
                      <w:sz w:val="21"/>
                      <w:szCs w:val="21"/>
                      <w:highlight w:val="none"/>
                    </w:rPr>
                  </w:pPr>
                  <w:r>
                    <w:rPr>
                      <w:b/>
                      <w:bCs/>
                      <w:snapToGrid/>
                      <w:color w:val="auto"/>
                      <w:kern w:val="2"/>
                      <w:sz w:val="21"/>
                      <w:szCs w:val="21"/>
                      <w:highlight w:val="none"/>
                    </w:rPr>
                    <w:t>200m</w:t>
                  </w:r>
                </w:p>
              </w:tc>
              <w:tc>
                <w:tcPr>
                  <w:tcW w:w="971" w:type="dxa"/>
                  <w:tcBorders>
                    <w:tl2br w:val="nil"/>
                    <w:tr2bl w:val="nil"/>
                  </w:tcBorders>
                  <w:vAlign w:val="center"/>
                </w:tcPr>
                <w:p>
                  <w:pPr>
                    <w:adjustRightInd/>
                    <w:spacing w:line="360" w:lineRule="auto"/>
                    <w:jc w:val="center"/>
                    <w:rPr>
                      <w:b/>
                      <w:bCs/>
                      <w:snapToGrid/>
                      <w:color w:val="auto"/>
                      <w:kern w:val="2"/>
                      <w:sz w:val="21"/>
                      <w:szCs w:val="21"/>
                      <w:highlight w:val="none"/>
                    </w:rPr>
                  </w:pPr>
                  <w:r>
                    <w:rPr>
                      <w:b/>
                      <w:bCs/>
                      <w:snapToGrid/>
                      <w:color w:val="auto"/>
                      <w:kern w:val="2"/>
                      <w:sz w:val="21"/>
                      <w:szCs w:val="21"/>
                      <w:highlight w:val="none"/>
                    </w:rPr>
                    <w:t>250m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770" w:type="dxa"/>
                  <w:tcBorders>
                    <w:tl2br w:val="nil"/>
                    <w:tr2bl w:val="nil"/>
                  </w:tcBorders>
                  <w:vAlign w:val="center"/>
                </w:tcPr>
                <w:p>
                  <w:pPr>
                    <w:adjustRightInd/>
                    <w:spacing w:line="360" w:lineRule="auto"/>
                    <w:rPr>
                      <w:snapToGrid/>
                      <w:color w:val="auto"/>
                      <w:kern w:val="2"/>
                      <w:sz w:val="21"/>
                      <w:szCs w:val="21"/>
                      <w:highlight w:val="none"/>
                    </w:rPr>
                  </w:pPr>
                  <w:r>
                    <w:rPr>
                      <w:rFonts w:ascii="宋体" w:hAnsi="宋体"/>
                      <w:snapToGrid/>
                      <w:color w:val="auto"/>
                      <w:kern w:val="2"/>
                      <w:sz w:val="21"/>
                      <w:szCs w:val="21"/>
                      <w:highlight w:val="none"/>
                    </w:rPr>
                    <w:t>不采取措施</w:t>
                  </w:r>
                </w:p>
              </w:tc>
              <w:tc>
                <w:tcPr>
                  <w:tcW w:w="963" w:type="dxa"/>
                  <w:tcBorders>
                    <w:tl2br w:val="nil"/>
                    <w:tr2bl w:val="nil"/>
                  </w:tcBorders>
                  <w:vAlign w:val="center"/>
                </w:tcPr>
                <w:p>
                  <w:pPr>
                    <w:adjustRightInd/>
                    <w:spacing w:line="360" w:lineRule="auto"/>
                    <w:rPr>
                      <w:snapToGrid/>
                      <w:color w:val="auto"/>
                      <w:kern w:val="2"/>
                      <w:sz w:val="21"/>
                      <w:szCs w:val="21"/>
                      <w:highlight w:val="none"/>
                    </w:rPr>
                  </w:pPr>
                  <w:r>
                    <w:rPr>
                      <w:snapToGrid/>
                      <w:color w:val="auto"/>
                      <w:kern w:val="2"/>
                      <w:sz w:val="21"/>
                      <w:szCs w:val="21"/>
                      <w:highlight w:val="none"/>
                    </w:rPr>
                    <w:t>1.303</w:t>
                  </w:r>
                </w:p>
              </w:tc>
              <w:tc>
                <w:tcPr>
                  <w:tcW w:w="963" w:type="dxa"/>
                  <w:tcBorders>
                    <w:tl2br w:val="nil"/>
                    <w:tr2bl w:val="nil"/>
                  </w:tcBorders>
                  <w:vAlign w:val="center"/>
                </w:tcPr>
                <w:p>
                  <w:pPr>
                    <w:adjustRightInd/>
                    <w:spacing w:line="360" w:lineRule="auto"/>
                    <w:rPr>
                      <w:snapToGrid/>
                      <w:color w:val="auto"/>
                      <w:kern w:val="2"/>
                      <w:sz w:val="21"/>
                      <w:szCs w:val="21"/>
                      <w:highlight w:val="none"/>
                    </w:rPr>
                  </w:pPr>
                  <w:r>
                    <w:rPr>
                      <w:snapToGrid/>
                      <w:color w:val="auto"/>
                      <w:kern w:val="2"/>
                      <w:sz w:val="21"/>
                      <w:szCs w:val="21"/>
                      <w:highlight w:val="none"/>
                    </w:rPr>
                    <w:t>0.722</w:t>
                  </w:r>
                </w:p>
              </w:tc>
              <w:tc>
                <w:tcPr>
                  <w:tcW w:w="973" w:type="dxa"/>
                  <w:tcBorders>
                    <w:tl2br w:val="nil"/>
                    <w:tr2bl w:val="nil"/>
                  </w:tcBorders>
                  <w:vAlign w:val="center"/>
                </w:tcPr>
                <w:p>
                  <w:pPr>
                    <w:adjustRightInd/>
                    <w:spacing w:line="360" w:lineRule="auto"/>
                    <w:rPr>
                      <w:snapToGrid/>
                      <w:color w:val="auto"/>
                      <w:kern w:val="2"/>
                      <w:sz w:val="21"/>
                      <w:szCs w:val="21"/>
                      <w:highlight w:val="none"/>
                    </w:rPr>
                  </w:pPr>
                  <w:r>
                    <w:rPr>
                      <w:snapToGrid/>
                      <w:color w:val="auto"/>
                      <w:kern w:val="2"/>
                      <w:sz w:val="21"/>
                      <w:szCs w:val="21"/>
                      <w:highlight w:val="none"/>
                    </w:rPr>
                    <w:t>0.402</w:t>
                  </w:r>
                </w:p>
              </w:tc>
              <w:tc>
                <w:tcPr>
                  <w:tcW w:w="973" w:type="dxa"/>
                  <w:tcBorders>
                    <w:tl2br w:val="nil"/>
                    <w:tr2bl w:val="nil"/>
                  </w:tcBorders>
                  <w:vAlign w:val="center"/>
                </w:tcPr>
                <w:p>
                  <w:pPr>
                    <w:adjustRightInd/>
                    <w:spacing w:line="360" w:lineRule="auto"/>
                    <w:rPr>
                      <w:snapToGrid/>
                      <w:color w:val="auto"/>
                      <w:kern w:val="2"/>
                      <w:sz w:val="21"/>
                      <w:szCs w:val="21"/>
                      <w:highlight w:val="none"/>
                    </w:rPr>
                  </w:pPr>
                  <w:r>
                    <w:rPr>
                      <w:snapToGrid/>
                      <w:color w:val="auto"/>
                      <w:kern w:val="2"/>
                      <w:sz w:val="21"/>
                      <w:szCs w:val="21"/>
                      <w:highlight w:val="none"/>
                    </w:rPr>
                    <w:t>0.311</w:t>
                  </w:r>
                </w:p>
              </w:tc>
              <w:tc>
                <w:tcPr>
                  <w:tcW w:w="973" w:type="dxa"/>
                  <w:tcBorders>
                    <w:tl2br w:val="nil"/>
                    <w:tr2bl w:val="nil"/>
                  </w:tcBorders>
                  <w:vAlign w:val="center"/>
                </w:tcPr>
                <w:p>
                  <w:pPr>
                    <w:adjustRightInd/>
                    <w:spacing w:line="360" w:lineRule="auto"/>
                    <w:rPr>
                      <w:snapToGrid/>
                      <w:color w:val="auto"/>
                      <w:kern w:val="2"/>
                      <w:sz w:val="21"/>
                      <w:szCs w:val="21"/>
                      <w:highlight w:val="none"/>
                    </w:rPr>
                  </w:pPr>
                  <w:r>
                    <w:rPr>
                      <w:snapToGrid/>
                      <w:color w:val="auto"/>
                      <w:kern w:val="2"/>
                      <w:sz w:val="21"/>
                      <w:szCs w:val="21"/>
                      <w:highlight w:val="none"/>
                    </w:rPr>
                    <w:t>0.270</w:t>
                  </w:r>
                </w:p>
              </w:tc>
              <w:tc>
                <w:tcPr>
                  <w:tcW w:w="971" w:type="dxa"/>
                  <w:tcBorders>
                    <w:tl2br w:val="nil"/>
                    <w:tr2bl w:val="nil"/>
                  </w:tcBorders>
                  <w:vAlign w:val="center"/>
                </w:tcPr>
                <w:p>
                  <w:pPr>
                    <w:adjustRightInd/>
                    <w:spacing w:line="360" w:lineRule="auto"/>
                    <w:rPr>
                      <w:snapToGrid/>
                      <w:color w:val="auto"/>
                      <w:kern w:val="2"/>
                      <w:sz w:val="21"/>
                      <w:szCs w:val="21"/>
                      <w:highlight w:val="none"/>
                    </w:rPr>
                  </w:pPr>
                  <w:r>
                    <w:rPr>
                      <w:snapToGrid/>
                      <w:color w:val="auto"/>
                      <w:kern w:val="2"/>
                      <w:sz w:val="21"/>
                      <w:szCs w:val="21"/>
                      <w:highlight w:val="none"/>
                    </w:rPr>
                    <w:t>0.210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1770" w:type="dxa"/>
                  <w:tcBorders>
                    <w:tl2br w:val="nil"/>
                    <w:tr2bl w:val="nil"/>
                  </w:tcBorders>
                  <w:vAlign w:val="center"/>
                </w:tcPr>
                <w:p>
                  <w:pPr>
                    <w:adjustRightInd/>
                    <w:spacing w:line="360" w:lineRule="auto"/>
                    <w:rPr>
                      <w:snapToGrid/>
                      <w:color w:val="auto"/>
                      <w:kern w:val="2"/>
                      <w:sz w:val="21"/>
                      <w:szCs w:val="21"/>
                      <w:highlight w:val="none"/>
                    </w:rPr>
                  </w:pPr>
                  <w:r>
                    <w:rPr>
                      <w:rFonts w:ascii="宋体" w:hAnsi="宋体"/>
                      <w:snapToGrid/>
                      <w:color w:val="auto"/>
                      <w:kern w:val="2"/>
                      <w:sz w:val="21"/>
                      <w:szCs w:val="21"/>
                      <w:highlight w:val="none"/>
                    </w:rPr>
                    <w:t>有围挡</w:t>
                  </w:r>
                </w:p>
              </w:tc>
              <w:tc>
                <w:tcPr>
                  <w:tcW w:w="963" w:type="dxa"/>
                  <w:tcBorders>
                    <w:tl2br w:val="nil"/>
                    <w:tr2bl w:val="nil"/>
                  </w:tcBorders>
                  <w:vAlign w:val="center"/>
                </w:tcPr>
                <w:p>
                  <w:pPr>
                    <w:adjustRightInd/>
                    <w:spacing w:line="360" w:lineRule="auto"/>
                    <w:rPr>
                      <w:snapToGrid/>
                      <w:color w:val="auto"/>
                      <w:kern w:val="2"/>
                      <w:sz w:val="21"/>
                      <w:szCs w:val="21"/>
                      <w:highlight w:val="none"/>
                    </w:rPr>
                  </w:pPr>
                  <w:r>
                    <w:rPr>
                      <w:snapToGrid/>
                      <w:color w:val="auto"/>
                      <w:kern w:val="2"/>
                      <w:sz w:val="21"/>
                      <w:szCs w:val="21"/>
                      <w:highlight w:val="none"/>
                    </w:rPr>
                    <w:t>0.824</w:t>
                  </w:r>
                </w:p>
              </w:tc>
              <w:tc>
                <w:tcPr>
                  <w:tcW w:w="963" w:type="dxa"/>
                  <w:tcBorders>
                    <w:tl2br w:val="nil"/>
                    <w:tr2bl w:val="nil"/>
                  </w:tcBorders>
                  <w:vAlign w:val="center"/>
                </w:tcPr>
                <w:p>
                  <w:pPr>
                    <w:adjustRightInd/>
                    <w:spacing w:line="360" w:lineRule="auto"/>
                    <w:rPr>
                      <w:snapToGrid/>
                      <w:color w:val="auto"/>
                      <w:kern w:val="2"/>
                      <w:sz w:val="21"/>
                      <w:szCs w:val="21"/>
                      <w:highlight w:val="none"/>
                    </w:rPr>
                  </w:pPr>
                  <w:r>
                    <w:rPr>
                      <w:snapToGrid/>
                      <w:color w:val="auto"/>
                      <w:kern w:val="2"/>
                      <w:sz w:val="21"/>
                      <w:szCs w:val="21"/>
                      <w:highlight w:val="none"/>
                    </w:rPr>
                    <w:t>0.426</w:t>
                  </w:r>
                </w:p>
              </w:tc>
              <w:tc>
                <w:tcPr>
                  <w:tcW w:w="973" w:type="dxa"/>
                  <w:tcBorders>
                    <w:tl2br w:val="nil"/>
                    <w:tr2bl w:val="nil"/>
                  </w:tcBorders>
                  <w:vAlign w:val="center"/>
                </w:tcPr>
                <w:p>
                  <w:pPr>
                    <w:adjustRightInd/>
                    <w:spacing w:line="360" w:lineRule="auto"/>
                    <w:rPr>
                      <w:snapToGrid/>
                      <w:color w:val="auto"/>
                      <w:kern w:val="2"/>
                      <w:sz w:val="21"/>
                      <w:szCs w:val="21"/>
                      <w:highlight w:val="none"/>
                    </w:rPr>
                  </w:pPr>
                  <w:r>
                    <w:rPr>
                      <w:snapToGrid/>
                      <w:color w:val="auto"/>
                      <w:kern w:val="2"/>
                      <w:sz w:val="21"/>
                      <w:szCs w:val="21"/>
                      <w:highlight w:val="none"/>
                    </w:rPr>
                    <w:t>0.235</w:t>
                  </w:r>
                </w:p>
              </w:tc>
              <w:tc>
                <w:tcPr>
                  <w:tcW w:w="973" w:type="dxa"/>
                  <w:tcBorders>
                    <w:tl2br w:val="nil"/>
                    <w:tr2bl w:val="nil"/>
                  </w:tcBorders>
                  <w:vAlign w:val="center"/>
                </w:tcPr>
                <w:p>
                  <w:pPr>
                    <w:adjustRightInd/>
                    <w:spacing w:line="360" w:lineRule="auto"/>
                    <w:rPr>
                      <w:snapToGrid/>
                      <w:color w:val="auto"/>
                      <w:kern w:val="2"/>
                      <w:sz w:val="21"/>
                      <w:szCs w:val="21"/>
                      <w:highlight w:val="none"/>
                    </w:rPr>
                  </w:pPr>
                  <w:r>
                    <w:rPr>
                      <w:snapToGrid/>
                      <w:color w:val="auto"/>
                      <w:kern w:val="2"/>
                      <w:sz w:val="21"/>
                      <w:szCs w:val="21"/>
                      <w:highlight w:val="none"/>
                    </w:rPr>
                    <w:t>0.221</w:t>
                  </w:r>
                </w:p>
              </w:tc>
              <w:tc>
                <w:tcPr>
                  <w:tcW w:w="973" w:type="dxa"/>
                  <w:tcBorders>
                    <w:tl2br w:val="nil"/>
                    <w:tr2bl w:val="nil"/>
                  </w:tcBorders>
                  <w:vAlign w:val="center"/>
                </w:tcPr>
                <w:p>
                  <w:pPr>
                    <w:adjustRightInd/>
                    <w:spacing w:line="360" w:lineRule="auto"/>
                    <w:rPr>
                      <w:snapToGrid/>
                      <w:color w:val="auto"/>
                      <w:kern w:val="2"/>
                      <w:sz w:val="21"/>
                      <w:szCs w:val="21"/>
                      <w:highlight w:val="none"/>
                    </w:rPr>
                  </w:pPr>
                  <w:r>
                    <w:rPr>
                      <w:snapToGrid/>
                      <w:color w:val="auto"/>
                      <w:kern w:val="2"/>
                      <w:sz w:val="21"/>
                      <w:szCs w:val="21"/>
                      <w:highlight w:val="none"/>
                    </w:rPr>
                    <w:t>0.215</w:t>
                  </w:r>
                </w:p>
              </w:tc>
              <w:tc>
                <w:tcPr>
                  <w:tcW w:w="971" w:type="dxa"/>
                  <w:tcBorders>
                    <w:tl2br w:val="nil"/>
                    <w:tr2bl w:val="nil"/>
                  </w:tcBorders>
                  <w:vAlign w:val="center"/>
                </w:tcPr>
                <w:p>
                  <w:pPr>
                    <w:adjustRightInd/>
                    <w:spacing w:line="360" w:lineRule="auto"/>
                    <w:rPr>
                      <w:snapToGrid/>
                      <w:color w:val="auto"/>
                      <w:kern w:val="2"/>
                      <w:sz w:val="21"/>
                      <w:szCs w:val="21"/>
                      <w:highlight w:val="none"/>
                    </w:rPr>
                  </w:pPr>
                  <w:r>
                    <w:rPr>
                      <w:snapToGrid/>
                      <w:color w:val="auto"/>
                      <w:kern w:val="2"/>
                      <w:sz w:val="21"/>
                      <w:szCs w:val="21"/>
                      <w:highlight w:val="none"/>
                    </w:rPr>
                    <w:t>0.206</w:t>
                  </w:r>
                </w:p>
              </w:tc>
            </w:tr>
          </w:tbl>
          <w:p>
            <w:pPr>
              <w:adjustRightInd/>
              <w:snapToGrid/>
              <w:spacing w:line="360" w:lineRule="auto"/>
              <w:ind w:firstLine="480" w:firstLineChars="200"/>
              <w:jc w:val="both"/>
              <w:rPr>
                <w:snapToGrid/>
                <w:color w:val="auto"/>
                <w:kern w:val="2"/>
                <w:sz w:val="24"/>
                <w:szCs w:val="24"/>
                <w:highlight w:val="none"/>
              </w:rPr>
            </w:pPr>
            <w:r>
              <w:rPr>
                <w:rFonts w:ascii="宋体" w:hAnsi="宋体"/>
                <w:snapToGrid/>
                <w:color w:val="auto"/>
                <w:kern w:val="2"/>
                <w:sz w:val="24"/>
                <w:szCs w:val="24"/>
                <w:highlight w:val="none"/>
              </w:rPr>
              <w:t>由表</w:t>
            </w:r>
            <w:r>
              <w:rPr>
                <w:snapToGrid/>
                <w:color w:val="auto"/>
                <w:kern w:val="2"/>
                <w:sz w:val="24"/>
                <w:szCs w:val="24"/>
                <w:highlight w:val="none"/>
              </w:rPr>
              <w:t>4-1</w:t>
            </w:r>
            <w:r>
              <w:rPr>
                <w:rFonts w:ascii="宋体" w:hAnsi="宋体"/>
                <w:snapToGrid/>
                <w:color w:val="auto"/>
                <w:kern w:val="2"/>
                <w:sz w:val="24"/>
                <w:szCs w:val="24"/>
                <w:highlight w:val="none"/>
              </w:rPr>
              <w:t>可见，在无任何防尘措施的情况下，施工现</w:t>
            </w:r>
            <w:r>
              <w:rPr>
                <w:rFonts w:hint="eastAsia" w:ascii="宋体" w:hAnsi="宋体"/>
                <w:snapToGrid/>
                <w:color w:val="auto"/>
                <w:kern w:val="2"/>
                <w:sz w:val="24"/>
                <w:szCs w:val="24"/>
                <w:highlight w:val="none"/>
                <w:lang w:eastAsia="zh-CN"/>
              </w:rPr>
              <w:t>场</w:t>
            </w:r>
            <w:r>
              <w:rPr>
                <w:rFonts w:ascii="宋体" w:hAnsi="宋体"/>
                <w:snapToGrid/>
                <w:color w:val="auto"/>
                <w:kern w:val="2"/>
                <w:sz w:val="24"/>
                <w:szCs w:val="24"/>
                <w:highlight w:val="none"/>
              </w:rPr>
              <w:t>对周围环境的影响较严重，污染范围在</w:t>
            </w:r>
            <w:r>
              <w:rPr>
                <w:snapToGrid/>
                <w:color w:val="auto"/>
                <w:kern w:val="2"/>
                <w:sz w:val="24"/>
                <w:szCs w:val="24"/>
                <w:highlight w:val="none"/>
              </w:rPr>
              <w:t>150m</w:t>
            </w:r>
            <w:r>
              <w:rPr>
                <w:rFonts w:ascii="宋体" w:hAnsi="宋体"/>
                <w:snapToGrid/>
                <w:color w:val="auto"/>
                <w:kern w:val="2"/>
                <w:sz w:val="24"/>
                <w:szCs w:val="24"/>
                <w:highlight w:val="none"/>
              </w:rPr>
              <w:t>范围内，而在有防尘措施的情况下，污染范围将至</w:t>
            </w:r>
            <w:r>
              <w:rPr>
                <w:snapToGrid/>
                <w:color w:val="auto"/>
                <w:kern w:val="2"/>
                <w:sz w:val="24"/>
                <w:szCs w:val="24"/>
                <w:highlight w:val="none"/>
              </w:rPr>
              <w:t>50m</w:t>
            </w:r>
            <w:r>
              <w:rPr>
                <w:rFonts w:ascii="宋体" w:hAnsi="宋体"/>
                <w:snapToGrid/>
                <w:color w:val="auto"/>
                <w:kern w:val="2"/>
                <w:sz w:val="24"/>
                <w:szCs w:val="24"/>
                <w:highlight w:val="none"/>
              </w:rPr>
              <w:t>范围内。</w:t>
            </w:r>
          </w:p>
          <w:p>
            <w:pPr>
              <w:adjustRightInd/>
              <w:snapToGrid/>
              <w:spacing w:line="360" w:lineRule="auto"/>
              <w:ind w:firstLine="480" w:firstLineChars="200"/>
              <w:jc w:val="both"/>
              <w:rPr>
                <w:snapToGrid/>
                <w:color w:val="auto"/>
                <w:kern w:val="2"/>
                <w:sz w:val="24"/>
                <w:szCs w:val="24"/>
                <w:highlight w:val="none"/>
              </w:rPr>
            </w:pPr>
            <w:r>
              <w:rPr>
                <w:rFonts w:hint="eastAsia" w:ascii="宋体" w:hAnsi="宋体"/>
                <w:snapToGrid/>
                <w:color w:val="auto"/>
                <w:kern w:val="2"/>
                <w:sz w:val="24"/>
                <w:szCs w:val="24"/>
                <w:highlight w:val="none"/>
              </w:rPr>
              <w:t>①</w:t>
            </w:r>
            <w:r>
              <w:rPr>
                <w:rFonts w:ascii="宋体" w:hAnsi="宋体"/>
                <w:snapToGrid/>
                <w:color w:val="auto"/>
                <w:kern w:val="2"/>
                <w:sz w:val="24"/>
                <w:szCs w:val="24"/>
                <w:highlight w:val="none"/>
              </w:rPr>
              <w:t>运输过程中的扬尘</w:t>
            </w:r>
          </w:p>
          <w:p>
            <w:pPr>
              <w:adjustRightInd/>
              <w:snapToGrid/>
              <w:spacing w:line="360" w:lineRule="auto"/>
              <w:ind w:firstLine="480" w:firstLineChars="200"/>
              <w:jc w:val="both"/>
              <w:rPr>
                <w:snapToGrid/>
                <w:color w:val="auto"/>
                <w:kern w:val="2"/>
                <w:sz w:val="24"/>
                <w:szCs w:val="24"/>
                <w:highlight w:val="none"/>
              </w:rPr>
            </w:pPr>
            <w:r>
              <w:rPr>
                <w:rFonts w:ascii="宋体" w:hAnsi="宋体"/>
                <w:snapToGrid/>
                <w:color w:val="auto"/>
                <w:kern w:val="2"/>
                <w:sz w:val="24"/>
                <w:szCs w:val="24"/>
                <w:highlight w:val="none"/>
              </w:rPr>
              <w:t>根据有关调查，施工工地的扬尘主要是由运输车辆行驶产生，与道路路面情况及车辆行驶速度有关，约占总扬尘量的</w:t>
            </w:r>
            <w:r>
              <w:rPr>
                <w:snapToGrid/>
                <w:color w:val="auto"/>
                <w:kern w:val="2"/>
                <w:sz w:val="24"/>
                <w:szCs w:val="24"/>
                <w:highlight w:val="none"/>
              </w:rPr>
              <w:t>60%</w:t>
            </w:r>
            <w:r>
              <w:rPr>
                <w:rFonts w:ascii="宋体" w:hAnsi="宋体"/>
                <w:snapToGrid/>
                <w:color w:val="auto"/>
                <w:kern w:val="2"/>
                <w:sz w:val="24"/>
                <w:szCs w:val="24"/>
                <w:highlight w:val="none"/>
              </w:rPr>
              <w:t>。在完全干旱情况下，可以按公式计算：</w:t>
            </w:r>
          </w:p>
          <w:p>
            <w:pPr>
              <w:adjustRightInd/>
              <w:snapToGrid/>
              <w:spacing w:line="360" w:lineRule="auto"/>
              <w:rPr>
                <w:snapToGrid/>
                <w:color w:val="auto"/>
                <w:kern w:val="2"/>
                <w:sz w:val="24"/>
                <w:szCs w:val="24"/>
                <w:highlight w:val="none"/>
              </w:rPr>
            </w:pPr>
            <w:r>
              <w:rPr>
                <w:rFonts w:ascii="宋体" w:hAnsi="宋体" w:cs="宋体"/>
                <w:snapToGrid/>
                <w:color w:val="auto"/>
                <w:kern w:val="2"/>
                <w:sz w:val="24"/>
                <w:szCs w:val="24"/>
                <w:highlight w:val="none"/>
              </w:rPr>
              <w:drawing>
                <wp:inline distT="0" distB="0" distL="0" distR="0">
                  <wp:extent cx="3268345" cy="423545"/>
                  <wp:effectExtent l="0" t="0" r="0" b="0"/>
                  <wp:docPr id="53" name="图片 53" descr="C:\Users\ADMINI~1\AppData\Local\Temp\ksohtml5936\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1\AppData\Local\Temp\ksohtml5936\wps1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282854" cy="425600"/>
                          </a:xfrm>
                          <a:prstGeom prst="rect">
                            <a:avLst/>
                          </a:prstGeom>
                          <a:noFill/>
                          <a:ln>
                            <a:noFill/>
                          </a:ln>
                        </pic:spPr>
                      </pic:pic>
                    </a:graphicData>
                  </a:graphic>
                </wp:inline>
              </w:drawing>
            </w:r>
            <w:r>
              <w:rPr>
                <w:snapToGrid/>
                <w:color w:val="auto"/>
                <w:kern w:val="2"/>
                <w:sz w:val="24"/>
                <w:szCs w:val="24"/>
                <w:highlight w:val="none"/>
              </w:rPr>
              <w:t xml:space="preserve"> </w:t>
            </w:r>
          </w:p>
          <w:p>
            <w:pPr>
              <w:adjustRightInd/>
              <w:snapToGrid/>
              <w:spacing w:line="360" w:lineRule="auto"/>
              <w:jc w:val="both"/>
              <w:rPr>
                <w:snapToGrid/>
                <w:color w:val="auto"/>
                <w:kern w:val="2"/>
                <w:sz w:val="24"/>
                <w:szCs w:val="24"/>
                <w:highlight w:val="none"/>
              </w:rPr>
            </w:pPr>
            <w:r>
              <w:rPr>
                <w:rFonts w:ascii="宋体" w:hAnsi="宋体"/>
                <w:snapToGrid/>
                <w:color w:val="auto"/>
                <w:kern w:val="2"/>
                <w:sz w:val="24"/>
                <w:szCs w:val="24"/>
                <w:highlight w:val="none"/>
              </w:rPr>
              <w:t>式中：</w:t>
            </w:r>
            <w:r>
              <w:rPr>
                <w:snapToGrid/>
                <w:color w:val="auto"/>
                <w:kern w:val="2"/>
                <w:sz w:val="24"/>
                <w:szCs w:val="24"/>
                <w:highlight w:val="none"/>
              </w:rPr>
              <w:t>Q</w:t>
            </w:r>
            <w:r>
              <w:rPr>
                <w:rFonts w:ascii="宋体" w:hAnsi="宋体"/>
                <w:snapToGrid/>
                <w:color w:val="auto"/>
                <w:kern w:val="2"/>
                <w:sz w:val="24"/>
                <w:szCs w:val="24"/>
                <w:highlight w:val="none"/>
              </w:rPr>
              <w:t>：汽车行驶的扬尘，</w:t>
            </w:r>
            <w:r>
              <w:rPr>
                <w:snapToGrid/>
                <w:color w:val="auto"/>
                <w:kern w:val="2"/>
                <w:sz w:val="24"/>
                <w:szCs w:val="24"/>
                <w:highlight w:val="none"/>
              </w:rPr>
              <w:t>kg/km·</w:t>
            </w:r>
            <w:r>
              <w:rPr>
                <w:rFonts w:ascii="宋体" w:hAnsi="宋体"/>
                <w:snapToGrid/>
                <w:color w:val="auto"/>
                <w:kern w:val="2"/>
                <w:sz w:val="24"/>
                <w:szCs w:val="24"/>
                <w:highlight w:val="none"/>
              </w:rPr>
              <w:t>辆；</w:t>
            </w:r>
          </w:p>
          <w:p>
            <w:pPr>
              <w:adjustRightInd/>
              <w:snapToGrid/>
              <w:spacing w:line="360" w:lineRule="auto"/>
              <w:ind w:firstLine="720" w:firstLineChars="300"/>
              <w:jc w:val="both"/>
              <w:rPr>
                <w:snapToGrid/>
                <w:color w:val="auto"/>
                <w:kern w:val="2"/>
                <w:sz w:val="24"/>
                <w:szCs w:val="24"/>
                <w:highlight w:val="none"/>
              </w:rPr>
            </w:pPr>
            <w:r>
              <w:rPr>
                <w:snapToGrid/>
                <w:color w:val="auto"/>
                <w:kern w:val="2"/>
                <w:sz w:val="24"/>
                <w:szCs w:val="24"/>
                <w:highlight w:val="none"/>
              </w:rPr>
              <w:t>V</w:t>
            </w:r>
            <w:r>
              <w:rPr>
                <w:rFonts w:ascii="宋体" w:hAnsi="宋体"/>
                <w:snapToGrid/>
                <w:color w:val="auto"/>
                <w:kern w:val="2"/>
                <w:sz w:val="24"/>
                <w:szCs w:val="24"/>
                <w:highlight w:val="none"/>
              </w:rPr>
              <w:t>：汽车行驶速度，</w:t>
            </w:r>
            <w:r>
              <w:rPr>
                <w:snapToGrid/>
                <w:color w:val="auto"/>
                <w:kern w:val="2"/>
                <w:sz w:val="24"/>
                <w:szCs w:val="24"/>
                <w:highlight w:val="none"/>
              </w:rPr>
              <w:t>km/h</w:t>
            </w:r>
            <w:r>
              <w:rPr>
                <w:rFonts w:ascii="宋体" w:hAnsi="宋体"/>
                <w:snapToGrid/>
                <w:color w:val="auto"/>
                <w:kern w:val="2"/>
                <w:sz w:val="24"/>
                <w:szCs w:val="24"/>
                <w:highlight w:val="none"/>
              </w:rPr>
              <w:t>；</w:t>
            </w:r>
          </w:p>
          <w:p>
            <w:pPr>
              <w:adjustRightInd/>
              <w:snapToGrid/>
              <w:spacing w:line="360" w:lineRule="auto"/>
              <w:ind w:firstLine="720" w:firstLineChars="300"/>
              <w:jc w:val="both"/>
              <w:rPr>
                <w:snapToGrid/>
                <w:color w:val="auto"/>
                <w:kern w:val="2"/>
                <w:sz w:val="24"/>
                <w:szCs w:val="24"/>
                <w:highlight w:val="none"/>
              </w:rPr>
            </w:pPr>
            <w:r>
              <w:rPr>
                <w:snapToGrid/>
                <w:color w:val="auto"/>
                <w:kern w:val="2"/>
                <w:sz w:val="24"/>
                <w:szCs w:val="24"/>
                <w:highlight w:val="none"/>
              </w:rPr>
              <w:t>W</w:t>
            </w:r>
            <w:r>
              <w:rPr>
                <w:rFonts w:ascii="宋体" w:hAnsi="宋体"/>
                <w:snapToGrid/>
                <w:color w:val="auto"/>
                <w:kern w:val="2"/>
                <w:sz w:val="24"/>
                <w:szCs w:val="24"/>
                <w:highlight w:val="none"/>
              </w:rPr>
              <w:t>：汽车载重量，吨；</w:t>
            </w:r>
          </w:p>
          <w:p>
            <w:pPr>
              <w:adjustRightInd/>
              <w:snapToGrid/>
              <w:spacing w:line="360" w:lineRule="auto"/>
              <w:ind w:firstLine="720" w:firstLineChars="300"/>
              <w:jc w:val="both"/>
              <w:rPr>
                <w:snapToGrid/>
                <w:color w:val="auto"/>
                <w:kern w:val="2"/>
                <w:sz w:val="24"/>
                <w:szCs w:val="24"/>
                <w:highlight w:val="none"/>
              </w:rPr>
            </w:pPr>
            <w:r>
              <w:rPr>
                <w:snapToGrid/>
                <w:color w:val="auto"/>
                <w:kern w:val="2"/>
                <w:sz w:val="24"/>
                <w:szCs w:val="24"/>
                <w:highlight w:val="none"/>
              </w:rPr>
              <w:t>P</w:t>
            </w:r>
            <w:r>
              <w:rPr>
                <w:rFonts w:ascii="宋体" w:hAnsi="宋体"/>
                <w:snapToGrid/>
                <w:color w:val="auto"/>
                <w:kern w:val="2"/>
                <w:sz w:val="24"/>
                <w:szCs w:val="24"/>
                <w:highlight w:val="none"/>
              </w:rPr>
              <w:t>：道路表面粉尘量，</w:t>
            </w:r>
            <w:r>
              <w:rPr>
                <w:snapToGrid/>
                <w:color w:val="auto"/>
                <w:kern w:val="2"/>
                <w:sz w:val="24"/>
                <w:szCs w:val="24"/>
                <w:highlight w:val="none"/>
              </w:rPr>
              <w:t>kg/m</w:t>
            </w:r>
            <w:r>
              <w:rPr>
                <w:snapToGrid/>
                <w:color w:val="auto"/>
                <w:kern w:val="2"/>
                <w:sz w:val="24"/>
                <w:szCs w:val="24"/>
                <w:highlight w:val="none"/>
                <w:vertAlign w:val="superscript"/>
              </w:rPr>
              <w:t>2</w:t>
            </w:r>
            <w:r>
              <w:rPr>
                <w:rFonts w:ascii="宋体" w:hAnsi="宋体"/>
                <w:snapToGrid/>
                <w:color w:val="auto"/>
                <w:kern w:val="2"/>
                <w:sz w:val="24"/>
                <w:szCs w:val="24"/>
                <w:highlight w:val="none"/>
              </w:rPr>
              <w:t>。</w:t>
            </w:r>
          </w:p>
          <w:p>
            <w:pPr>
              <w:adjustRightInd/>
              <w:snapToGrid/>
              <w:spacing w:line="360" w:lineRule="auto"/>
              <w:ind w:firstLine="480" w:firstLineChars="200"/>
              <w:jc w:val="both"/>
              <w:rPr>
                <w:snapToGrid/>
                <w:color w:val="auto"/>
                <w:kern w:val="2"/>
                <w:sz w:val="24"/>
                <w:szCs w:val="24"/>
                <w:highlight w:val="none"/>
              </w:rPr>
            </w:pPr>
            <w:r>
              <w:rPr>
                <w:rFonts w:ascii="宋体" w:hAnsi="宋体"/>
                <w:snapToGrid/>
                <w:color w:val="auto"/>
                <w:kern w:val="2"/>
                <w:sz w:val="24"/>
                <w:szCs w:val="24"/>
                <w:highlight w:val="none"/>
              </w:rPr>
              <w:t>表</w:t>
            </w:r>
            <w:r>
              <w:rPr>
                <w:snapToGrid/>
                <w:color w:val="auto"/>
                <w:kern w:val="2"/>
                <w:sz w:val="24"/>
                <w:szCs w:val="24"/>
                <w:highlight w:val="none"/>
              </w:rPr>
              <w:t>4-</w:t>
            </w:r>
            <w:r>
              <w:rPr>
                <w:rFonts w:ascii="宋体" w:hAnsi="宋体"/>
                <w:snapToGrid/>
                <w:color w:val="auto"/>
                <w:kern w:val="2"/>
                <w:sz w:val="24"/>
                <w:szCs w:val="24"/>
                <w:highlight w:val="none"/>
              </w:rPr>
              <w:t>为一辆</w:t>
            </w:r>
            <w:r>
              <w:rPr>
                <w:snapToGrid/>
                <w:color w:val="auto"/>
                <w:kern w:val="2"/>
                <w:sz w:val="24"/>
                <w:szCs w:val="24"/>
                <w:highlight w:val="none"/>
              </w:rPr>
              <w:t>10</w:t>
            </w:r>
            <w:r>
              <w:rPr>
                <w:rFonts w:ascii="宋体" w:hAnsi="宋体"/>
                <w:snapToGrid/>
                <w:color w:val="auto"/>
                <w:kern w:val="2"/>
                <w:sz w:val="24"/>
                <w:szCs w:val="24"/>
                <w:highlight w:val="none"/>
              </w:rPr>
              <w:t>吨的卡车，通过一段长度</w:t>
            </w:r>
            <w:r>
              <w:rPr>
                <w:snapToGrid/>
                <w:color w:val="auto"/>
                <w:kern w:val="2"/>
                <w:sz w:val="24"/>
                <w:szCs w:val="24"/>
                <w:highlight w:val="none"/>
              </w:rPr>
              <w:t>1km</w:t>
            </w:r>
            <w:r>
              <w:rPr>
                <w:rFonts w:ascii="宋体" w:hAnsi="宋体"/>
                <w:snapToGrid/>
                <w:color w:val="auto"/>
                <w:kern w:val="2"/>
                <w:sz w:val="24"/>
                <w:szCs w:val="24"/>
                <w:highlight w:val="none"/>
              </w:rPr>
              <w:t>的路面时，不同路面清洁程度，不同行驶速度情况下的扬尘量。由此可见，在同样路面清洁程度下，车速越快，扬尘量越大；而在同样车速情况下，路面越脏，则扬尘量越大。因此，限制车辆行驶速度、保持路面清洁，是减少汽车扬尘的有效手段。</w:t>
            </w:r>
          </w:p>
          <w:p>
            <w:pPr>
              <w:adjustRightInd/>
              <w:snapToGrid/>
              <w:spacing w:line="360" w:lineRule="auto"/>
              <w:rPr>
                <w:b/>
                <w:snapToGrid/>
                <w:color w:val="auto"/>
                <w:kern w:val="2"/>
                <w:sz w:val="24"/>
                <w:szCs w:val="24"/>
                <w:highlight w:val="none"/>
              </w:rPr>
            </w:pPr>
            <w:r>
              <w:rPr>
                <w:rFonts w:ascii="宋体" w:hAnsi="宋体"/>
                <w:b/>
                <w:snapToGrid/>
                <w:color w:val="auto"/>
                <w:kern w:val="2"/>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320675</wp:posOffset>
                      </wp:positionV>
                      <wp:extent cx="960120" cy="349250"/>
                      <wp:effectExtent l="1905" t="4445" r="9525" b="8255"/>
                      <wp:wrapNone/>
                      <wp:docPr id="56" name="直接连接符 56"/>
                      <wp:cNvGraphicFramePr/>
                      <a:graphic xmlns:a="http://schemas.openxmlformats.org/drawingml/2006/main">
                        <a:graphicData uri="http://schemas.microsoft.com/office/word/2010/wordprocessingShape">
                          <wps:wsp>
                            <wps:cNvCnPr/>
                            <wps:spPr>
                              <a:xfrm>
                                <a:off x="0" y="0"/>
                                <a:ext cx="960120" cy="349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75pt;margin-top:25.25pt;height:27.5pt;width:75.6pt;z-index:251661312;mso-width-relative:page;mso-height-relative:page;" filled="f" stroked="t" coordsize="21600,21600" o:gfxdata="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3I69X1QAA&#10;AAgBAAAPAAAAAAAAAAEAIAAAACIAAABkcnMvZG93bnJldi54bWxQSwECFAAUAAAACACHTuJA9cMs&#10;cegBAAC3AwAADgAAAAAAAAABACAAAAAkAQAAZHJzL2Uyb0RvYy54bWxQSwUGAAAAAAYABgBZAQAA&#10;fgUAAAAA&#10;">
                      <v:fill on="f" focussize="0,0"/>
                      <v:stroke weight="0.5pt" color="#000000 [3213]" miterlimit="8" joinstyle="miter"/>
                      <v:imagedata o:title=""/>
                      <o:lock v:ext="edit" aspectratio="f"/>
                    </v:line>
                  </w:pict>
                </mc:Fallback>
              </mc:AlternateContent>
            </w:r>
            <w:r>
              <w:rPr>
                <w:rFonts w:ascii="宋体" w:hAnsi="宋体"/>
                <w:b/>
                <w:snapToGrid/>
                <w:color w:val="auto"/>
                <w:kern w:val="2"/>
                <w:sz w:val="24"/>
                <w:szCs w:val="24"/>
                <w:highlight w:val="none"/>
              </w:rPr>
              <w:t>表</w:t>
            </w:r>
            <w:r>
              <w:rPr>
                <w:b/>
                <w:snapToGrid/>
                <w:color w:val="auto"/>
                <w:kern w:val="2"/>
                <w:sz w:val="24"/>
                <w:szCs w:val="24"/>
                <w:highlight w:val="none"/>
              </w:rPr>
              <w:t xml:space="preserve">4-2  </w:t>
            </w:r>
            <w:r>
              <w:rPr>
                <w:rFonts w:ascii="宋体" w:hAnsi="宋体"/>
                <w:b/>
                <w:snapToGrid/>
                <w:color w:val="auto"/>
                <w:kern w:val="2"/>
                <w:sz w:val="24"/>
                <w:szCs w:val="24"/>
                <w:highlight w:val="none"/>
              </w:rPr>
              <w:t>不同路面清洁程度、不同行驶速度的汽车扬尘（</w:t>
            </w:r>
            <w:r>
              <w:rPr>
                <w:b/>
                <w:snapToGrid/>
                <w:color w:val="auto"/>
                <w:kern w:val="2"/>
                <w:sz w:val="24"/>
                <w:szCs w:val="24"/>
                <w:highlight w:val="none"/>
              </w:rPr>
              <w:t>kg/</w:t>
            </w:r>
            <w:r>
              <w:rPr>
                <w:rFonts w:ascii="宋体" w:hAnsi="宋体"/>
                <w:b/>
                <w:snapToGrid/>
                <w:color w:val="auto"/>
                <w:kern w:val="2"/>
                <w:sz w:val="24"/>
                <w:szCs w:val="24"/>
                <w:highlight w:val="none"/>
              </w:rPr>
              <w:t>辆</w:t>
            </w:r>
            <w:r>
              <w:rPr>
                <w:b/>
                <w:snapToGrid/>
                <w:color w:val="auto"/>
                <w:kern w:val="2"/>
                <w:sz w:val="24"/>
                <w:szCs w:val="24"/>
                <w:highlight w:val="none"/>
              </w:rPr>
              <w:t>·km</w:t>
            </w:r>
            <w:r>
              <w:rPr>
                <w:rFonts w:ascii="宋体" w:hAnsi="宋体"/>
                <w:b/>
                <w:snapToGrid/>
                <w:color w:val="auto"/>
                <w:kern w:val="2"/>
                <w:sz w:val="24"/>
                <w:szCs w:val="24"/>
                <w:highlight w:val="none"/>
              </w:rPr>
              <w:t>）</w:t>
            </w:r>
          </w:p>
          <w:tbl>
            <w:tblPr>
              <w:tblStyle w:val="26"/>
              <w:tblW w:w="7586" w:type="dxa"/>
              <w:tblInd w:w="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33"/>
              <w:gridCol w:w="1025"/>
              <w:gridCol w:w="1026"/>
              <w:gridCol w:w="1026"/>
              <w:gridCol w:w="1026"/>
              <w:gridCol w:w="1027"/>
              <w:gridCol w:w="102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33" w:type="dxa"/>
                  <w:tcBorders>
                    <w:tl2br w:val="nil"/>
                    <w:tr2bl w:val="nil"/>
                  </w:tcBorders>
                  <w:vAlign w:val="center"/>
                </w:tcPr>
                <w:p>
                  <w:pPr>
                    <w:adjustRightInd/>
                    <w:jc w:val="right"/>
                    <w:rPr>
                      <w:rFonts w:hint="eastAsia"/>
                      <w:snapToGrid/>
                      <w:color w:val="auto"/>
                      <w:kern w:val="2"/>
                      <w:sz w:val="21"/>
                      <w:szCs w:val="21"/>
                      <w:highlight w:val="none"/>
                    </w:rPr>
                  </w:pPr>
                  <w:r>
                    <w:rPr>
                      <w:rFonts w:ascii="宋体" w:hAnsi="宋体"/>
                      <w:snapToGrid/>
                      <w:color w:val="auto"/>
                      <w:kern w:val="2"/>
                      <w:sz w:val="21"/>
                      <w:szCs w:val="21"/>
                      <w:highlight w:val="none"/>
                    </w:rPr>
                    <w:t>清洁度</w:t>
                  </w:r>
                </w:p>
                <w:p>
                  <w:pPr>
                    <w:adjustRightInd/>
                    <w:jc w:val="left"/>
                    <w:rPr>
                      <w:snapToGrid/>
                      <w:color w:val="auto"/>
                      <w:kern w:val="2"/>
                      <w:sz w:val="21"/>
                      <w:szCs w:val="21"/>
                      <w:highlight w:val="none"/>
                    </w:rPr>
                  </w:pPr>
                  <w:r>
                    <w:rPr>
                      <w:rFonts w:ascii="宋体" w:hAnsi="宋体"/>
                      <w:snapToGrid/>
                      <w:color w:val="auto"/>
                      <w:kern w:val="2"/>
                      <w:sz w:val="21"/>
                      <w:szCs w:val="21"/>
                      <w:highlight w:val="none"/>
                    </w:rPr>
                    <w:t>车速</w:t>
                  </w:r>
                </w:p>
              </w:tc>
              <w:tc>
                <w:tcPr>
                  <w:tcW w:w="1025"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0.1kg/m</w:t>
                  </w:r>
                  <w:r>
                    <w:rPr>
                      <w:snapToGrid/>
                      <w:color w:val="auto"/>
                      <w:kern w:val="2"/>
                      <w:sz w:val="21"/>
                      <w:szCs w:val="21"/>
                      <w:highlight w:val="none"/>
                      <w:vertAlign w:val="superscript"/>
                    </w:rPr>
                    <w:t>2</w:t>
                  </w:r>
                </w:p>
              </w:tc>
              <w:tc>
                <w:tcPr>
                  <w:tcW w:w="1026"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0.2kg/m</w:t>
                  </w:r>
                  <w:r>
                    <w:rPr>
                      <w:snapToGrid/>
                      <w:color w:val="auto"/>
                      <w:kern w:val="2"/>
                      <w:sz w:val="21"/>
                      <w:szCs w:val="21"/>
                      <w:highlight w:val="none"/>
                      <w:vertAlign w:val="superscript"/>
                    </w:rPr>
                    <w:t>2</w:t>
                  </w:r>
                </w:p>
              </w:tc>
              <w:tc>
                <w:tcPr>
                  <w:tcW w:w="1026"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0.3kg/m</w:t>
                  </w:r>
                  <w:r>
                    <w:rPr>
                      <w:snapToGrid/>
                      <w:color w:val="auto"/>
                      <w:kern w:val="2"/>
                      <w:sz w:val="21"/>
                      <w:szCs w:val="21"/>
                      <w:highlight w:val="none"/>
                      <w:vertAlign w:val="superscript"/>
                    </w:rPr>
                    <w:t>2</w:t>
                  </w:r>
                </w:p>
              </w:tc>
              <w:tc>
                <w:tcPr>
                  <w:tcW w:w="1026"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0.4kg/m</w:t>
                  </w:r>
                  <w:r>
                    <w:rPr>
                      <w:snapToGrid/>
                      <w:color w:val="auto"/>
                      <w:kern w:val="2"/>
                      <w:sz w:val="21"/>
                      <w:szCs w:val="21"/>
                      <w:highlight w:val="none"/>
                      <w:vertAlign w:val="superscript"/>
                    </w:rPr>
                    <w:t>2</w:t>
                  </w:r>
                </w:p>
              </w:tc>
              <w:tc>
                <w:tcPr>
                  <w:tcW w:w="1027"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0.5kg/m</w:t>
                  </w:r>
                  <w:r>
                    <w:rPr>
                      <w:snapToGrid/>
                      <w:color w:val="auto"/>
                      <w:kern w:val="2"/>
                      <w:sz w:val="21"/>
                      <w:szCs w:val="21"/>
                      <w:highlight w:val="none"/>
                      <w:vertAlign w:val="superscript"/>
                    </w:rPr>
                    <w:t>2</w:t>
                  </w:r>
                </w:p>
              </w:tc>
              <w:tc>
                <w:tcPr>
                  <w:tcW w:w="1023"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1.0kg/m</w:t>
                  </w:r>
                  <w:r>
                    <w:rPr>
                      <w:snapToGrid/>
                      <w:color w:val="auto"/>
                      <w:kern w:val="2"/>
                      <w:sz w:val="21"/>
                      <w:szCs w:val="21"/>
                      <w:highlight w:val="none"/>
                      <w:vertAlign w:val="superscript"/>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33"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5</w:t>
                  </w:r>
                  <w:r>
                    <w:rPr>
                      <w:rFonts w:ascii="宋体" w:hAnsi="宋体"/>
                      <w:snapToGrid/>
                      <w:color w:val="auto"/>
                      <w:kern w:val="2"/>
                      <w:sz w:val="21"/>
                      <w:szCs w:val="21"/>
                      <w:highlight w:val="none"/>
                    </w:rPr>
                    <w:t>（</w:t>
                  </w:r>
                  <w:r>
                    <w:rPr>
                      <w:snapToGrid/>
                      <w:color w:val="auto"/>
                      <w:kern w:val="2"/>
                      <w:sz w:val="21"/>
                      <w:szCs w:val="21"/>
                      <w:highlight w:val="none"/>
                    </w:rPr>
                    <w:t>km/h</w:t>
                  </w:r>
                  <w:r>
                    <w:rPr>
                      <w:rFonts w:ascii="宋体" w:hAnsi="宋体"/>
                      <w:snapToGrid/>
                      <w:color w:val="auto"/>
                      <w:kern w:val="2"/>
                      <w:sz w:val="21"/>
                      <w:szCs w:val="21"/>
                      <w:highlight w:val="none"/>
                    </w:rPr>
                    <w:t>）</w:t>
                  </w:r>
                </w:p>
              </w:tc>
              <w:tc>
                <w:tcPr>
                  <w:tcW w:w="1025"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0.0511</w:t>
                  </w:r>
                </w:p>
              </w:tc>
              <w:tc>
                <w:tcPr>
                  <w:tcW w:w="1026"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0.0856</w:t>
                  </w:r>
                </w:p>
              </w:tc>
              <w:tc>
                <w:tcPr>
                  <w:tcW w:w="1026"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0.1164</w:t>
                  </w:r>
                </w:p>
              </w:tc>
              <w:tc>
                <w:tcPr>
                  <w:tcW w:w="1026"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0.1444</w:t>
                  </w:r>
                </w:p>
              </w:tc>
              <w:tc>
                <w:tcPr>
                  <w:tcW w:w="1027"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0.1707</w:t>
                  </w:r>
                </w:p>
              </w:tc>
              <w:tc>
                <w:tcPr>
                  <w:tcW w:w="1023"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0.2871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33"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10</w:t>
                  </w:r>
                  <w:r>
                    <w:rPr>
                      <w:rFonts w:ascii="宋体" w:hAnsi="宋体"/>
                      <w:snapToGrid/>
                      <w:color w:val="auto"/>
                      <w:kern w:val="2"/>
                      <w:sz w:val="21"/>
                      <w:szCs w:val="21"/>
                      <w:highlight w:val="none"/>
                    </w:rPr>
                    <w:t>（</w:t>
                  </w:r>
                  <w:r>
                    <w:rPr>
                      <w:snapToGrid/>
                      <w:color w:val="auto"/>
                      <w:kern w:val="2"/>
                      <w:sz w:val="21"/>
                      <w:szCs w:val="21"/>
                      <w:highlight w:val="none"/>
                    </w:rPr>
                    <w:t>km/h</w:t>
                  </w:r>
                  <w:r>
                    <w:rPr>
                      <w:rFonts w:ascii="宋体" w:hAnsi="宋体"/>
                      <w:snapToGrid/>
                      <w:color w:val="auto"/>
                      <w:kern w:val="2"/>
                      <w:sz w:val="21"/>
                      <w:szCs w:val="21"/>
                      <w:highlight w:val="none"/>
                    </w:rPr>
                    <w:t>）</w:t>
                  </w:r>
                </w:p>
              </w:tc>
              <w:tc>
                <w:tcPr>
                  <w:tcW w:w="1025"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0.1021</w:t>
                  </w:r>
                </w:p>
              </w:tc>
              <w:tc>
                <w:tcPr>
                  <w:tcW w:w="1026"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0.1717</w:t>
                  </w:r>
                </w:p>
              </w:tc>
              <w:tc>
                <w:tcPr>
                  <w:tcW w:w="1026"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0.2328</w:t>
                  </w:r>
                </w:p>
              </w:tc>
              <w:tc>
                <w:tcPr>
                  <w:tcW w:w="1026"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0.2888</w:t>
                  </w:r>
                </w:p>
              </w:tc>
              <w:tc>
                <w:tcPr>
                  <w:tcW w:w="1027"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0.3414</w:t>
                  </w:r>
                </w:p>
              </w:tc>
              <w:tc>
                <w:tcPr>
                  <w:tcW w:w="1023"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0.5742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33"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15</w:t>
                  </w:r>
                  <w:r>
                    <w:rPr>
                      <w:rFonts w:ascii="宋体" w:hAnsi="宋体"/>
                      <w:snapToGrid/>
                      <w:color w:val="auto"/>
                      <w:kern w:val="2"/>
                      <w:sz w:val="21"/>
                      <w:szCs w:val="21"/>
                      <w:highlight w:val="none"/>
                    </w:rPr>
                    <w:t>（</w:t>
                  </w:r>
                  <w:r>
                    <w:rPr>
                      <w:snapToGrid/>
                      <w:color w:val="auto"/>
                      <w:kern w:val="2"/>
                      <w:sz w:val="21"/>
                      <w:szCs w:val="21"/>
                      <w:highlight w:val="none"/>
                    </w:rPr>
                    <w:t>km/h</w:t>
                  </w:r>
                  <w:r>
                    <w:rPr>
                      <w:rFonts w:ascii="宋体" w:hAnsi="宋体"/>
                      <w:snapToGrid/>
                      <w:color w:val="auto"/>
                      <w:kern w:val="2"/>
                      <w:sz w:val="21"/>
                      <w:szCs w:val="21"/>
                      <w:highlight w:val="none"/>
                    </w:rPr>
                    <w:t>）</w:t>
                  </w:r>
                </w:p>
              </w:tc>
              <w:tc>
                <w:tcPr>
                  <w:tcW w:w="1025"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0.1532</w:t>
                  </w:r>
                </w:p>
              </w:tc>
              <w:tc>
                <w:tcPr>
                  <w:tcW w:w="1026"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0.2576</w:t>
                  </w:r>
                </w:p>
              </w:tc>
              <w:tc>
                <w:tcPr>
                  <w:tcW w:w="1026"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0.3491</w:t>
                  </w:r>
                </w:p>
              </w:tc>
              <w:tc>
                <w:tcPr>
                  <w:tcW w:w="1026"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0.4332</w:t>
                  </w:r>
                </w:p>
              </w:tc>
              <w:tc>
                <w:tcPr>
                  <w:tcW w:w="1027"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0.5121</w:t>
                  </w:r>
                </w:p>
              </w:tc>
              <w:tc>
                <w:tcPr>
                  <w:tcW w:w="1023"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0.8613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33"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25</w:t>
                  </w:r>
                  <w:r>
                    <w:rPr>
                      <w:rFonts w:ascii="宋体" w:hAnsi="宋体"/>
                      <w:snapToGrid/>
                      <w:color w:val="auto"/>
                      <w:kern w:val="2"/>
                      <w:sz w:val="21"/>
                      <w:szCs w:val="21"/>
                      <w:highlight w:val="none"/>
                    </w:rPr>
                    <w:t>（</w:t>
                  </w:r>
                  <w:r>
                    <w:rPr>
                      <w:snapToGrid/>
                      <w:color w:val="auto"/>
                      <w:kern w:val="2"/>
                      <w:sz w:val="21"/>
                      <w:szCs w:val="21"/>
                      <w:highlight w:val="none"/>
                    </w:rPr>
                    <w:t>km/h</w:t>
                  </w:r>
                  <w:r>
                    <w:rPr>
                      <w:rFonts w:ascii="宋体" w:hAnsi="宋体"/>
                      <w:snapToGrid/>
                      <w:color w:val="auto"/>
                      <w:kern w:val="2"/>
                      <w:sz w:val="21"/>
                      <w:szCs w:val="21"/>
                      <w:highlight w:val="none"/>
                    </w:rPr>
                    <w:t>）</w:t>
                  </w:r>
                </w:p>
              </w:tc>
              <w:tc>
                <w:tcPr>
                  <w:tcW w:w="1025"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0.2553</w:t>
                  </w:r>
                </w:p>
              </w:tc>
              <w:tc>
                <w:tcPr>
                  <w:tcW w:w="1026"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0.4293</w:t>
                  </w:r>
                </w:p>
              </w:tc>
              <w:tc>
                <w:tcPr>
                  <w:tcW w:w="1026"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0.5819</w:t>
                  </w:r>
                </w:p>
              </w:tc>
              <w:tc>
                <w:tcPr>
                  <w:tcW w:w="1026"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0.7220</w:t>
                  </w:r>
                </w:p>
              </w:tc>
              <w:tc>
                <w:tcPr>
                  <w:tcW w:w="1027"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0.8536</w:t>
                  </w:r>
                </w:p>
              </w:tc>
              <w:tc>
                <w:tcPr>
                  <w:tcW w:w="1023" w:type="dxa"/>
                  <w:tcBorders>
                    <w:tl2br w:val="nil"/>
                    <w:tr2bl w:val="nil"/>
                  </w:tcBorders>
                  <w:vAlign w:val="center"/>
                </w:tcPr>
                <w:p>
                  <w:pPr>
                    <w:adjustRightInd/>
                    <w:rPr>
                      <w:snapToGrid/>
                      <w:color w:val="auto"/>
                      <w:kern w:val="2"/>
                      <w:sz w:val="21"/>
                      <w:szCs w:val="21"/>
                      <w:highlight w:val="none"/>
                    </w:rPr>
                  </w:pPr>
                  <w:r>
                    <w:rPr>
                      <w:snapToGrid/>
                      <w:color w:val="auto"/>
                      <w:kern w:val="2"/>
                      <w:sz w:val="21"/>
                      <w:szCs w:val="21"/>
                      <w:highlight w:val="none"/>
                    </w:rPr>
                    <w:t>1.4255</w:t>
                  </w:r>
                </w:p>
              </w:tc>
            </w:tr>
          </w:tbl>
          <w:p>
            <w:pPr>
              <w:adjustRightInd/>
              <w:snapToGrid/>
              <w:spacing w:line="360" w:lineRule="auto"/>
              <w:ind w:firstLine="480" w:firstLineChars="200"/>
              <w:jc w:val="both"/>
              <w:rPr>
                <w:snapToGrid/>
                <w:color w:val="auto"/>
                <w:kern w:val="2"/>
                <w:sz w:val="24"/>
                <w:szCs w:val="24"/>
                <w:highlight w:val="none"/>
              </w:rPr>
            </w:pPr>
            <w:r>
              <w:rPr>
                <w:rFonts w:ascii="宋体" w:hAnsi="宋体"/>
                <w:snapToGrid/>
                <w:color w:val="auto"/>
                <w:kern w:val="2"/>
                <w:sz w:val="24"/>
                <w:szCs w:val="24"/>
                <w:highlight w:val="none"/>
              </w:rPr>
              <w:t>由表</w:t>
            </w:r>
            <w:r>
              <w:rPr>
                <w:snapToGrid/>
                <w:color w:val="auto"/>
                <w:kern w:val="2"/>
                <w:sz w:val="24"/>
                <w:szCs w:val="24"/>
                <w:highlight w:val="none"/>
              </w:rPr>
              <w:t>4-2</w:t>
            </w:r>
            <w:r>
              <w:rPr>
                <w:rFonts w:ascii="宋体" w:hAnsi="宋体"/>
                <w:snapToGrid/>
                <w:color w:val="auto"/>
                <w:kern w:val="2"/>
                <w:sz w:val="24"/>
                <w:szCs w:val="24"/>
                <w:highlight w:val="none"/>
              </w:rPr>
              <w:t>可见，在同样路面清洁程度下，车速越快，扬尘量越大；而在同样车速情况下，路面越脏，则扬尘量越大。因此，限制车辆行驶速度、保持路面清洁，是减少汽车扬尘的有效手段。根据类比调查，施工场地、施工道路在自然风作用下产生的扬尘所影响的范围在</w:t>
            </w:r>
            <w:r>
              <w:rPr>
                <w:snapToGrid/>
                <w:color w:val="auto"/>
                <w:kern w:val="2"/>
                <w:sz w:val="24"/>
                <w:szCs w:val="24"/>
                <w:highlight w:val="none"/>
              </w:rPr>
              <w:t>100m</w:t>
            </w:r>
            <w:r>
              <w:rPr>
                <w:rFonts w:ascii="宋体" w:hAnsi="宋体"/>
                <w:snapToGrid/>
                <w:color w:val="auto"/>
                <w:kern w:val="2"/>
                <w:sz w:val="24"/>
                <w:szCs w:val="24"/>
                <w:highlight w:val="none"/>
              </w:rPr>
              <w:t>以内。</w:t>
            </w:r>
          </w:p>
          <w:p>
            <w:pPr>
              <w:adjustRightInd/>
              <w:snapToGrid/>
              <w:spacing w:line="360" w:lineRule="auto"/>
              <w:ind w:firstLine="480" w:firstLineChars="200"/>
              <w:jc w:val="both"/>
              <w:rPr>
                <w:snapToGrid/>
                <w:color w:val="auto"/>
                <w:kern w:val="2"/>
                <w:sz w:val="24"/>
                <w:szCs w:val="24"/>
                <w:highlight w:val="none"/>
              </w:rPr>
            </w:pPr>
            <w:r>
              <w:rPr>
                <w:rFonts w:ascii="宋体" w:hAnsi="宋体"/>
                <w:snapToGrid/>
                <w:color w:val="auto"/>
                <w:kern w:val="2"/>
                <w:sz w:val="24"/>
                <w:szCs w:val="24"/>
                <w:highlight w:val="none"/>
              </w:rPr>
              <w:t>抑制扬尘的一个简洁有效的措施是洒水。如果施工阶段对汽车行驶路面勤洒水（每天</w:t>
            </w:r>
            <w:r>
              <w:rPr>
                <w:snapToGrid/>
                <w:color w:val="auto"/>
                <w:kern w:val="2"/>
                <w:sz w:val="24"/>
                <w:szCs w:val="24"/>
                <w:highlight w:val="none"/>
              </w:rPr>
              <w:t>4~5</w:t>
            </w:r>
            <w:r>
              <w:rPr>
                <w:rFonts w:ascii="宋体" w:hAnsi="宋体"/>
                <w:snapToGrid/>
                <w:color w:val="auto"/>
                <w:kern w:val="2"/>
                <w:sz w:val="24"/>
                <w:szCs w:val="24"/>
                <w:highlight w:val="none"/>
              </w:rPr>
              <w:t>次），可以使空气中的粉尘量减少</w:t>
            </w:r>
            <w:r>
              <w:rPr>
                <w:snapToGrid/>
                <w:color w:val="auto"/>
                <w:kern w:val="2"/>
                <w:sz w:val="24"/>
                <w:szCs w:val="24"/>
                <w:highlight w:val="none"/>
              </w:rPr>
              <w:t>70%</w:t>
            </w:r>
            <w:r>
              <w:rPr>
                <w:rFonts w:ascii="宋体" w:hAnsi="宋体"/>
                <w:snapToGrid/>
                <w:color w:val="auto"/>
                <w:kern w:val="2"/>
                <w:sz w:val="24"/>
                <w:szCs w:val="24"/>
                <w:highlight w:val="none"/>
              </w:rPr>
              <w:t>左右，可以收到很好的降尘效果。洒水的试验资料如表</w:t>
            </w:r>
            <w:r>
              <w:rPr>
                <w:snapToGrid/>
                <w:color w:val="auto"/>
                <w:kern w:val="2"/>
                <w:sz w:val="24"/>
                <w:szCs w:val="24"/>
                <w:highlight w:val="none"/>
              </w:rPr>
              <w:t>19</w:t>
            </w:r>
            <w:r>
              <w:rPr>
                <w:rFonts w:ascii="宋体" w:hAnsi="宋体"/>
                <w:snapToGrid/>
                <w:color w:val="auto"/>
                <w:kern w:val="2"/>
                <w:sz w:val="24"/>
                <w:szCs w:val="24"/>
                <w:highlight w:val="none"/>
              </w:rPr>
              <w:t>。当施工场地洒水频率为每天</w:t>
            </w:r>
            <w:r>
              <w:rPr>
                <w:snapToGrid/>
                <w:color w:val="auto"/>
                <w:kern w:val="2"/>
                <w:sz w:val="24"/>
                <w:szCs w:val="24"/>
                <w:highlight w:val="none"/>
              </w:rPr>
              <w:t>4~5</w:t>
            </w:r>
            <w:r>
              <w:rPr>
                <w:rFonts w:ascii="宋体" w:hAnsi="宋体"/>
                <w:snapToGrid/>
                <w:color w:val="auto"/>
                <w:kern w:val="2"/>
                <w:sz w:val="24"/>
                <w:szCs w:val="24"/>
                <w:highlight w:val="none"/>
              </w:rPr>
              <w:t>次时，扬尘污染距离可缩小到</w:t>
            </w:r>
            <w:r>
              <w:rPr>
                <w:snapToGrid/>
                <w:color w:val="auto"/>
                <w:kern w:val="2"/>
                <w:sz w:val="24"/>
                <w:szCs w:val="24"/>
                <w:highlight w:val="none"/>
              </w:rPr>
              <w:t>20~50m</w:t>
            </w:r>
            <w:r>
              <w:rPr>
                <w:rFonts w:ascii="宋体" w:hAnsi="宋体"/>
                <w:snapToGrid/>
                <w:color w:val="auto"/>
                <w:kern w:val="2"/>
                <w:sz w:val="24"/>
                <w:szCs w:val="24"/>
                <w:highlight w:val="none"/>
              </w:rPr>
              <w:t>范围内，对运输线路两侧的敏感点环境影响较小。</w:t>
            </w:r>
          </w:p>
          <w:p>
            <w:pPr>
              <w:adjustRightInd/>
              <w:snapToGrid/>
              <w:spacing w:line="360" w:lineRule="auto"/>
              <w:rPr>
                <w:b/>
                <w:snapToGrid/>
                <w:color w:val="auto"/>
                <w:kern w:val="2"/>
                <w:sz w:val="24"/>
                <w:szCs w:val="24"/>
                <w:highlight w:val="none"/>
              </w:rPr>
            </w:pPr>
            <w:r>
              <w:rPr>
                <w:rFonts w:ascii="宋体" w:hAnsi="宋体"/>
                <w:b/>
                <w:snapToGrid/>
                <w:color w:val="auto"/>
                <w:kern w:val="2"/>
                <w:sz w:val="24"/>
                <w:szCs w:val="24"/>
                <w:highlight w:val="none"/>
              </w:rPr>
              <w:t>表</w:t>
            </w:r>
            <w:r>
              <w:rPr>
                <w:b/>
                <w:snapToGrid/>
                <w:color w:val="auto"/>
                <w:kern w:val="2"/>
                <w:sz w:val="24"/>
                <w:szCs w:val="24"/>
                <w:highlight w:val="none"/>
              </w:rPr>
              <w:t xml:space="preserve">4-3  </w:t>
            </w:r>
            <w:r>
              <w:rPr>
                <w:rFonts w:ascii="宋体" w:hAnsi="宋体"/>
                <w:b/>
                <w:snapToGrid/>
                <w:color w:val="auto"/>
                <w:kern w:val="2"/>
                <w:sz w:val="24"/>
                <w:szCs w:val="24"/>
                <w:highlight w:val="none"/>
              </w:rPr>
              <w:t>施工阶段使用洒水降尘的试验结果</w:t>
            </w:r>
          </w:p>
          <w:tbl>
            <w:tblPr>
              <w:tblStyle w:val="26"/>
              <w:tblW w:w="7560" w:type="dxa"/>
              <w:tblInd w:w="32"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186"/>
              <w:gridCol w:w="1309"/>
              <w:gridCol w:w="1230"/>
              <w:gridCol w:w="1080"/>
              <w:gridCol w:w="915"/>
              <w:gridCol w:w="84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495" w:type="dxa"/>
                  <w:gridSpan w:val="2"/>
                  <w:tcBorders>
                    <w:tl2br w:val="nil"/>
                    <w:tr2bl w:val="nil"/>
                  </w:tcBorders>
                  <w:vAlign w:val="center"/>
                </w:tcPr>
                <w:p>
                  <w:pPr>
                    <w:adjustRightInd/>
                    <w:spacing w:line="360" w:lineRule="auto"/>
                    <w:rPr>
                      <w:snapToGrid/>
                      <w:color w:val="auto"/>
                      <w:kern w:val="2"/>
                      <w:sz w:val="21"/>
                      <w:szCs w:val="21"/>
                      <w:highlight w:val="none"/>
                    </w:rPr>
                  </w:pPr>
                  <w:r>
                    <w:rPr>
                      <w:rFonts w:ascii="宋体" w:hAnsi="宋体"/>
                      <w:snapToGrid/>
                      <w:color w:val="auto"/>
                      <w:kern w:val="2"/>
                      <w:sz w:val="21"/>
                      <w:szCs w:val="21"/>
                      <w:highlight w:val="none"/>
                    </w:rPr>
                    <w:t>距路边距离（</w:t>
                  </w:r>
                  <w:r>
                    <w:rPr>
                      <w:snapToGrid/>
                      <w:color w:val="auto"/>
                      <w:kern w:val="2"/>
                      <w:sz w:val="21"/>
                      <w:szCs w:val="21"/>
                      <w:highlight w:val="none"/>
                    </w:rPr>
                    <w:t>m</w:t>
                  </w:r>
                  <w:r>
                    <w:rPr>
                      <w:rFonts w:ascii="宋体" w:hAnsi="宋体"/>
                      <w:snapToGrid/>
                      <w:color w:val="auto"/>
                      <w:kern w:val="2"/>
                      <w:sz w:val="21"/>
                      <w:szCs w:val="21"/>
                      <w:highlight w:val="none"/>
                    </w:rPr>
                    <w:t>）</w:t>
                  </w:r>
                </w:p>
              </w:tc>
              <w:tc>
                <w:tcPr>
                  <w:tcW w:w="1230" w:type="dxa"/>
                  <w:tcBorders>
                    <w:tl2br w:val="nil"/>
                    <w:tr2bl w:val="nil"/>
                  </w:tcBorders>
                  <w:vAlign w:val="center"/>
                </w:tcPr>
                <w:p>
                  <w:pPr>
                    <w:adjustRightInd/>
                    <w:spacing w:line="360" w:lineRule="auto"/>
                    <w:rPr>
                      <w:snapToGrid/>
                      <w:color w:val="auto"/>
                      <w:kern w:val="2"/>
                      <w:sz w:val="21"/>
                      <w:szCs w:val="21"/>
                      <w:highlight w:val="none"/>
                    </w:rPr>
                  </w:pPr>
                  <w:r>
                    <w:rPr>
                      <w:snapToGrid/>
                      <w:color w:val="auto"/>
                      <w:kern w:val="2"/>
                      <w:sz w:val="21"/>
                      <w:szCs w:val="21"/>
                      <w:highlight w:val="none"/>
                    </w:rPr>
                    <w:t>5</w:t>
                  </w:r>
                </w:p>
              </w:tc>
              <w:tc>
                <w:tcPr>
                  <w:tcW w:w="1080" w:type="dxa"/>
                  <w:tcBorders>
                    <w:tl2br w:val="nil"/>
                    <w:tr2bl w:val="nil"/>
                  </w:tcBorders>
                  <w:vAlign w:val="center"/>
                </w:tcPr>
                <w:p>
                  <w:pPr>
                    <w:adjustRightInd/>
                    <w:spacing w:line="360" w:lineRule="auto"/>
                    <w:rPr>
                      <w:snapToGrid/>
                      <w:color w:val="auto"/>
                      <w:kern w:val="2"/>
                      <w:sz w:val="21"/>
                      <w:szCs w:val="21"/>
                      <w:highlight w:val="none"/>
                    </w:rPr>
                  </w:pPr>
                  <w:r>
                    <w:rPr>
                      <w:snapToGrid/>
                      <w:color w:val="auto"/>
                      <w:kern w:val="2"/>
                      <w:sz w:val="21"/>
                      <w:szCs w:val="21"/>
                      <w:highlight w:val="none"/>
                    </w:rPr>
                    <w:t>20</w:t>
                  </w:r>
                </w:p>
              </w:tc>
              <w:tc>
                <w:tcPr>
                  <w:tcW w:w="915" w:type="dxa"/>
                  <w:tcBorders>
                    <w:tl2br w:val="nil"/>
                    <w:tr2bl w:val="nil"/>
                  </w:tcBorders>
                  <w:vAlign w:val="center"/>
                </w:tcPr>
                <w:p>
                  <w:pPr>
                    <w:adjustRightInd/>
                    <w:spacing w:line="360" w:lineRule="auto"/>
                    <w:rPr>
                      <w:snapToGrid/>
                      <w:color w:val="auto"/>
                      <w:kern w:val="2"/>
                      <w:sz w:val="21"/>
                      <w:szCs w:val="21"/>
                      <w:highlight w:val="none"/>
                    </w:rPr>
                  </w:pPr>
                  <w:r>
                    <w:rPr>
                      <w:snapToGrid/>
                      <w:color w:val="auto"/>
                      <w:kern w:val="2"/>
                      <w:sz w:val="21"/>
                      <w:szCs w:val="21"/>
                      <w:highlight w:val="none"/>
                    </w:rPr>
                    <w:t>50</w:t>
                  </w:r>
                </w:p>
              </w:tc>
              <w:tc>
                <w:tcPr>
                  <w:tcW w:w="840" w:type="dxa"/>
                  <w:tcBorders>
                    <w:tl2br w:val="nil"/>
                    <w:tr2bl w:val="nil"/>
                  </w:tcBorders>
                  <w:vAlign w:val="center"/>
                </w:tcPr>
                <w:p>
                  <w:pPr>
                    <w:adjustRightInd/>
                    <w:spacing w:line="360" w:lineRule="auto"/>
                    <w:rPr>
                      <w:snapToGrid/>
                      <w:color w:val="auto"/>
                      <w:kern w:val="2"/>
                      <w:sz w:val="21"/>
                      <w:szCs w:val="21"/>
                      <w:highlight w:val="none"/>
                    </w:rPr>
                  </w:pPr>
                  <w:r>
                    <w:rPr>
                      <w:snapToGrid/>
                      <w:color w:val="auto"/>
                      <w:kern w:val="2"/>
                      <w:sz w:val="21"/>
                      <w:szCs w:val="21"/>
                      <w:highlight w:val="none"/>
                    </w:rPr>
                    <w:t>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186" w:type="dxa"/>
                  <w:vMerge w:val="restart"/>
                  <w:tcBorders>
                    <w:tl2br w:val="nil"/>
                    <w:tr2bl w:val="nil"/>
                  </w:tcBorders>
                  <w:vAlign w:val="center"/>
                </w:tcPr>
                <w:p>
                  <w:pPr>
                    <w:autoSpaceDE w:val="0"/>
                    <w:autoSpaceDN w:val="0"/>
                    <w:ind w:left="210" w:leftChars="100"/>
                    <w:rPr>
                      <w:snapToGrid/>
                      <w:color w:val="auto"/>
                      <w:kern w:val="2"/>
                      <w:sz w:val="21"/>
                      <w:szCs w:val="21"/>
                      <w:highlight w:val="none"/>
                    </w:rPr>
                  </w:pPr>
                  <w:r>
                    <w:rPr>
                      <w:snapToGrid/>
                      <w:color w:val="auto"/>
                      <w:kern w:val="2"/>
                      <w:sz w:val="21"/>
                      <w:szCs w:val="21"/>
                      <w:highlight w:val="none"/>
                    </w:rPr>
                    <w:t>TSP</w:t>
                  </w:r>
                  <w:r>
                    <w:rPr>
                      <w:rFonts w:ascii="宋体" w:hAnsi="宋体"/>
                      <w:snapToGrid/>
                      <w:color w:val="auto"/>
                      <w:kern w:val="2"/>
                      <w:sz w:val="21"/>
                      <w:szCs w:val="21"/>
                      <w:highlight w:val="none"/>
                    </w:rPr>
                    <w:t>浓度（</w:t>
                  </w:r>
                  <w:r>
                    <w:rPr>
                      <w:snapToGrid/>
                      <w:color w:val="auto"/>
                      <w:kern w:val="2"/>
                      <w:sz w:val="21"/>
                      <w:szCs w:val="21"/>
                      <w:highlight w:val="none"/>
                    </w:rPr>
                    <w:t>mg/m</w:t>
                  </w:r>
                  <w:r>
                    <w:rPr>
                      <w:snapToGrid/>
                      <w:color w:val="auto"/>
                      <w:kern w:val="2"/>
                      <w:sz w:val="21"/>
                      <w:szCs w:val="21"/>
                      <w:highlight w:val="none"/>
                      <w:vertAlign w:val="superscript"/>
                    </w:rPr>
                    <w:t>3</w:t>
                  </w:r>
                  <w:r>
                    <w:rPr>
                      <w:rFonts w:ascii="宋体" w:hAnsi="宋体"/>
                      <w:snapToGrid/>
                      <w:color w:val="auto"/>
                      <w:kern w:val="2"/>
                      <w:sz w:val="21"/>
                      <w:szCs w:val="21"/>
                      <w:highlight w:val="none"/>
                    </w:rPr>
                    <w:t>）</w:t>
                  </w:r>
                </w:p>
              </w:tc>
              <w:tc>
                <w:tcPr>
                  <w:tcW w:w="1309" w:type="dxa"/>
                  <w:tcBorders>
                    <w:tl2br w:val="nil"/>
                    <w:tr2bl w:val="nil"/>
                  </w:tcBorders>
                  <w:vAlign w:val="center"/>
                </w:tcPr>
                <w:p>
                  <w:pPr>
                    <w:adjustRightInd/>
                    <w:spacing w:line="360" w:lineRule="auto"/>
                    <w:rPr>
                      <w:snapToGrid/>
                      <w:color w:val="auto"/>
                      <w:kern w:val="2"/>
                      <w:sz w:val="21"/>
                      <w:szCs w:val="21"/>
                      <w:highlight w:val="none"/>
                    </w:rPr>
                  </w:pPr>
                  <w:r>
                    <w:rPr>
                      <w:rFonts w:ascii="宋体" w:hAnsi="宋体"/>
                      <w:snapToGrid/>
                      <w:color w:val="auto"/>
                      <w:kern w:val="2"/>
                      <w:sz w:val="21"/>
                      <w:szCs w:val="21"/>
                      <w:highlight w:val="none"/>
                    </w:rPr>
                    <w:t>不洒水</w:t>
                  </w:r>
                </w:p>
              </w:tc>
              <w:tc>
                <w:tcPr>
                  <w:tcW w:w="1230" w:type="dxa"/>
                  <w:tcBorders>
                    <w:tl2br w:val="nil"/>
                    <w:tr2bl w:val="nil"/>
                  </w:tcBorders>
                  <w:vAlign w:val="center"/>
                </w:tcPr>
                <w:p>
                  <w:pPr>
                    <w:adjustRightInd/>
                    <w:spacing w:line="360" w:lineRule="auto"/>
                    <w:rPr>
                      <w:snapToGrid/>
                      <w:color w:val="auto"/>
                      <w:kern w:val="2"/>
                      <w:sz w:val="21"/>
                      <w:szCs w:val="21"/>
                      <w:highlight w:val="none"/>
                    </w:rPr>
                  </w:pPr>
                  <w:r>
                    <w:rPr>
                      <w:snapToGrid/>
                      <w:color w:val="auto"/>
                      <w:kern w:val="2"/>
                      <w:sz w:val="21"/>
                      <w:szCs w:val="21"/>
                      <w:highlight w:val="none"/>
                    </w:rPr>
                    <w:t>10.14</w:t>
                  </w:r>
                </w:p>
              </w:tc>
              <w:tc>
                <w:tcPr>
                  <w:tcW w:w="1080" w:type="dxa"/>
                  <w:tcBorders>
                    <w:tl2br w:val="nil"/>
                    <w:tr2bl w:val="nil"/>
                  </w:tcBorders>
                  <w:vAlign w:val="center"/>
                </w:tcPr>
                <w:p>
                  <w:pPr>
                    <w:adjustRightInd/>
                    <w:spacing w:line="360" w:lineRule="auto"/>
                    <w:rPr>
                      <w:snapToGrid/>
                      <w:color w:val="auto"/>
                      <w:kern w:val="2"/>
                      <w:sz w:val="21"/>
                      <w:szCs w:val="21"/>
                      <w:highlight w:val="none"/>
                    </w:rPr>
                  </w:pPr>
                  <w:r>
                    <w:rPr>
                      <w:snapToGrid/>
                      <w:color w:val="auto"/>
                      <w:kern w:val="2"/>
                      <w:sz w:val="21"/>
                      <w:szCs w:val="21"/>
                      <w:highlight w:val="none"/>
                    </w:rPr>
                    <w:t>2.81</w:t>
                  </w:r>
                </w:p>
              </w:tc>
              <w:tc>
                <w:tcPr>
                  <w:tcW w:w="915" w:type="dxa"/>
                  <w:tcBorders>
                    <w:tl2br w:val="nil"/>
                    <w:tr2bl w:val="nil"/>
                  </w:tcBorders>
                  <w:vAlign w:val="center"/>
                </w:tcPr>
                <w:p>
                  <w:pPr>
                    <w:adjustRightInd/>
                    <w:spacing w:line="360" w:lineRule="auto"/>
                    <w:rPr>
                      <w:snapToGrid/>
                      <w:color w:val="auto"/>
                      <w:kern w:val="2"/>
                      <w:sz w:val="21"/>
                      <w:szCs w:val="21"/>
                      <w:highlight w:val="none"/>
                    </w:rPr>
                  </w:pPr>
                  <w:r>
                    <w:rPr>
                      <w:snapToGrid/>
                      <w:color w:val="auto"/>
                      <w:kern w:val="2"/>
                      <w:sz w:val="21"/>
                      <w:szCs w:val="21"/>
                      <w:highlight w:val="none"/>
                    </w:rPr>
                    <w:t>1.15</w:t>
                  </w:r>
                </w:p>
              </w:tc>
              <w:tc>
                <w:tcPr>
                  <w:tcW w:w="840" w:type="dxa"/>
                  <w:tcBorders>
                    <w:tl2br w:val="nil"/>
                    <w:tr2bl w:val="nil"/>
                  </w:tcBorders>
                  <w:vAlign w:val="center"/>
                </w:tcPr>
                <w:p>
                  <w:pPr>
                    <w:adjustRightInd/>
                    <w:spacing w:line="360" w:lineRule="auto"/>
                    <w:rPr>
                      <w:snapToGrid/>
                      <w:color w:val="auto"/>
                      <w:kern w:val="2"/>
                      <w:sz w:val="21"/>
                      <w:szCs w:val="21"/>
                      <w:highlight w:val="none"/>
                    </w:rPr>
                  </w:pPr>
                  <w:r>
                    <w:rPr>
                      <w:snapToGrid/>
                      <w:color w:val="auto"/>
                      <w:kern w:val="2"/>
                      <w:sz w:val="21"/>
                      <w:szCs w:val="21"/>
                      <w:highlight w:val="none"/>
                    </w:rPr>
                    <w:t>0.86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186" w:type="dxa"/>
                  <w:vMerge w:val="continue"/>
                  <w:tcBorders>
                    <w:tl2br w:val="nil"/>
                    <w:tr2bl w:val="nil"/>
                  </w:tcBorders>
                  <w:vAlign w:val="center"/>
                </w:tcPr>
                <w:p>
                  <w:pPr>
                    <w:widowControl/>
                    <w:adjustRightInd/>
                    <w:snapToGrid/>
                    <w:jc w:val="left"/>
                    <w:rPr>
                      <w:snapToGrid/>
                      <w:color w:val="auto"/>
                      <w:kern w:val="2"/>
                      <w:sz w:val="21"/>
                      <w:szCs w:val="21"/>
                      <w:highlight w:val="none"/>
                    </w:rPr>
                  </w:pPr>
                </w:p>
              </w:tc>
              <w:tc>
                <w:tcPr>
                  <w:tcW w:w="1309" w:type="dxa"/>
                  <w:tcBorders>
                    <w:tl2br w:val="nil"/>
                    <w:tr2bl w:val="nil"/>
                  </w:tcBorders>
                  <w:vAlign w:val="center"/>
                </w:tcPr>
                <w:p>
                  <w:pPr>
                    <w:adjustRightInd/>
                    <w:spacing w:line="360" w:lineRule="auto"/>
                    <w:rPr>
                      <w:snapToGrid/>
                      <w:color w:val="auto"/>
                      <w:kern w:val="2"/>
                      <w:sz w:val="21"/>
                      <w:szCs w:val="21"/>
                      <w:highlight w:val="none"/>
                    </w:rPr>
                  </w:pPr>
                  <w:r>
                    <w:rPr>
                      <w:rFonts w:ascii="宋体" w:hAnsi="宋体"/>
                      <w:snapToGrid/>
                      <w:color w:val="auto"/>
                      <w:kern w:val="2"/>
                      <w:sz w:val="21"/>
                      <w:szCs w:val="21"/>
                      <w:highlight w:val="none"/>
                    </w:rPr>
                    <w:t>洒水</w:t>
                  </w:r>
                </w:p>
              </w:tc>
              <w:tc>
                <w:tcPr>
                  <w:tcW w:w="1230" w:type="dxa"/>
                  <w:tcBorders>
                    <w:tl2br w:val="nil"/>
                    <w:tr2bl w:val="nil"/>
                  </w:tcBorders>
                  <w:vAlign w:val="center"/>
                </w:tcPr>
                <w:p>
                  <w:pPr>
                    <w:adjustRightInd/>
                    <w:spacing w:line="360" w:lineRule="auto"/>
                    <w:rPr>
                      <w:snapToGrid/>
                      <w:color w:val="auto"/>
                      <w:kern w:val="2"/>
                      <w:sz w:val="21"/>
                      <w:szCs w:val="21"/>
                      <w:highlight w:val="none"/>
                    </w:rPr>
                  </w:pPr>
                  <w:r>
                    <w:rPr>
                      <w:snapToGrid/>
                      <w:color w:val="auto"/>
                      <w:kern w:val="2"/>
                      <w:sz w:val="21"/>
                      <w:szCs w:val="21"/>
                      <w:highlight w:val="none"/>
                    </w:rPr>
                    <w:t>2.01</w:t>
                  </w:r>
                </w:p>
              </w:tc>
              <w:tc>
                <w:tcPr>
                  <w:tcW w:w="1080" w:type="dxa"/>
                  <w:tcBorders>
                    <w:tl2br w:val="nil"/>
                    <w:tr2bl w:val="nil"/>
                  </w:tcBorders>
                  <w:vAlign w:val="center"/>
                </w:tcPr>
                <w:p>
                  <w:pPr>
                    <w:adjustRightInd/>
                    <w:spacing w:line="360" w:lineRule="auto"/>
                    <w:rPr>
                      <w:snapToGrid/>
                      <w:color w:val="auto"/>
                      <w:kern w:val="2"/>
                      <w:sz w:val="21"/>
                      <w:szCs w:val="21"/>
                      <w:highlight w:val="none"/>
                    </w:rPr>
                  </w:pPr>
                  <w:r>
                    <w:rPr>
                      <w:snapToGrid/>
                      <w:color w:val="auto"/>
                      <w:kern w:val="2"/>
                      <w:sz w:val="21"/>
                      <w:szCs w:val="21"/>
                      <w:highlight w:val="none"/>
                    </w:rPr>
                    <w:t>1.40</w:t>
                  </w:r>
                </w:p>
              </w:tc>
              <w:tc>
                <w:tcPr>
                  <w:tcW w:w="915" w:type="dxa"/>
                  <w:tcBorders>
                    <w:tl2br w:val="nil"/>
                    <w:tr2bl w:val="nil"/>
                  </w:tcBorders>
                  <w:vAlign w:val="center"/>
                </w:tcPr>
                <w:p>
                  <w:pPr>
                    <w:adjustRightInd/>
                    <w:spacing w:line="360" w:lineRule="auto"/>
                    <w:rPr>
                      <w:snapToGrid/>
                      <w:color w:val="auto"/>
                      <w:kern w:val="2"/>
                      <w:sz w:val="21"/>
                      <w:szCs w:val="21"/>
                      <w:highlight w:val="none"/>
                    </w:rPr>
                  </w:pPr>
                  <w:r>
                    <w:rPr>
                      <w:snapToGrid/>
                      <w:color w:val="auto"/>
                      <w:kern w:val="2"/>
                      <w:sz w:val="21"/>
                      <w:szCs w:val="21"/>
                      <w:highlight w:val="none"/>
                    </w:rPr>
                    <w:t>0.68</w:t>
                  </w:r>
                </w:p>
              </w:tc>
              <w:tc>
                <w:tcPr>
                  <w:tcW w:w="840" w:type="dxa"/>
                  <w:tcBorders>
                    <w:tl2br w:val="nil"/>
                    <w:tr2bl w:val="nil"/>
                  </w:tcBorders>
                  <w:vAlign w:val="center"/>
                </w:tcPr>
                <w:p>
                  <w:pPr>
                    <w:adjustRightInd/>
                    <w:spacing w:line="360" w:lineRule="auto"/>
                    <w:rPr>
                      <w:snapToGrid/>
                      <w:color w:val="auto"/>
                      <w:kern w:val="2"/>
                      <w:sz w:val="21"/>
                      <w:szCs w:val="21"/>
                      <w:highlight w:val="none"/>
                    </w:rPr>
                  </w:pPr>
                  <w:r>
                    <w:rPr>
                      <w:snapToGrid/>
                      <w:color w:val="auto"/>
                      <w:kern w:val="2"/>
                      <w:sz w:val="21"/>
                      <w:szCs w:val="21"/>
                      <w:highlight w:val="none"/>
                    </w:rPr>
                    <w:t>0.60</w:t>
                  </w:r>
                </w:p>
              </w:tc>
            </w:tr>
          </w:tbl>
          <w:p>
            <w:pPr>
              <w:adjustRightInd/>
              <w:snapToGrid/>
              <w:spacing w:line="360" w:lineRule="auto"/>
              <w:ind w:firstLine="480" w:firstLineChars="200"/>
              <w:jc w:val="both"/>
              <w:rPr>
                <w:snapToGrid/>
                <w:color w:val="auto"/>
                <w:kern w:val="2"/>
                <w:sz w:val="24"/>
                <w:szCs w:val="24"/>
                <w:highlight w:val="none"/>
              </w:rPr>
            </w:pPr>
            <w:r>
              <w:rPr>
                <w:rFonts w:ascii="宋体" w:hAnsi="宋体"/>
                <w:snapToGrid/>
                <w:color w:val="auto"/>
                <w:kern w:val="2"/>
                <w:sz w:val="24"/>
                <w:szCs w:val="24"/>
                <w:highlight w:val="none"/>
              </w:rPr>
              <w:t>各类施工工地等场地的出入口处必须硬化，设置冲洗设施设备，并配备专业人员对场地出入口、运输车辆进行清洗降尘，确保净车出场，不得带泥上路，不得超载、撒漏渣土。</w:t>
            </w:r>
          </w:p>
          <w:p>
            <w:pPr>
              <w:adjustRightInd/>
              <w:snapToGrid/>
              <w:spacing w:line="360" w:lineRule="auto"/>
              <w:ind w:firstLine="480" w:firstLineChars="200"/>
              <w:jc w:val="both"/>
              <w:rPr>
                <w:snapToGrid/>
                <w:color w:val="auto"/>
                <w:kern w:val="2"/>
                <w:sz w:val="24"/>
                <w:szCs w:val="24"/>
                <w:highlight w:val="none"/>
              </w:rPr>
            </w:pPr>
            <w:r>
              <w:rPr>
                <w:rFonts w:hint="eastAsia" w:ascii="宋体" w:hAnsi="宋体"/>
                <w:snapToGrid/>
                <w:color w:val="auto"/>
                <w:kern w:val="2"/>
                <w:sz w:val="24"/>
                <w:szCs w:val="24"/>
                <w:highlight w:val="none"/>
              </w:rPr>
              <w:t>②</w:t>
            </w:r>
            <w:r>
              <w:rPr>
                <w:rFonts w:ascii="宋体" w:hAnsi="宋体"/>
                <w:snapToGrid/>
                <w:color w:val="auto"/>
                <w:kern w:val="2"/>
                <w:sz w:val="24"/>
                <w:szCs w:val="24"/>
                <w:highlight w:val="none"/>
              </w:rPr>
              <w:t>裸露场地的风力扬尘</w:t>
            </w:r>
          </w:p>
          <w:p>
            <w:pPr>
              <w:adjustRightInd/>
              <w:snapToGrid/>
              <w:spacing w:line="360" w:lineRule="auto"/>
              <w:ind w:firstLine="480" w:firstLineChars="200"/>
              <w:jc w:val="both"/>
              <w:rPr>
                <w:snapToGrid/>
                <w:color w:val="auto"/>
                <w:kern w:val="2"/>
                <w:sz w:val="24"/>
                <w:szCs w:val="24"/>
                <w:highlight w:val="none"/>
              </w:rPr>
            </w:pPr>
            <w:r>
              <w:rPr>
                <w:rFonts w:ascii="宋体" w:hAnsi="宋体"/>
                <w:snapToGrid/>
                <w:color w:val="auto"/>
                <w:kern w:val="2"/>
                <w:sz w:val="24"/>
                <w:szCs w:val="24"/>
                <w:highlight w:val="none"/>
              </w:rPr>
              <w:t>道路施工阶段扬尘的另一个主要来源就是裸露场地的风力扬尘。由于施工需要，一些建筑材料需要露天堆放，一些施工作业点表层土壤需要人工开挖且临时堆放，在气候干燥又有风的情况下，会产生扬尘，其扬尘的产生量可按照堆场起尘的经验公式计算：</w:t>
            </w:r>
          </w:p>
          <w:p>
            <w:pPr>
              <w:adjustRightInd/>
              <w:snapToGrid/>
              <w:spacing w:line="360" w:lineRule="auto"/>
              <w:rPr>
                <w:snapToGrid/>
                <w:color w:val="auto"/>
                <w:kern w:val="2"/>
                <w:sz w:val="24"/>
                <w:szCs w:val="24"/>
                <w:highlight w:val="none"/>
              </w:rPr>
            </w:pPr>
            <w:r>
              <w:rPr>
                <w:rFonts w:ascii="宋体" w:hAnsi="宋体" w:cs="宋体"/>
                <w:snapToGrid/>
                <w:color w:val="auto"/>
                <w:kern w:val="2"/>
                <w:sz w:val="24"/>
                <w:szCs w:val="24"/>
                <w:highlight w:val="none"/>
              </w:rPr>
              <w:drawing>
                <wp:inline distT="0" distB="0" distL="0" distR="0">
                  <wp:extent cx="2364105" cy="369570"/>
                  <wp:effectExtent l="0" t="0" r="0" b="0"/>
                  <wp:docPr id="55" name="图片 55" descr="C:\Users\ADMINI~1\AppData\Local\Temp\ksohtml5936\w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1\AppData\Local\Temp\ksohtml5936\wps1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364105" cy="369570"/>
                          </a:xfrm>
                          <a:prstGeom prst="rect">
                            <a:avLst/>
                          </a:prstGeom>
                          <a:noFill/>
                          <a:ln>
                            <a:noFill/>
                          </a:ln>
                        </pic:spPr>
                      </pic:pic>
                    </a:graphicData>
                  </a:graphic>
                </wp:inline>
              </w:drawing>
            </w:r>
            <w:r>
              <w:rPr>
                <w:snapToGrid/>
                <w:color w:val="auto"/>
                <w:kern w:val="2"/>
                <w:sz w:val="24"/>
                <w:szCs w:val="24"/>
                <w:highlight w:val="none"/>
              </w:rPr>
              <w:t xml:space="preserve"> </w:t>
            </w:r>
          </w:p>
          <w:p>
            <w:pPr>
              <w:adjustRightInd/>
              <w:snapToGrid/>
              <w:spacing w:line="360" w:lineRule="auto"/>
              <w:jc w:val="both"/>
              <w:rPr>
                <w:snapToGrid/>
                <w:color w:val="auto"/>
                <w:kern w:val="2"/>
                <w:sz w:val="24"/>
                <w:szCs w:val="24"/>
                <w:highlight w:val="none"/>
              </w:rPr>
            </w:pPr>
            <w:r>
              <w:rPr>
                <w:rFonts w:ascii="宋体" w:hAnsi="宋体"/>
                <w:snapToGrid/>
                <w:color w:val="auto"/>
                <w:kern w:val="2"/>
                <w:sz w:val="24"/>
                <w:szCs w:val="24"/>
                <w:highlight w:val="none"/>
              </w:rPr>
              <w:t>式中：</w:t>
            </w:r>
            <w:r>
              <w:rPr>
                <w:snapToGrid/>
                <w:color w:val="auto"/>
                <w:kern w:val="2"/>
                <w:sz w:val="24"/>
                <w:szCs w:val="24"/>
                <w:highlight w:val="none"/>
              </w:rPr>
              <w:t>Q</w:t>
            </w:r>
            <w:r>
              <w:rPr>
                <w:rFonts w:ascii="宋体" w:hAnsi="宋体"/>
                <w:snapToGrid/>
                <w:color w:val="auto"/>
                <w:kern w:val="2"/>
                <w:sz w:val="24"/>
                <w:szCs w:val="24"/>
                <w:highlight w:val="none"/>
              </w:rPr>
              <w:t>：起尘量，</w:t>
            </w:r>
            <w:r>
              <w:rPr>
                <w:snapToGrid/>
                <w:color w:val="auto"/>
                <w:kern w:val="2"/>
                <w:sz w:val="24"/>
                <w:szCs w:val="24"/>
                <w:highlight w:val="none"/>
              </w:rPr>
              <w:t>kg/</w:t>
            </w:r>
            <w:r>
              <w:rPr>
                <w:rFonts w:ascii="宋体" w:hAnsi="宋体"/>
                <w:snapToGrid/>
                <w:color w:val="auto"/>
                <w:kern w:val="2"/>
                <w:sz w:val="24"/>
                <w:szCs w:val="24"/>
                <w:highlight w:val="none"/>
              </w:rPr>
              <w:t>吨</w:t>
            </w:r>
            <w:r>
              <w:rPr>
                <w:snapToGrid/>
                <w:color w:val="auto"/>
                <w:kern w:val="2"/>
                <w:sz w:val="24"/>
                <w:szCs w:val="24"/>
                <w:highlight w:val="none"/>
              </w:rPr>
              <w:t>·</w:t>
            </w:r>
            <w:r>
              <w:rPr>
                <w:rFonts w:ascii="宋体" w:hAnsi="宋体"/>
                <w:snapToGrid/>
                <w:color w:val="auto"/>
                <w:kern w:val="2"/>
                <w:sz w:val="24"/>
                <w:szCs w:val="24"/>
                <w:highlight w:val="none"/>
              </w:rPr>
              <w:t>年；</w:t>
            </w:r>
          </w:p>
          <w:p>
            <w:pPr>
              <w:adjustRightInd/>
              <w:snapToGrid/>
              <w:spacing w:line="360" w:lineRule="auto"/>
              <w:ind w:firstLine="720" w:firstLineChars="300"/>
              <w:jc w:val="both"/>
              <w:rPr>
                <w:snapToGrid/>
                <w:color w:val="auto"/>
                <w:kern w:val="2"/>
                <w:sz w:val="24"/>
                <w:szCs w:val="24"/>
                <w:highlight w:val="none"/>
              </w:rPr>
            </w:pPr>
            <w:r>
              <w:rPr>
                <w:snapToGrid/>
                <w:color w:val="auto"/>
                <w:kern w:val="2"/>
                <w:sz w:val="24"/>
                <w:szCs w:val="24"/>
                <w:highlight w:val="none"/>
              </w:rPr>
              <w:t>V50</w:t>
            </w:r>
            <w:r>
              <w:rPr>
                <w:rFonts w:ascii="宋体" w:hAnsi="宋体"/>
                <w:snapToGrid/>
                <w:color w:val="auto"/>
                <w:kern w:val="2"/>
                <w:sz w:val="24"/>
                <w:szCs w:val="24"/>
                <w:highlight w:val="none"/>
              </w:rPr>
              <w:t>：距离地面</w:t>
            </w:r>
            <w:r>
              <w:rPr>
                <w:snapToGrid/>
                <w:color w:val="auto"/>
                <w:kern w:val="2"/>
                <w:sz w:val="24"/>
                <w:szCs w:val="24"/>
                <w:highlight w:val="none"/>
              </w:rPr>
              <w:t>50m</w:t>
            </w:r>
            <w:r>
              <w:rPr>
                <w:rFonts w:ascii="宋体" w:hAnsi="宋体"/>
                <w:snapToGrid/>
                <w:color w:val="auto"/>
                <w:kern w:val="2"/>
                <w:sz w:val="24"/>
                <w:szCs w:val="24"/>
                <w:highlight w:val="none"/>
              </w:rPr>
              <w:t>处风速，</w:t>
            </w:r>
            <w:r>
              <w:rPr>
                <w:snapToGrid/>
                <w:color w:val="auto"/>
                <w:kern w:val="2"/>
                <w:sz w:val="24"/>
                <w:szCs w:val="24"/>
                <w:highlight w:val="none"/>
              </w:rPr>
              <w:t>m/s</w:t>
            </w:r>
            <w:r>
              <w:rPr>
                <w:rFonts w:ascii="宋体" w:hAnsi="宋体"/>
                <w:snapToGrid/>
                <w:color w:val="auto"/>
                <w:kern w:val="2"/>
                <w:sz w:val="24"/>
                <w:szCs w:val="24"/>
                <w:highlight w:val="none"/>
              </w:rPr>
              <w:t>；</w:t>
            </w:r>
          </w:p>
          <w:p>
            <w:pPr>
              <w:adjustRightInd/>
              <w:snapToGrid/>
              <w:spacing w:line="360" w:lineRule="auto"/>
              <w:ind w:firstLine="720" w:firstLineChars="300"/>
              <w:jc w:val="both"/>
              <w:rPr>
                <w:snapToGrid/>
                <w:color w:val="auto"/>
                <w:kern w:val="2"/>
                <w:sz w:val="24"/>
                <w:szCs w:val="24"/>
                <w:highlight w:val="none"/>
              </w:rPr>
            </w:pPr>
            <w:r>
              <w:rPr>
                <w:snapToGrid/>
                <w:color w:val="auto"/>
                <w:kern w:val="2"/>
                <w:sz w:val="24"/>
                <w:szCs w:val="24"/>
                <w:highlight w:val="none"/>
              </w:rPr>
              <w:t>V0</w:t>
            </w:r>
            <w:r>
              <w:rPr>
                <w:rFonts w:ascii="宋体" w:hAnsi="宋体"/>
                <w:snapToGrid/>
                <w:color w:val="auto"/>
                <w:kern w:val="2"/>
                <w:sz w:val="24"/>
                <w:szCs w:val="24"/>
                <w:highlight w:val="none"/>
              </w:rPr>
              <w:t>：起尘风速</w:t>
            </w:r>
            <w:r>
              <w:rPr>
                <w:snapToGrid/>
                <w:color w:val="auto"/>
                <w:kern w:val="2"/>
                <w:sz w:val="24"/>
                <w:szCs w:val="24"/>
                <w:highlight w:val="none"/>
              </w:rPr>
              <w:t>m/s</w:t>
            </w:r>
            <w:r>
              <w:rPr>
                <w:rFonts w:ascii="宋体" w:hAnsi="宋体"/>
                <w:snapToGrid/>
                <w:color w:val="auto"/>
                <w:kern w:val="2"/>
                <w:sz w:val="24"/>
                <w:szCs w:val="24"/>
                <w:highlight w:val="none"/>
              </w:rPr>
              <w:t>；</w:t>
            </w:r>
          </w:p>
          <w:p>
            <w:pPr>
              <w:adjustRightInd/>
              <w:snapToGrid/>
              <w:spacing w:line="360" w:lineRule="auto"/>
              <w:ind w:firstLine="720" w:firstLineChars="300"/>
              <w:jc w:val="both"/>
              <w:rPr>
                <w:snapToGrid/>
                <w:color w:val="auto"/>
                <w:kern w:val="2"/>
                <w:sz w:val="24"/>
                <w:szCs w:val="24"/>
                <w:highlight w:val="none"/>
              </w:rPr>
            </w:pPr>
            <w:r>
              <w:rPr>
                <w:snapToGrid/>
                <w:color w:val="auto"/>
                <w:kern w:val="2"/>
                <w:sz w:val="24"/>
                <w:szCs w:val="24"/>
                <w:highlight w:val="none"/>
              </w:rPr>
              <w:t>W</w:t>
            </w:r>
            <w:r>
              <w:rPr>
                <w:rFonts w:ascii="宋体" w:hAnsi="宋体"/>
                <w:snapToGrid/>
                <w:color w:val="auto"/>
                <w:kern w:val="2"/>
                <w:sz w:val="24"/>
                <w:szCs w:val="24"/>
                <w:highlight w:val="none"/>
              </w:rPr>
              <w:t>：尘粒的含水率，</w:t>
            </w:r>
            <w:r>
              <w:rPr>
                <w:snapToGrid/>
                <w:color w:val="auto"/>
                <w:kern w:val="2"/>
                <w:sz w:val="24"/>
                <w:szCs w:val="24"/>
                <w:highlight w:val="none"/>
              </w:rPr>
              <w:t>%</w:t>
            </w:r>
            <w:r>
              <w:rPr>
                <w:rFonts w:ascii="宋体" w:hAnsi="宋体"/>
                <w:snapToGrid/>
                <w:color w:val="auto"/>
                <w:kern w:val="2"/>
                <w:sz w:val="24"/>
                <w:szCs w:val="24"/>
                <w:highlight w:val="none"/>
              </w:rPr>
              <w:t>。</w:t>
            </w:r>
          </w:p>
          <w:p>
            <w:pPr>
              <w:adjustRightInd/>
              <w:snapToGrid/>
              <w:spacing w:line="360" w:lineRule="auto"/>
              <w:ind w:firstLine="480" w:firstLineChars="200"/>
              <w:jc w:val="both"/>
              <w:rPr>
                <w:snapToGrid/>
                <w:color w:val="auto"/>
                <w:kern w:val="2"/>
                <w:sz w:val="24"/>
                <w:szCs w:val="24"/>
                <w:highlight w:val="none"/>
              </w:rPr>
            </w:pPr>
            <w:r>
              <w:rPr>
                <w:rFonts w:ascii="宋体" w:hAnsi="宋体"/>
                <w:snapToGrid/>
                <w:color w:val="auto"/>
                <w:kern w:val="2"/>
                <w:sz w:val="24"/>
                <w:szCs w:val="24"/>
                <w:highlight w:val="none"/>
              </w:rPr>
              <w:t>起尘风速与粒径、含水率有关，因此，减少露天堆放和保证一定的含水率，以及减少裸露地面是减少风力起尘的有效手段。粉尘在空气中的扩散稀释与风速等气象条件有关，也与粉尘的沉降速度有关。不同粉尘的沉降速度见表</w:t>
            </w:r>
            <w:r>
              <w:rPr>
                <w:snapToGrid/>
                <w:color w:val="auto"/>
                <w:kern w:val="2"/>
                <w:sz w:val="24"/>
                <w:szCs w:val="24"/>
                <w:highlight w:val="none"/>
              </w:rPr>
              <w:t>4-4</w:t>
            </w:r>
            <w:r>
              <w:rPr>
                <w:rFonts w:ascii="宋体" w:hAnsi="宋体"/>
                <w:snapToGrid/>
                <w:color w:val="auto"/>
                <w:kern w:val="2"/>
                <w:sz w:val="24"/>
                <w:szCs w:val="24"/>
                <w:highlight w:val="none"/>
              </w:rPr>
              <w:t>。</w:t>
            </w:r>
          </w:p>
          <w:p>
            <w:pPr>
              <w:adjustRightInd/>
              <w:snapToGrid/>
              <w:spacing w:line="360" w:lineRule="auto"/>
              <w:rPr>
                <w:b/>
                <w:snapToGrid/>
                <w:color w:val="auto"/>
                <w:kern w:val="2"/>
                <w:sz w:val="24"/>
                <w:szCs w:val="24"/>
                <w:highlight w:val="none"/>
              </w:rPr>
            </w:pPr>
            <w:r>
              <w:rPr>
                <w:rFonts w:ascii="宋体" w:hAnsi="宋体"/>
                <w:b/>
                <w:snapToGrid/>
                <w:color w:val="auto"/>
                <w:kern w:val="2"/>
                <w:sz w:val="24"/>
                <w:szCs w:val="24"/>
                <w:highlight w:val="none"/>
              </w:rPr>
              <w:t>表</w:t>
            </w:r>
            <w:r>
              <w:rPr>
                <w:b/>
                <w:snapToGrid/>
                <w:color w:val="auto"/>
                <w:kern w:val="2"/>
                <w:sz w:val="24"/>
                <w:szCs w:val="24"/>
                <w:highlight w:val="none"/>
              </w:rPr>
              <w:t xml:space="preserve">4-4  </w:t>
            </w:r>
            <w:r>
              <w:rPr>
                <w:rFonts w:ascii="宋体" w:hAnsi="宋体"/>
                <w:b/>
                <w:snapToGrid/>
                <w:color w:val="auto"/>
                <w:kern w:val="2"/>
                <w:sz w:val="24"/>
                <w:szCs w:val="24"/>
                <w:highlight w:val="none"/>
              </w:rPr>
              <w:t>不同粉尘的沉降速度</w:t>
            </w:r>
          </w:p>
          <w:tbl>
            <w:tblPr>
              <w:tblStyle w:val="26"/>
              <w:tblW w:w="7586" w:type="dxa"/>
              <w:tblInd w:w="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03"/>
              <w:gridCol w:w="693"/>
              <w:gridCol w:w="948"/>
              <w:gridCol w:w="948"/>
              <w:gridCol w:w="948"/>
              <w:gridCol w:w="948"/>
              <w:gridCol w:w="949"/>
              <w:gridCol w:w="94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203" w:type="dxa"/>
                  <w:tcBorders>
                    <w:tl2br w:val="nil"/>
                    <w:tr2bl w:val="nil"/>
                  </w:tcBorders>
                  <w:vAlign w:val="center"/>
                </w:tcPr>
                <w:p>
                  <w:pPr>
                    <w:adjustRightInd/>
                    <w:rPr>
                      <w:snapToGrid/>
                      <w:color w:val="auto"/>
                      <w:kern w:val="2"/>
                      <w:sz w:val="24"/>
                      <w:szCs w:val="24"/>
                      <w:highlight w:val="none"/>
                    </w:rPr>
                  </w:pPr>
                  <w:r>
                    <w:rPr>
                      <w:rFonts w:ascii="宋体" w:hAnsi="宋体"/>
                      <w:snapToGrid/>
                      <w:color w:val="auto"/>
                      <w:kern w:val="2"/>
                      <w:sz w:val="24"/>
                      <w:szCs w:val="24"/>
                      <w:highlight w:val="none"/>
                    </w:rPr>
                    <w:t>粉尘粒径（</w:t>
                  </w:r>
                  <w:r>
                    <w:rPr>
                      <w:snapToGrid/>
                      <w:color w:val="auto"/>
                      <w:kern w:val="2"/>
                      <w:sz w:val="24"/>
                      <w:szCs w:val="24"/>
                      <w:highlight w:val="none"/>
                    </w:rPr>
                    <w:t>μm</w:t>
                  </w:r>
                  <w:r>
                    <w:rPr>
                      <w:rFonts w:ascii="宋体" w:hAnsi="宋体"/>
                      <w:snapToGrid/>
                      <w:color w:val="auto"/>
                      <w:kern w:val="2"/>
                      <w:sz w:val="24"/>
                      <w:szCs w:val="24"/>
                      <w:highlight w:val="none"/>
                    </w:rPr>
                    <w:t>）</w:t>
                  </w:r>
                </w:p>
              </w:tc>
              <w:tc>
                <w:tcPr>
                  <w:tcW w:w="693"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10</w:t>
                  </w:r>
                </w:p>
              </w:tc>
              <w:tc>
                <w:tcPr>
                  <w:tcW w:w="948"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20</w:t>
                  </w:r>
                </w:p>
              </w:tc>
              <w:tc>
                <w:tcPr>
                  <w:tcW w:w="948"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30</w:t>
                  </w:r>
                </w:p>
              </w:tc>
              <w:tc>
                <w:tcPr>
                  <w:tcW w:w="948"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40</w:t>
                  </w:r>
                </w:p>
              </w:tc>
              <w:tc>
                <w:tcPr>
                  <w:tcW w:w="948"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50</w:t>
                  </w:r>
                </w:p>
              </w:tc>
              <w:tc>
                <w:tcPr>
                  <w:tcW w:w="949"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60</w:t>
                  </w:r>
                </w:p>
              </w:tc>
              <w:tc>
                <w:tcPr>
                  <w:tcW w:w="949"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70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203" w:type="dxa"/>
                  <w:tcBorders>
                    <w:tl2br w:val="nil"/>
                    <w:tr2bl w:val="nil"/>
                  </w:tcBorders>
                  <w:vAlign w:val="center"/>
                </w:tcPr>
                <w:p>
                  <w:pPr>
                    <w:adjustRightInd/>
                    <w:rPr>
                      <w:snapToGrid/>
                      <w:color w:val="auto"/>
                      <w:kern w:val="2"/>
                      <w:sz w:val="24"/>
                      <w:szCs w:val="24"/>
                      <w:highlight w:val="none"/>
                    </w:rPr>
                  </w:pPr>
                  <w:r>
                    <w:rPr>
                      <w:rFonts w:ascii="宋体" w:hAnsi="宋体"/>
                      <w:snapToGrid/>
                      <w:color w:val="auto"/>
                      <w:kern w:val="2"/>
                      <w:sz w:val="24"/>
                      <w:szCs w:val="24"/>
                      <w:highlight w:val="none"/>
                    </w:rPr>
                    <w:t>沉降速度</w:t>
                  </w:r>
                </w:p>
              </w:tc>
              <w:tc>
                <w:tcPr>
                  <w:tcW w:w="693"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0.003</w:t>
                  </w:r>
                </w:p>
              </w:tc>
              <w:tc>
                <w:tcPr>
                  <w:tcW w:w="948"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0.012</w:t>
                  </w:r>
                </w:p>
              </w:tc>
              <w:tc>
                <w:tcPr>
                  <w:tcW w:w="948"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0.027</w:t>
                  </w:r>
                </w:p>
              </w:tc>
              <w:tc>
                <w:tcPr>
                  <w:tcW w:w="948"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0.048</w:t>
                  </w:r>
                </w:p>
              </w:tc>
              <w:tc>
                <w:tcPr>
                  <w:tcW w:w="948"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0.075</w:t>
                  </w:r>
                </w:p>
              </w:tc>
              <w:tc>
                <w:tcPr>
                  <w:tcW w:w="949"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0.108</w:t>
                  </w:r>
                </w:p>
              </w:tc>
              <w:tc>
                <w:tcPr>
                  <w:tcW w:w="949"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0.147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203" w:type="dxa"/>
                  <w:tcBorders>
                    <w:tl2br w:val="nil"/>
                    <w:tr2bl w:val="nil"/>
                  </w:tcBorders>
                  <w:vAlign w:val="center"/>
                </w:tcPr>
                <w:p>
                  <w:pPr>
                    <w:adjustRightInd/>
                    <w:rPr>
                      <w:snapToGrid/>
                      <w:color w:val="auto"/>
                      <w:kern w:val="2"/>
                      <w:sz w:val="24"/>
                      <w:szCs w:val="24"/>
                      <w:highlight w:val="none"/>
                    </w:rPr>
                  </w:pPr>
                  <w:r>
                    <w:rPr>
                      <w:rFonts w:ascii="宋体" w:hAnsi="宋体"/>
                      <w:snapToGrid/>
                      <w:color w:val="auto"/>
                      <w:kern w:val="2"/>
                      <w:sz w:val="24"/>
                      <w:szCs w:val="24"/>
                      <w:highlight w:val="none"/>
                    </w:rPr>
                    <w:t>粉尘粒径</w:t>
                  </w:r>
                </w:p>
              </w:tc>
              <w:tc>
                <w:tcPr>
                  <w:tcW w:w="693"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80</w:t>
                  </w:r>
                </w:p>
              </w:tc>
              <w:tc>
                <w:tcPr>
                  <w:tcW w:w="948"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90</w:t>
                  </w:r>
                </w:p>
              </w:tc>
              <w:tc>
                <w:tcPr>
                  <w:tcW w:w="948"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100</w:t>
                  </w:r>
                </w:p>
              </w:tc>
              <w:tc>
                <w:tcPr>
                  <w:tcW w:w="948"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150</w:t>
                  </w:r>
                </w:p>
              </w:tc>
              <w:tc>
                <w:tcPr>
                  <w:tcW w:w="948"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200</w:t>
                  </w:r>
                </w:p>
              </w:tc>
              <w:tc>
                <w:tcPr>
                  <w:tcW w:w="949"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250</w:t>
                  </w:r>
                </w:p>
              </w:tc>
              <w:tc>
                <w:tcPr>
                  <w:tcW w:w="949"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350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c>
                <w:tcPr>
                  <w:tcW w:w="1203" w:type="dxa"/>
                  <w:tcBorders>
                    <w:tl2br w:val="nil"/>
                    <w:tr2bl w:val="nil"/>
                  </w:tcBorders>
                  <w:vAlign w:val="center"/>
                </w:tcPr>
                <w:p>
                  <w:pPr>
                    <w:adjustRightInd/>
                    <w:rPr>
                      <w:snapToGrid/>
                      <w:color w:val="auto"/>
                      <w:kern w:val="2"/>
                      <w:sz w:val="24"/>
                      <w:szCs w:val="24"/>
                      <w:highlight w:val="none"/>
                    </w:rPr>
                  </w:pPr>
                  <w:r>
                    <w:rPr>
                      <w:rFonts w:ascii="宋体" w:hAnsi="宋体"/>
                      <w:snapToGrid/>
                      <w:color w:val="auto"/>
                      <w:kern w:val="2"/>
                      <w:sz w:val="24"/>
                      <w:szCs w:val="24"/>
                      <w:highlight w:val="none"/>
                    </w:rPr>
                    <w:t>沉降速度</w:t>
                  </w:r>
                </w:p>
              </w:tc>
              <w:tc>
                <w:tcPr>
                  <w:tcW w:w="693"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0.158</w:t>
                  </w:r>
                </w:p>
              </w:tc>
              <w:tc>
                <w:tcPr>
                  <w:tcW w:w="948"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0.170</w:t>
                  </w:r>
                </w:p>
              </w:tc>
              <w:tc>
                <w:tcPr>
                  <w:tcW w:w="948"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0.182</w:t>
                  </w:r>
                </w:p>
              </w:tc>
              <w:tc>
                <w:tcPr>
                  <w:tcW w:w="948"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0.239</w:t>
                  </w:r>
                </w:p>
              </w:tc>
              <w:tc>
                <w:tcPr>
                  <w:tcW w:w="948"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0.804</w:t>
                  </w:r>
                </w:p>
              </w:tc>
              <w:tc>
                <w:tcPr>
                  <w:tcW w:w="949"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1.005</w:t>
                  </w:r>
                </w:p>
              </w:tc>
              <w:tc>
                <w:tcPr>
                  <w:tcW w:w="949"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1.829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203" w:type="dxa"/>
                  <w:tcBorders>
                    <w:tl2br w:val="nil"/>
                    <w:tr2bl w:val="nil"/>
                  </w:tcBorders>
                  <w:vAlign w:val="center"/>
                </w:tcPr>
                <w:p>
                  <w:pPr>
                    <w:adjustRightInd/>
                    <w:rPr>
                      <w:snapToGrid/>
                      <w:color w:val="auto"/>
                      <w:kern w:val="2"/>
                      <w:sz w:val="24"/>
                      <w:szCs w:val="24"/>
                      <w:highlight w:val="none"/>
                    </w:rPr>
                  </w:pPr>
                  <w:r>
                    <w:rPr>
                      <w:rFonts w:ascii="宋体" w:hAnsi="宋体"/>
                      <w:snapToGrid/>
                      <w:color w:val="auto"/>
                      <w:kern w:val="2"/>
                      <w:sz w:val="24"/>
                      <w:szCs w:val="24"/>
                      <w:highlight w:val="none"/>
                    </w:rPr>
                    <w:t>粉尘粒径</w:t>
                  </w:r>
                </w:p>
              </w:tc>
              <w:tc>
                <w:tcPr>
                  <w:tcW w:w="693"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450</w:t>
                  </w:r>
                </w:p>
              </w:tc>
              <w:tc>
                <w:tcPr>
                  <w:tcW w:w="948"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550</w:t>
                  </w:r>
                </w:p>
              </w:tc>
              <w:tc>
                <w:tcPr>
                  <w:tcW w:w="948"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650</w:t>
                  </w:r>
                </w:p>
              </w:tc>
              <w:tc>
                <w:tcPr>
                  <w:tcW w:w="948"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750</w:t>
                  </w:r>
                </w:p>
              </w:tc>
              <w:tc>
                <w:tcPr>
                  <w:tcW w:w="948"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850</w:t>
                  </w:r>
                </w:p>
              </w:tc>
              <w:tc>
                <w:tcPr>
                  <w:tcW w:w="949"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950</w:t>
                  </w:r>
                </w:p>
              </w:tc>
              <w:tc>
                <w:tcPr>
                  <w:tcW w:w="949"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1050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203" w:type="dxa"/>
                  <w:tcBorders>
                    <w:tl2br w:val="nil"/>
                    <w:tr2bl w:val="nil"/>
                  </w:tcBorders>
                  <w:vAlign w:val="center"/>
                </w:tcPr>
                <w:p>
                  <w:pPr>
                    <w:adjustRightInd/>
                    <w:rPr>
                      <w:snapToGrid/>
                      <w:color w:val="auto"/>
                      <w:kern w:val="2"/>
                      <w:sz w:val="24"/>
                      <w:szCs w:val="24"/>
                      <w:highlight w:val="none"/>
                    </w:rPr>
                  </w:pPr>
                  <w:r>
                    <w:rPr>
                      <w:rFonts w:ascii="宋体" w:hAnsi="宋体"/>
                      <w:snapToGrid/>
                      <w:color w:val="auto"/>
                      <w:kern w:val="2"/>
                      <w:sz w:val="24"/>
                      <w:szCs w:val="24"/>
                      <w:highlight w:val="none"/>
                    </w:rPr>
                    <w:t>沉降速度</w:t>
                  </w:r>
                </w:p>
              </w:tc>
              <w:tc>
                <w:tcPr>
                  <w:tcW w:w="693"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2.211</w:t>
                  </w:r>
                </w:p>
              </w:tc>
              <w:tc>
                <w:tcPr>
                  <w:tcW w:w="948"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2.614</w:t>
                  </w:r>
                </w:p>
              </w:tc>
              <w:tc>
                <w:tcPr>
                  <w:tcW w:w="948"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3.016</w:t>
                  </w:r>
                </w:p>
              </w:tc>
              <w:tc>
                <w:tcPr>
                  <w:tcW w:w="948"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3.418</w:t>
                  </w:r>
                </w:p>
              </w:tc>
              <w:tc>
                <w:tcPr>
                  <w:tcW w:w="948"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3.820</w:t>
                  </w:r>
                </w:p>
              </w:tc>
              <w:tc>
                <w:tcPr>
                  <w:tcW w:w="949"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4.222</w:t>
                  </w:r>
                </w:p>
              </w:tc>
              <w:tc>
                <w:tcPr>
                  <w:tcW w:w="949" w:type="dxa"/>
                  <w:tcBorders>
                    <w:tl2br w:val="nil"/>
                    <w:tr2bl w:val="nil"/>
                  </w:tcBorders>
                  <w:vAlign w:val="center"/>
                </w:tcPr>
                <w:p>
                  <w:pPr>
                    <w:adjustRightInd/>
                    <w:rPr>
                      <w:snapToGrid/>
                      <w:color w:val="auto"/>
                      <w:kern w:val="2"/>
                      <w:sz w:val="24"/>
                      <w:szCs w:val="24"/>
                      <w:highlight w:val="none"/>
                    </w:rPr>
                  </w:pPr>
                  <w:r>
                    <w:rPr>
                      <w:snapToGrid/>
                      <w:color w:val="auto"/>
                      <w:kern w:val="2"/>
                      <w:sz w:val="24"/>
                      <w:szCs w:val="24"/>
                      <w:highlight w:val="none"/>
                    </w:rPr>
                    <w:t>4.624</w:t>
                  </w:r>
                </w:p>
              </w:tc>
            </w:tr>
          </w:tbl>
          <w:p>
            <w:pPr>
              <w:adjustRightInd/>
              <w:snapToGrid/>
              <w:spacing w:line="360" w:lineRule="auto"/>
              <w:ind w:firstLine="480" w:firstLineChars="200"/>
              <w:jc w:val="both"/>
              <w:rPr>
                <w:rFonts w:ascii="宋体" w:hAnsi="宋体"/>
                <w:snapToGrid/>
                <w:color w:val="auto"/>
                <w:kern w:val="2"/>
                <w:sz w:val="24"/>
                <w:szCs w:val="24"/>
                <w:highlight w:val="none"/>
              </w:rPr>
            </w:pPr>
            <w:r>
              <w:rPr>
                <w:rFonts w:ascii="宋体" w:hAnsi="宋体"/>
                <w:snapToGrid/>
                <w:color w:val="auto"/>
                <w:kern w:val="2"/>
                <w:sz w:val="24"/>
                <w:szCs w:val="24"/>
                <w:highlight w:val="none"/>
              </w:rPr>
              <w:t>由上表可知，粉尘沉降速度随着粒径的增大而迅速增大。当粒径为</w:t>
            </w:r>
            <w:r>
              <w:rPr>
                <w:snapToGrid/>
                <w:color w:val="auto"/>
                <w:kern w:val="2"/>
                <w:sz w:val="24"/>
                <w:szCs w:val="24"/>
                <w:highlight w:val="none"/>
              </w:rPr>
              <w:t>250μm</w:t>
            </w:r>
            <w:r>
              <w:rPr>
                <w:rFonts w:ascii="宋体" w:hAnsi="宋体"/>
                <w:snapToGrid/>
                <w:color w:val="auto"/>
                <w:kern w:val="2"/>
                <w:sz w:val="24"/>
                <w:szCs w:val="24"/>
                <w:highlight w:val="none"/>
              </w:rPr>
              <w:t>时沉降速度为</w:t>
            </w:r>
            <w:r>
              <w:rPr>
                <w:snapToGrid/>
                <w:color w:val="auto"/>
                <w:kern w:val="2"/>
                <w:sz w:val="24"/>
                <w:szCs w:val="24"/>
                <w:highlight w:val="none"/>
              </w:rPr>
              <w:t>1.005m/s</w:t>
            </w:r>
            <w:r>
              <w:rPr>
                <w:rFonts w:ascii="宋体" w:hAnsi="宋体"/>
                <w:snapToGrid/>
                <w:color w:val="auto"/>
                <w:kern w:val="2"/>
                <w:sz w:val="24"/>
                <w:szCs w:val="24"/>
                <w:highlight w:val="none"/>
              </w:rPr>
              <w:t>，因此，可以认为当尘粒大于</w:t>
            </w:r>
            <w:r>
              <w:rPr>
                <w:snapToGrid/>
                <w:color w:val="auto"/>
                <w:kern w:val="2"/>
                <w:sz w:val="24"/>
                <w:szCs w:val="24"/>
                <w:highlight w:val="none"/>
              </w:rPr>
              <w:t>250μm</w:t>
            </w:r>
            <w:r>
              <w:rPr>
                <w:rFonts w:ascii="宋体" w:hAnsi="宋体"/>
                <w:snapToGrid/>
                <w:color w:val="auto"/>
                <w:kern w:val="2"/>
                <w:sz w:val="24"/>
                <w:szCs w:val="24"/>
                <w:highlight w:val="none"/>
              </w:rPr>
              <w:t>时，主要影响范围在扬尘点下风向近距离范围内，而真正对外环境产生影响的是一些微小粒径的颗粒。</w:t>
            </w:r>
          </w:p>
          <w:p>
            <w:pPr>
              <w:adjustRightInd/>
              <w:snapToGrid/>
              <w:spacing w:line="360" w:lineRule="auto"/>
              <w:ind w:left="480"/>
              <w:jc w:val="both"/>
              <w:rPr>
                <w:snapToGrid/>
                <w:color w:val="auto"/>
                <w:kern w:val="2"/>
                <w:sz w:val="24"/>
                <w:szCs w:val="24"/>
                <w:highlight w:val="none"/>
              </w:rPr>
            </w:pPr>
            <w:r>
              <w:rPr>
                <w:rFonts w:hint="eastAsia" w:ascii="宋体" w:hAnsi="宋体"/>
                <w:snapToGrid/>
                <w:color w:val="auto"/>
                <w:kern w:val="2"/>
                <w:sz w:val="24"/>
                <w:szCs w:val="24"/>
                <w:highlight w:val="none"/>
              </w:rPr>
              <w:t>③取土场扬尘</w:t>
            </w:r>
          </w:p>
          <w:p>
            <w:pPr>
              <w:spacing w:line="360" w:lineRule="auto"/>
              <w:ind w:firstLine="480" w:firstLineChars="200"/>
              <w:jc w:val="both"/>
              <w:rPr>
                <w:rFonts w:hint="eastAsia"/>
                <w:snapToGrid/>
                <w:color w:val="auto"/>
                <w:kern w:val="2"/>
                <w:sz w:val="24"/>
                <w:szCs w:val="24"/>
                <w:highlight w:val="none"/>
              </w:rPr>
            </w:pPr>
            <w:r>
              <w:rPr>
                <w:rFonts w:ascii="宋体" w:hAnsi="宋体"/>
                <w:snapToGrid/>
                <w:color w:val="auto"/>
                <w:kern w:val="2"/>
                <w:sz w:val="24"/>
                <w:szCs w:val="24"/>
                <w:highlight w:val="none"/>
              </w:rPr>
              <w:t>本项目生态恢复过程中涉及工程取土，</w:t>
            </w:r>
            <w:r>
              <w:rPr>
                <w:rFonts w:hint="eastAsia" w:ascii="宋体" w:hAnsi="宋体"/>
                <w:snapToGrid/>
                <w:color w:val="auto"/>
                <w:kern w:val="2"/>
                <w:sz w:val="24"/>
                <w:szCs w:val="24"/>
                <w:highlight w:val="none"/>
              </w:rPr>
              <w:t>取土过程中机械开挖会造成地表扰动，造成土方松散，施工范围内容易形成扬尘，如遇大风天气扬尘更</w:t>
            </w:r>
            <w:r>
              <w:rPr>
                <w:rFonts w:hint="eastAsia" w:ascii="宋体" w:hAnsi="宋体"/>
                <w:snapToGrid/>
                <w:color w:val="auto"/>
                <w:kern w:val="2"/>
                <w:sz w:val="24"/>
                <w:szCs w:val="24"/>
                <w:highlight w:val="none"/>
                <w:lang w:eastAsia="zh-CN"/>
              </w:rPr>
              <w:t>加</w:t>
            </w:r>
            <w:r>
              <w:rPr>
                <w:rFonts w:hint="eastAsia" w:ascii="宋体" w:hAnsi="宋体"/>
                <w:snapToGrid/>
                <w:color w:val="auto"/>
                <w:kern w:val="2"/>
                <w:sz w:val="24"/>
                <w:szCs w:val="24"/>
                <w:highlight w:val="none"/>
              </w:rPr>
              <w:t>严重。因工程取土区域均位于生态治理范围附近，与工程治理区距离较近且附近无村庄等环境敏感点，在取土过程中应合理分配取土位置，避免大面积开挖取土，取土过程中进行洒水抑尘，取土结束后及时对取土场进行生态恢复。在采取上述措施后，工程取土对环境空气的影响较小。</w:t>
            </w:r>
          </w:p>
          <w:p>
            <w:pPr>
              <w:pStyle w:val="7"/>
              <w:ind w:firstLine="480"/>
              <w:rPr>
                <w:color w:val="auto"/>
                <w:sz w:val="24"/>
                <w:szCs w:val="24"/>
                <w:highlight w:val="none"/>
              </w:rPr>
            </w:pPr>
            <w:r>
              <w:rPr>
                <w:rFonts w:hint="eastAsia"/>
                <w:color w:val="auto"/>
                <w:sz w:val="24"/>
                <w:szCs w:val="24"/>
                <w:highlight w:val="none"/>
              </w:rPr>
              <w:t>（3）施工机械废气</w:t>
            </w:r>
          </w:p>
          <w:p>
            <w:pPr>
              <w:pStyle w:val="7"/>
              <w:ind w:firstLine="480"/>
              <w:rPr>
                <w:color w:val="auto"/>
                <w:sz w:val="24"/>
                <w:szCs w:val="24"/>
                <w:highlight w:val="none"/>
              </w:rPr>
            </w:pPr>
            <w:r>
              <w:rPr>
                <w:rFonts w:hint="eastAsia"/>
                <w:color w:val="auto"/>
                <w:sz w:val="24"/>
                <w:szCs w:val="24"/>
                <w:highlight w:val="none"/>
              </w:rPr>
              <w:t>本项目施工期施工机械主要有推土机、挖掘机、装载机、运输汽车等机械，燃油所产生的废气中的主要污染物有CO、NOx、HC。由于施工机械多数为大型机械，施工作业具有不连续性、施工点分散，每个作业点施工时间相对较短，燃油动力机械为间断作业，且数量不多，因此，其排放的污染物对外环境影响较小。</w:t>
            </w:r>
          </w:p>
          <w:p>
            <w:pPr>
              <w:pStyle w:val="7"/>
              <w:ind w:firstLine="0" w:firstLineChars="0"/>
              <w:rPr>
                <w:color w:val="auto"/>
                <w:sz w:val="24"/>
                <w:szCs w:val="24"/>
                <w:highlight w:val="none"/>
              </w:rPr>
            </w:pPr>
            <w:r>
              <w:rPr>
                <w:rFonts w:hint="eastAsia"/>
                <w:b/>
                <w:bCs/>
                <w:color w:val="auto"/>
                <w:sz w:val="24"/>
                <w:szCs w:val="24"/>
                <w:highlight w:val="none"/>
              </w:rPr>
              <w:t>3、水环境影响分析</w:t>
            </w:r>
          </w:p>
          <w:p>
            <w:pPr>
              <w:pStyle w:val="7"/>
              <w:ind w:firstLine="480"/>
              <w:rPr>
                <w:color w:val="auto"/>
                <w:sz w:val="24"/>
                <w:szCs w:val="24"/>
                <w:highlight w:val="none"/>
              </w:rPr>
            </w:pPr>
            <w:r>
              <w:rPr>
                <w:rFonts w:hint="eastAsia"/>
                <w:color w:val="auto"/>
                <w:sz w:val="24"/>
                <w:szCs w:val="24"/>
                <w:highlight w:val="none"/>
              </w:rPr>
              <w:t>项目施工期废水主要为施工废水以及施工人员生活污水。</w:t>
            </w:r>
          </w:p>
          <w:p>
            <w:pPr>
              <w:pStyle w:val="7"/>
              <w:ind w:firstLine="480"/>
              <w:rPr>
                <w:color w:val="auto"/>
                <w:sz w:val="24"/>
                <w:szCs w:val="24"/>
                <w:highlight w:val="none"/>
              </w:rPr>
            </w:pPr>
            <w:r>
              <w:rPr>
                <w:rFonts w:hint="eastAsia"/>
                <w:color w:val="auto"/>
                <w:sz w:val="24"/>
                <w:szCs w:val="24"/>
                <w:highlight w:val="none"/>
              </w:rPr>
              <w:t>（1）施工废水</w:t>
            </w:r>
          </w:p>
          <w:p>
            <w:pPr>
              <w:adjustRightInd/>
              <w:spacing w:line="360" w:lineRule="auto"/>
              <w:ind w:firstLine="480" w:firstLineChars="200"/>
              <w:jc w:val="both"/>
              <w:rPr>
                <w:color w:val="auto"/>
                <w:sz w:val="24"/>
                <w:szCs w:val="24"/>
                <w:highlight w:val="none"/>
              </w:rPr>
            </w:pPr>
            <w:r>
              <w:rPr>
                <w:rFonts w:hint="eastAsia"/>
                <w:color w:val="auto"/>
                <w:sz w:val="24"/>
                <w:szCs w:val="24"/>
                <w:highlight w:val="none"/>
              </w:rPr>
              <w:t>本项目</w:t>
            </w:r>
            <w:r>
              <w:rPr>
                <w:rFonts w:hint="eastAsia"/>
                <w:color w:val="auto"/>
                <w:sz w:val="24"/>
                <w:szCs w:val="24"/>
                <w:highlight w:val="none"/>
                <w:lang w:val="en-US"/>
              </w:rPr>
              <w:t>施工期禁止在现场进行机械、设备维修作业，因此不产生含油机修废水。</w:t>
            </w:r>
            <w:r>
              <w:rPr>
                <w:rFonts w:hint="default" w:ascii="Times New Roman" w:hAnsi="Times New Roman" w:eastAsia="宋体" w:cs="Times New Roman"/>
                <w:color w:val="auto"/>
                <w:sz w:val="24"/>
                <w:szCs w:val="24"/>
                <w:highlight w:val="none"/>
              </w:rPr>
              <w:t>项目施工期废水</w:t>
            </w:r>
            <w:r>
              <w:rPr>
                <w:rFonts w:ascii="宋体" w:hAnsi="宋体"/>
                <w:snapToGrid/>
                <w:color w:val="auto"/>
                <w:sz w:val="24"/>
                <w:szCs w:val="24"/>
                <w:highlight w:val="none"/>
              </w:rPr>
              <w:t>主要来自</w:t>
            </w:r>
            <w:r>
              <w:rPr>
                <w:rFonts w:hint="eastAsia" w:ascii="宋体" w:hAnsi="宋体"/>
                <w:snapToGrid/>
                <w:color w:val="auto"/>
                <w:sz w:val="24"/>
                <w:szCs w:val="24"/>
                <w:highlight w:val="none"/>
              </w:rPr>
              <w:t>施工</w:t>
            </w:r>
            <w:r>
              <w:rPr>
                <w:rFonts w:ascii="宋体" w:hAnsi="宋体"/>
                <w:snapToGrid/>
                <w:color w:val="auto"/>
                <w:sz w:val="24"/>
                <w:szCs w:val="24"/>
                <w:highlight w:val="none"/>
              </w:rPr>
              <w:t>机械车辆冲洗水，</w:t>
            </w:r>
            <w:r>
              <w:rPr>
                <w:rFonts w:hint="eastAsia"/>
                <w:color w:val="auto"/>
                <w:sz w:val="24"/>
                <w:szCs w:val="24"/>
                <w:highlight w:val="none"/>
              </w:rPr>
              <w:t>主要污染因子为SS</w:t>
            </w:r>
            <w:r>
              <w:rPr>
                <w:rFonts w:hint="eastAsia"/>
                <w:color w:val="auto"/>
                <w:sz w:val="24"/>
                <w:szCs w:val="24"/>
                <w:highlight w:val="none"/>
                <w:lang w:eastAsia="zh-CN"/>
              </w:rPr>
              <w:t>，</w:t>
            </w:r>
            <w:r>
              <w:rPr>
                <w:rFonts w:hint="default" w:ascii="Times New Roman" w:hAnsi="Times New Roman" w:eastAsia="宋体" w:cs="Times New Roman"/>
                <w:color w:val="auto"/>
                <w:sz w:val="24"/>
                <w:szCs w:val="24"/>
                <w:highlight w:val="none"/>
              </w:rPr>
              <w:t>排放方式为间歇排放</w:t>
            </w:r>
            <w:r>
              <w:rPr>
                <w:rFonts w:hint="default" w:ascii="Times New Roman" w:hAnsi="Times New Roman" w:eastAsia="宋体" w:cs="Times New Roman"/>
                <w:color w:val="auto"/>
                <w:sz w:val="24"/>
                <w:szCs w:val="24"/>
                <w:highlight w:val="none"/>
                <w:lang w:eastAsia="zh-CN"/>
              </w:rPr>
              <w:t>。</w:t>
            </w:r>
            <w:r>
              <w:rPr>
                <w:rFonts w:hint="eastAsia"/>
                <w:color w:val="auto"/>
                <w:sz w:val="24"/>
                <w:szCs w:val="24"/>
                <w:highlight w:val="none"/>
              </w:rPr>
              <w:t>项目施工现场出入口拟设置临时沉淀池</w:t>
            </w:r>
            <w:r>
              <w:rPr>
                <w:rFonts w:hint="eastAsia" w:ascii="宋体" w:hAnsi="宋体"/>
                <w:snapToGrid/>
                <w:color w:val="auto"/>
                <w:sz w:val="24"/>
                <w:szCs w:val="24"/>
                <w:highlight w:val="none"/>
              </w:rPr>
              <w:t>，</w:t>
            </w:r>
            <w:r>
              <w:rPr>
                <w:rFonts w:hint="eastAsia"/>
                <w:color w:val="auto"/>
                <w:sz w:val="24"/>
                <w:szCs w:val="24"/>
                <w:highlight w:val="none"/>
              </w:rPr>
              <w:t>经沉淀池处理后，用于施工场地洒水降尘等，废水不外排，对区域地表水体影响较小。</w:t>
            </w:r>
          </w:p>
          <w:p>
            <w:pPr>
              <w:pStyle w:val="7"/>
              <w:ind w:firstLine="480"/>
              <w:rPr>
                <w:color w:val="auto"/>
                <w:sz w:val="24"/>
                <w:szCs w:val="24"/>
                <w:highlight w:val="none"/>
              </w:rPr>
            </w:pPr>
            <w:r>
              <w:rPr>
                <w:rFonts w:hint="eastAsia"/>
                <w:color w:val="auto"/>
                <w:sz w:val="24"/>
                <w:szCs w:val="24"/>
                <w:highlight w:val="none"/>
              </w:rPr>
              <w:t>（2）生活污水</w:t>
            </w:r>
          </w:p>
          <w:p>
            <w:pPr>
              <w:pStyle w:val="7"/>
              <w:ind w:firstLine="480"/>
              <w:rPr>
                <w:color w:val="auto"/>
                <w:sz w:val="24"/>
                <w:szCs w:val="24"/>
                <w:highlight w:val="none"/>
              </w:rPr>
            </w:pPr>
            <w:r>
              <w:rPr>
                <w:rFonts w:hint="eastAsia"/>
                <w:color w:val="auto"/>
                <w:sz w:val="24"/>
                <w:szCs w:val="24"/>
                <w:highlight w:val="none"/>
              </w:rPr>
              <w:t>本项目在周边村庄单独租借民房作为施工营地及食堂，施工人员均不在生态修复场地内进行食宿，施工人员生活污水依托租赁民房</w:t>
            </w:r>
            <w:r>
              <w:rPr>
                <w:color w:val="auto"/>
                <w:sz w:val="24"/>
                <w:szCs w:val="24"/>
                <w:highlight w:val="none"/>
              </w:rPr>
              <w:t>旱厕处理</w:t>
            </w:r>
            <w:r>
              <w:rPr>
                <w:rFonts w:hint="eastAsia"/>
                <w:color w:val="auto"/>
                <w:sz w:val="24"/>
                <w:szCs w:val="24"/>
                <w:highlight w:val="none"/>
              </w:rPr>
              <w:t>。</w:t>
            </w:r>
            <w:r>
              <w:rPr>
                <w:color w:val="auto"/>
                <w:sz w:val="24"/>
                <w:szCs w:val="24"/>
                <w:highlight w:val="none"/>
              </w:rPr>
              <w:t>因此本项目无生活污水产生</w:t>
            </w:r>
            <w:r>
              <w:rPr>
                <w:rFonts w:hint="eastAsia"/>
                <w:color w:val="auto"/>
                <w:sz w:val="24"/>
                <w:szCs w:val="24"/>
                <w:highlight w:val="none"/>
              </w:rPr>
              <w:t>。</w:t>
            </w:r>
          </w:p>
          <w:p>
            <w:pPr>
              <w:pStyle w:val="7"/>
              <w:ind w:firstLine="562"/>
              <w:rPr>
                <w:b/>
                <w:bCs/>
                <w:color w:val="auto"/>
                <w:sz w:val="24"/>
                <w:szCs w:val="24"/>
                <w:highlight w:val="none"/>
              </w:rPr>
            </w:pPr>
            <w:r>
              <w:rPr>
                <w:rFonts w:hint="eastAsia"/>
                <w:b/>
                <w:bCs/>
                <w:color w:val="auto"/>
                <w:sz w:val="24"/>
                <w:szCs w:val="24"/>
                <w:highlight w:val="none"/>
              </w:rPr>
              <w:t>4、声环境影响分析</w:t>
            </w:r>
          </w:p>
          <w:p>
            <w:pPr>
              <w:adjustRightInd/>
              <w:spacing w:line="360" w:lineRule="auto"/>
              <w:ind w:firstLine="480" w:firstLineChars="200"/>
              <w:jc w:val="both"/>
              <w:rPr>
                <w:snapToGrid/>
                <w:color w:val="auto"/>
                <w:kern w:val="2"/>
                <w:sz w:val="24"/>
                <w:szCs w:val="24"/>
                <w:highlight w:val="none"/>
              </w:rPr>
            </w:pPr>
            <w:r>
              <w:rPr>
                <w:rFonts w:ascii="宋体" w:hAnsi="宋体"/>
                <w:snapToGrid/>
                <w:color w:val="auto"/>
                <w:kern w:val="2"/>
                <w:sz w:val="24"/>
                <w:szCs w:val="24"/>
                <w:highlight w:val="none"/>
              </w:rPr>
              <w:t>施工噪声源可近似作为点声源处理，根据点声源噪声衰减模式，可估算其施工期间离噪声源不同距离处的噪声值，预测模式如下：</w:t>
            </w:r>
          </w:p>
          <w:p>
            <w:pPr>
              <w:adjustRightInd/>
              <w:spacing w:line="360" w:lineRule="auto"/>
              <w:rPr>
                <w:snapToGrid/>
                <w:color w:val="auto"/>
                <w:kern w:val="2"/>
                <w:sz w:val="24"/>
                <w:szCs w:val="24"/>
                <w:highlight w:val="none"/>
              </w:rPr>
            </w:pPr>
            <w:r>
              <w:rPr>
                <w:rFonts w:ascii="宋体" w:cs="宋体"/>
                <w:snapToGrid/>
                <w:color w:val="auto"/>
                <w:kern w:val="2"/>
                <w:sz w:val="24"/>
                <w:szCs w:val="24"/>
                <w:highlight w:val="none"/>
              </w:rPr>
              <w:drawing>
                <wp:inline distT="0" distB="0" distL="0" distR="0">
                  <wp:extent cx="2120265" cy="368300"/>
                  <wp:effectExtent l="0" t="0" r="0" b="0"/>
                  <wp:docPr id="57" name="图片 57" descr="C:\Users\ADMINI~1\AppData\Local\Temp\ksohtml5936\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ADMINI~1\AppData\Local\Temp\ksohtml5936\wps1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140829" cy="371906"/>
                          </a:xfrm>
                          <a:prstGeom prst="rect">
                            <a:avLst/>
                          </a:prstGeom>
                          <a:noFill/>
                          <a:ln>
                            <a:noFill/>
                          </a:ln>
                        </pic:spPr>
                      </pic:pic>
                    </a:graphicData>
                  </a:graphic>
                </wp:inline>
              </w:drawing>
            </w:r>
            <w:r>
              <w:rPr>
                <w:snapToGrid/>
                <w:color w:val="auto"/>
                <w:kern w:val="2"/>
                <w:sz w:val="24"/>
                <w:szCs w:val="24"/>
                <w:highlight w:val="none"/>
              </w:rPr>
              <w:t xml:space="preserve"> </w:t>
            </w:r>
          </w:p>
          <w:p>
            <w:pPr>
              <w:adjustRightInd/>
              <w:spacing w:line="360" w:lineRule="auto"/>
              <w:jc w:val="both"/>
              <w:rPr>
                <w:snapToGrid/>
                <w:color w:val="auto"/>
                <w:kern w:val="2"/>
                <w:sz w:val="24"/>
                <w:szCs w:val="24"/>
                <w:highlight w:val="none"/>
              </w:rPr>
            </w:pPr>
            <w:r>
              <w:rPr>
                <w:rFonts w:ascii="宋体" w:hAnsi="宋体"/>
                <w:snapToGrid/>
                <w:color w:val="auto"/>
                <w:kern w:val="2"/>
                <w:sz w:val="24"/>
                <w:szCs w:val="24"/>
                <w:highlight w:val="none"/>
              </w:rPr>
              <w:t>式中：</w:t>
            </w:r>
            <w:r>
              <w:rPr>
                <w:snapToGrid/>
                <w:color w:val="auto"/>
                <w:kern w:val="2"/>
                <w:sz w:val="24"/>
                <w:szCs w:val="24"/>
                <w:highlight w:val="none"/>
              </w:rPr>
              <w:t>L2—</w:t>
            </w:r>
            <w:r>
              <w:rPr>
                <w:rFonts w:ascii="宋体" w:hAnsi="宋体"/>
                <w:snapToGrid/>
                <w:color w:val="auto"/>
                <w:kern w:val="2"/>
                <w:sz w:val="24"/>
                <w:szCs w:val="24"/>
                <w:highlight w:val="none"/>
              </w:rPr>
              <w:t>声电源在预测点产生的声压级；</w:t>
            </w:r>
          </w:p>
          <w:p>
            <w:pPr>
              <w:adjustRightInd/>
              <w:spacing w:line="360" w:lineRule="auto"/>
              <w:ind w:firstLine="720" w:firstLineChars="300"/>
              <w:jc w:val="both"/>
              <w:rPr>
                <w:snapToGrid/>
                <w:color w:val="auto"/>
                <w:kern w:val="2"/>
                <w:sz w:val="24"/>
                <w:szCs w:val="24"/>
                <w:highlight w:val="none"/>
              </w:rPr>
            </w:pPr>
            <w:r>
              <w:rPr>
                <w:snapToGrid/>
                <w:color w:val="auto"/>
                <w:kern w:val="2"/>
                <w:sz w:val="24"/>
                <w:szCs w:val="24"/>
                <w:highlight w:val="none"/>
              </w:rPr>
              <w:t>L1—</w:t>
            </w:r>
            <w:r>
              <w:rPr>
                <w:rFonts w:ascii="宋体" w:hAnsi="宋体"/>
                <w:snapToGrid/>
                <w:color w:val="auto"/>
                <w:kern w:val="2"/>
                <w:sz w:val="24"/>
                <w:szCs w:val="24"/>
                <w:highlight w:val="none"/>
              </w:rPr>
              <w:t>声电源在参考点产生的声压级；</w:t>
            </w:r>
          </w:p>
          <w:p>
            <w:pPr>
              <w:adjustRightInd/>
              <w:spacing w:line="360" w:lineRule="auto"/>
              <w:ind w:firstLine="720" w:firstLineChars="300"/>
              <w:jc w:val="both"/>
              <w:rPr>
                <w:snapToGrid/>
                <w:color w:val="auto"/>
                <w:kern w:val="2"/>
                <w:sz w:val="24"/>
                <w:szCs w:val="24"/>
                <w:highlight w:val="none"/>
              </w:rPr>
            </w:pPr>
            <w:r>
              <w:rPr>
                <w:snapToGrid/>
                <w:color w:val="auto"/>
                <w:kern w:val="2"/>
                <w:sz w:val="24"/>
                <w:szCs w:val="24"/>
                <w:highlight w:val="none"/>
              </w:rPr>
              <w:t>r2—</w:t>
            </w:r>
            <w:r>
              <w:rPr>
                <w:rFonts w:ascii="宋体" w:hAnsi="宋体"/>
                <w:snapToGrid/>
                <w:color w:val="auto"/>
                <w:kern w:val="2"/>
                <w:sz w:val="24"/>
                <w:szCs w:val="24"/>
                <w:highlight w:val="none"/>
              </w:rPr>
              <w:t>预测点距声源的距离；</w:t>
            </w:r>
          </w:p>
          <w:p>
            <w:pPr>
              <w:adjustRightInd/>
              <w:spacing w:line="360" w:lineRule="auto"/>
              <w:ind w:firstLine="720" w:firstLineChars="300"/>
              <w:jc w:val="both"/>
              <w:rPr>
                <w:snapToGrid/>
                <w:color w:val="auto"/>
                <w:kern w:val="2"/>
                <w:sz w:val="24"/>
                <w:szCs w:val="24"/>
                <w:highlight w:val="none"/>
              </w:rPr>
            </w:pPr>
            <w:r>
              <w:rPr>
                <w:snapToGrid/>
                <w:color w:val="auto"/>
                <w:kern w:val="2"/>
                <w:sz w:val="24"/>
                <w:szCs w:val="24"/>
                <w:highlight w:val="none"/>
              </w:rPr>
              <w:t>r1—</w:t>
            </w:r>
            <w:r>
              <w:rPr>
                <w:rFonts w:ascii="宋体" w:hAnsi="宋体"/>
                <w:snapToGrid/>
                <w:color w:val="auto"/>
                <w:kern w:val="2"/>
                <w:sz w:val="24"/>
                <w:szCs w:val="24"/>
                <w:highlight w:val="none"/>
              </w:rPr>
              <w:t>参考点距声源的距离；</w:t>
            </w:r>
          </w:p>
          <w:p>
            <w:pPr>
              <w:adjustRightInd/>
              <w:spacing w:line="360" w:lineRule="auto"/>
              <w:ind w:firstLine="480" w:firstLineChars="200"/>
              <w:jc w:val="both"/>
              <w:rPr>
                <w:snapToGrid/>
                <w:color w:val="auto"/>
                <w:kern w:val="2"/>
                <w:sz w:val="24"/>
                <w:szCs w:val="24"/>
                <w:highlight w:val="none"/>
              </w:rPr>
            </w:pPr>
            <w:r>
              <w:rPr>
                <w:snapToGrid/>
                <w:color w:val="auto"/>
                <w:kern w:val="2"/>
                <w:sz w:val="24"/>
                <w:szCs w:val="24"/>
                <w:highlight w:val="none"/>
              </w:rPr>
              <w:t xml:space="preserve"> </w:t>
            </w:r>
            <w:r>
              <w:rPr>
                <w:rFonts w:ascii="宋体" w:cs="宋体"/>
                <w:snapToGrid/>
                <w:color w:val="auto"/>
                <w:kern w:val="2"/>
                <w:sz w:val="24"/>
                <w:szCs w:val="24"/>
                <w:highlight w:val="none"/>
              </w:rPr>
              <w:drawing>
                <wp:inline distT="0" distB="0" distL="0" distR="0">
                  <wp:extent cx="223520" cy="165100"/>
                  <wp:effectExtent l="0" t="0" r="5080" b="6350"/>
                  <wp:docPr id="58" name="图片 58" descr="C:\Users\ADMINI~1\AppData\Local\Temp\ksohtml5936\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ADMINI~1\AppData\Local\Temp\ksohtml5936\wps1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23520" cy="165100"/>
                          </a:xfrm>
                          <a:prstGeom prst="rect">
                            <a:avLst/>
                          </a:prstGeom>
                          <a:noFill/>
                          <a:ln>
                            <a:noFill/>
                          </a:ln>
                        </pic:spPr>
                      </pic:pic>
                    </a:graphicData>
                  </a:graphic>
                </wp:inline>
              </w:drawing>
            </w:r>
            <w:r>
              <w:rPr>
                <w:snapToGrid/>
                <w:color w:val="auto"/>
                <w:kern w:val="2"/>
                <w:sz w:val="24"/>
                <w:szCs w:val="24"/>
                <w:highlight w:val="none"/>
              </w:rPr>
              <w:t>—</w:t>
            </w:r>
            <w:r>
              <w:rPr>
                <w:rFonts w:ascii="宋体" w:hAnsi="宋体"/>
                <w:snapToGrid/>
                <w:color w:val="auto"/>
                <w:kern w:val="2"/>
                <w:sz w:val="24"/>
                <w:szCs w:val="24"/>
                <w:highlight w:val="none"/>
              </w:rPr>
              <w:t>各种因素引起的衰减量（包括声屏障、空气吸收引起的衰减量），</w:t>
            </w:r>
          </w:p>
          <w:p>
            <w:pPr>
              <w:adjustRightInd/>
              <w:spacing w:line="360" w:lineRule="auto"/>
              <w:ind w:firstLine="480" w:firstLineChars="200"/>
              <w:jc w:val="both"/>
              <w:rPr>
                <w:snapToGrid/>
                <w:color w:val="auto"/>
                <w:kern w:val="2"/>
                <w:sz w:val="24"/>
                <w:szCs w:val="24"/>
                <w:highlight w:val="none"/>
              </w:rPr>
            </w:pPr>
            <w:r>
              <w:rPr>
                <w:rFonts w:ascii="宋体" w:hAnsi="宋体"/>
                <w:snapToGrid/>
                <w:color w:val="auto"/>
                <w:kern w:val="2"/>
                <w:sz w:val="24"/>
                <w:szCs w:val="24"/>
                <w:highlight w:val="none"/>
              </w:rPr>
              <w:t>多两个以上多个声源同时存在时，其预测点总声级采用以下公式：</w:t>
            </w:r>
          </w:p>
          <w:p>
            <w:pPr>
              <w:adjustRightInd/>
              <w:spacing w:line="360" w:lineRule="auto"/>
              <w:rPr>
                <w:snapToGrid/>
                <w:color w:val="auto"/>
                <w:kern w:val="2"/>
                <w:sz w:val="24"/>
                <w:szCs w:val="24"/>
                <w:highlight w:val="none"/>
              </w:rPr>
            </w:pPr>
            <w:r>
              <w:rPr>
                <w:rFonts w:ascii="宋体" w:cs="宋体"/>
                <w:snapToGrid/>
                <w:color w:val="auto"/>
                <w:kern w:val="2"/>
                <w:sz w:val="24"/>
                <w:szCs w:val="24"/>
                <w:highlight w:val="none"/>
              </w:rPr>
              <w:drawing>
                <wp:inline distT="0" distB="0" distL="0" distR="0">
                  <wp:extent cx="2013585" cy="387350"/>
                  <wp:effectExtent l="0" t="0" r="5715" b="0"/>
                  <wp:docPr id="59" name="图片 59" descr="C:\Users\ADMINI~1\AppData\Local\Temp\ksohtml5936\wp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ADMINI~1\AppData\Local\Temp\ksohtml5936\wps1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020300" cy="388938"/>
                          </a:xfrm>
                          <a:prstGeom prst="rect">
                            <a:avLst/>
                          </a:prstGeom>
                          <a:noFill/>
                          <a:ln>
                            <a:noFill/>
                          </a:ln>
                        </pic:spPr>
                      </pic:pic>
                    </a:graphicData>
                  </a:graphic>
                </wp:inline>
              </w:drawing>
            </w:r>
            <w:r>
              <w:rPr>
                <w:snapToGrid/>
                <w:color w:val="auto"/>
                <w:kern w:val="2"/>
                <w:sz w:val="24"/>
                <w:szCs w:val="24"/>
                <w:highlight w:val="none"/>
              </w:rPr>
              <w:t xml:space="preserve"> </w:t>
            </w:r>
          </w:p>
          <w:p>
            <w:pPr>
              <w:adjustRightInd/>
              <w:spacing w:line="360" w:lineRule="auto"/>
              <w:jc w:val="both"/>
              <w:rPr>
                <w:snapToGrid/>
                <w:color w:val="auto"/>
                <w:kern w:val="2"/>
                <w:sz w:val="24"/>
                <w:szCs w:val="24"/>
                <w:highlight w:val="none"/>
              </w:rPr>
            </w:pPr>
            <w:r>
              <w:rPr>
                <w:rFonts w:ascii="宋体" w:hAnsi="宋体"/>
                <w:snapToGrid/>
                <w:color w:val="auto"/>
                <w:kern w:val="2"/>
                <w:sz w:val="24"/>
                <w:szCs w:val="24"/>
                <w:highlight w:val="none"/>
              </w:rPr>
              <w:t>式中：</w:t>
            </w:r>
            <w:r>
              <w:rPr>
                <w:snapToGrid/>
                <w:color w:val="auto"/>
                <w:kern w:val="2"/>
                <w:sz w:val="24"/>
                <w:szCs w:val="24"/>
                <w:highlight w:val="none"/>
              </w:rPr>
              <w:t>Leq—</w:t>
            </w:r>
            <w:r>
              <w:rPr>
                <w:rFonts w:ascii="宋体" w:hAnsi="宋体"/>
                <w:snapToGrid/>
                <w:color w:val="auto"/>
                <w:kern w:val="2"/>
                <w:sz w:val="24"/>
                <w:szCs w:val="24"/>
                <w:highlight w:val="none"/>
              </w:rPr>
              <w:t>预测点的总等效声级，</w:t>
            </w:r>
            <w:r>
              <w:rPr>
                <w:snapToGrid/>
                <w:color w:val="auto"/>
                <w:kern w:val="2"/>
                <w:sz w:val="24"/>
                <w:szCs w:val="24"/>
                <w:highlight w:val="none"/>
              </w:rPr>
              <w:t>dB</w:t>
            </w:r>
            <w:r>
              <w:rPr>
                <w:rFonts w:ascii="宋体" w:hAnsi="宋体"/>
                <w:snapToGrid/>
                <w:color w:val="auto"/>
                <w:kern w:val="2"/>
                <w:sz w:val="24"/>
                <w:szCs w:val="24"/>
                <w:highlight w:val="none"/>
              </w:rPr>
              <w:t>；</w:t>
            </w:r>
          </w:p>
          <w:p>
            <w:pPr>
              <w:adjustRightInd/>
              <w:spacing w:line="360" w:lineRule="auto"/>
              <w:ind w:firstLine="600" w:firstLineChars="250"/>
              <w:jc w:val="both"/>
              <w:rPr>
                <w:snapToGrid/>
                <w:color w:val="auto"/>
                <w:kern w:val="2"/>
                <w:sz w:val="24"/>
                <w:szCs w:val="24"/>
                <w:highlight w:val="none"/>
              </w:rPr>
            </w:pPr>
            <w:r>
              <w:rPr>
                <w:snapToGrid/>
                <w:color w:val="auto"/>
                <w:kern w:val="2"/>
                <w:sz w:val="24"/>
                <w:szCs w:val="24"/>
                <w:highlight w:val="none"/>
              </w:rPr>
              <w:t>L</w:t>
            </w:r>
            <w:r>
              <w:rPr>
                <w:snapToGrid/>
                <w:color w:val="auto"/>
                <w:kern w:val="2"/>
                <w:sz w:val="24"/>
                <w:szCs w:val="24"/>
                <w:highlight w:val="none"/>
                <w:vertAlign w:val="subscript"/>
              </w:rPr>
              <w:t>i</w:t>
            </w:r>
            <w:r>
              <w:rPr>
                <w:snapToGrid/>
                <w:color w:val="auto"/>
                <w:kern w:val="2"/>
                <w:sz w:val="24"/>
                <w:szCs w:val="24"/>
                <w:highlight w:val="none"/>
              </w:rPr>
              <w:t>—</w:t>
            </w:r>
            <w:r>
              <w:rPr>
                <w:rFonts w:ascii="宋体" w:hAnsi="宋体"/>
                <w:snapToGrid/>
                <w:color w:val="auto"/>
                <w:kern w:val="2"/>
                <w:sz w:val="24"/>
                <w:szCs w:val="24"/>
                <w:highlight w:val="none"/>
              </w:rPr>
              <w:t>第</w:t>
            </w:r>
            <w:r>
              <w:rPr>
                <w:snapToGrid/>
                <w:color w:val="auto"/>
                <w:kern w:val="2"/>
                <w:sz w:val="24"/>
                <w:szCs w:val="24"/>
                <w:highlight w:val="none"/>
              </w:rPr>
              <w:t>i</w:t>
            </w:r>
            <w:r>
              <w:rPr>
                <w:rFonts w:ascii="宋体" w:hAnsi="宋体"/>
                <w:snapToGrid/>
                <w:color w:val="auto"/>
                <w:kern w:val="2"/>
                <w:sz w:val="24"/>
                <w:szCs w:val="24"/>
                <w:highlight w:val="none"/>
              </w:rPr>
              <w:t>个声源对预测点的声级影响，</w:t>
            </w:r>
            <w:r>
              <w:rPr>
                <w:snapToGrid/>
                <w:color w:val="auto"/>
                <w:kern w:val="2"/>
                <w:sz w:val="24"/>
                <w:szCs w:val="24"/>
                <w:highlight w:val="none"/>
              </w:rPr>
              <w:t>dB</w:t>
            </w:r>
            <w:r>
              <w:rPr>
                <w:rFonts w:ascii="宋体" w:hAnsi="宋体"/>
                <w:snapToGrid/>
                <w:color w:val="auto"/>
                <w:kern w:val="2"/>
                <w:sz w:val="24"/>
                <w:szCs w:val="24"/>
                <w:highlight w:val="none"/>
              </w:rPr>
              <w:t>。</w:t>
            </w:r>
          </w:p>
          <w:p>
            <w:pPr>
              <w:adjustRightInd/>
              <w:spacing w:line="360" w:lineRule="auto"/>
              <w:ind w:firstLine="480" w:firstLineChars="200"/>
              <w:jc w:val="both"/>
              <w:rPr>
                <w:rFonts w:ascii="宋体" w:hAnsi="宋体"/>
                <w:snapToGrid/>
                <w:color w:val="auto"/>
                <w:kern w:val="2"/>
                <w:sz w:val="24"/>
                <w:szCs w:val="24"/>
                <w:highlight w:val="none"/>
              </w:rPr>
            </w:pPr>
            <w:r>
              <w:rPr>
                <w:rFonts w:ascii="宋体" w:hAnsi="宋体"/>
                <w:snapToGrid/>
                <w:color w:val="auto"/>
                <w:kern w:val="2"/>
                <w:sz w:val="24"/>
                <w:szCs w:val="24"/>
                <w:highlight w:val="none"/>
              </w:rPr>
              <w:t>在不考虑各种衰减影响情况下，利用模式可模拟计算得到各种施工机械在不通距离处的噪声影响值，具体结果详见表</w:t>
            </w:r>
            <w:r>
              <w:rPr>
                <w:snapToGrid/>
                <w:color w:val="auto"/>
                <w:kern w:val="2"/>
                <w:sz w:val="24"/>
                <w:szCs w:val="24"/>
                <w:highlight w:val="none"/>
              </w:rPr>
              <w:t>4-</w:t>
            </w:r>
            <w:r>
              <w:rPr>
                <w:rFonts w:hint="eastAsia"/>
                <w:snapToGrid/>
                <w:color w:val="auto"/>
                <w:kern w:val="2"/>
                <w:sz w:val="24"/>
                <w:szCs w:val="24"/>
                <w:highlight w:val="none"/>
              </w:rPr>
              <w:t>7</w:t>
            </w:r>
            <w:r>
              <w:rPr>
                <w:rFonts w:ascii="宋体" w:hAnsi="宋体"/>
                <w:snapToGrid/>
                <w:color w:val="auto"/>
                <w:kern w:val="2"/>
                <w:sz w:val="24"/>
                <w:szCs w:val="24"/>
                <w:highlight w:val="none"/>
              </w:rPr>
              <w:t>。</w:t>
            </w:r>
          </w:p>
          <w:p>
            <w:pPr>
              <w:adjustRightInd/>
              <w:snapToGrid/>
              <w:ind w:firstLine="964" w:firstLineChars="400"/>
              <w:rPr>
                <w:b/>
                <w:bCs/>
                <w:snapToGrid/>
                <w:color w:val="auto"/>
                <w:kern w:val="2"/>
                <w:sz w:val="24"/>
                <w:szCs w:val="24"/>
                <w:highlight w:val="none"/>
              </w:rPr>
            </w:pPr>
            <w:r>
              <w:rPr>
                <w:rFonts w:ascii="宋体" w:hAnsi="宋体"/>
                <w:b/>
                <w:bCs/>
                <w:snapToGrid/>
                <w:color w:val="auto"/>
                <w:kern w:val="2"/>
                <w:sz w:val="24"/>
                <w:szCs w:val="24"/>
                <w:highlight w:val="none"/>
              </w:rPr>
              <w:t>表</w:t>
            </w:r>
            <w:r>
              <w:rPr>
                <w:b/>
                <w:bCs/>
                <w:snapToGrid/>
                <w:color w:val="auto"/>
                <w:kern w:val="2"/>
                <w:sz w:val="24"/>
                <w:szCs w:val="24"/>
                <w:highlight w:val="none"/>
              </w:rPr>
              <w:t>4-</w:t>
            </w:r>
            <w:r>
              <w:rPr>
                <w:rFonts w:hint="eastAsia"/>
                <w:b/>
                <w:bCs/>
                <w:snapToGrid/>
                <w:color w:val="auto"/>
                <w:kern w:val="2"/>
                <w:sz w:val="24"/>
                <w:szCs w:val="24"/>
                <w:highlight w:val="none"/>
                <w:lang w:val="en-US" w:eastAsia="zh-CN"/>
              </w:rPr>
              <w:t>5</w:t>
            </w:r>
            <w:r>
              <w:rPr>
                <w:b/>
                <w:bCs/>
                <w:snapToGrid/>
                <w:color w:val="auto"/>
                <w:kern w:val="2"/>
                <w:sz w:val="24"/>
                <w:szCs w:val="24"/>
                <w:highlight w:val="none"/>
              </w:rPr>
              <w:t xml:space="preserve"> </w:t>
            </w:r>
            <w:r>
              <w:rPr>
                <w:rFonts w:ascii="宋体" w:hAnsi="宋体"/>
                <w:b/>
                <w:bCs/>
                <w:snapToGrid/>
                <w:color w:val="auto"/>
                <w:kern w:val="2"/>
                <w:sz w:val="24"/>
                <w:szCs w:val="24"/>
                <w:highlight w:val="none"/>
              </w:rPr>
              <w:t>各种施工机械在不同距离处的噪声预测值</w:t>
            </w:r>
            <w:r>
              <w:rPr>
                <w:b/>
                <w:bCs/>
                <w:snapToGrid/>
                <w:color w:val="auto"/>
                <w:kern w:val="2"/>
                <w:sz w:val="24"/>
                <w:szCs w:val="24"/>
                <w:highlight w:val="none"/>
              </w:rPr>
              <w:t xml:space="preserve">  </w:t>
            </w:r>
            <w:r>
              <w:rPr>
                <w:rFonts w:ascii="宋体" w:hAnsi="宋体"/>
                <w:b/>
                <w:bCs/>
                <w:snapToGrid/>
                <w:color w:val="auto"/>
                <w:kern w:val="2"/>
                <w:sz w:val="24"/>
                <w:szCs w:val="24"/>
                <w:highlight w:val="none"/>
              </w:rPr>
              <w:t>单位：</w:t>
            </w:r>
            <w:r>
              <w:rPr>
                <w:b/>
                <w:bCs/>
                <w:snapToGrid/>
                <w:color w:val="auto"/>
                <w:kern w:val="2"/>
                <w:sz w:val="24"/>
                <w:szCs w:val="24"/>
                <w:highlight w:val="none"/>
              </w:rPr>
              <w:t>dB</w:t>
            </w:r>
            <w:r>
              <w:rPr>
                <w:rFonts w:ascii="宋体" w:hAnsi="宋体"/>
                <w:b/>
                <w:bCs/>
                <w:snapToGrid/>
                <w:color w:val="auto"/>
                <w:kern w:val="2"/>
                <w:sz w:val="24"/>
                <w:szCs w:val="24"/>
                <w:highlight w:val="none"/>
              </w:rPr>
              <w:t>（</w:t>
            </w:r>
            <w:r>
              <w:rPr>
                <w:b/>
                <w:bCs/>
                <w:snapToGrid/>
                <w:color w:val="auto"/>
                <w:kern w:val="2"/>
                <w:sz w:val="24"/>
                <w:szCs w:val="24"/>
                <w:highlight w:val="none"/>
              </w:rPr>
              <w:t>A</w:t>
            </w:r>
            <w:r>
              <w:rPr>
                <w:rFonts w:ascii="宋体" w:hAnsi="宋体"/>
                <w:b/>
                <w:bCs/>
                <w:snapToGrid/>
                <w:color w:val="auto"/>
                <w:kern w:val="2"/>
                <w:sz w:val="24"/>
                <w:szCs w:val="24"/>
                <w:highlight w:val="none"/>
              </w:rPr>
              <w:t>）</w:t>
            </w:r>
          </w:p>
          <w:tbl>
            <w:tblPr>
              <w:tblStyle w:val="26"/>
              <w:tblW w:w="7586" w:type="dxa"/>
              <w:tblInd w:w="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50"/>
              <w:gridCol w:w="793"/>
              <w:gridCol w:w="784"/>
              <w:gridCol w:w="844"/>
              <w:gridCol w:w="844"/>
              <w:gridCol w:w="844"/>
              <w:gridCol w:w="844"/>
              <w:gridCol w:w="844"/>
              <w:gridCol w:w="83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950" w:type="dxa"/>
                  <w:vMerge w:val="restart"/>
                  <w:tcBorders>
                    <w:tl2br w:val="nil"/>
                    <w:tr2bl w:val="nil"/>
                  </w:tcBorders>
                </w:tcPr>
                <w:p>
                  <w:pPr>
                    <w:rPr>
                      <w:b/>
                      <w:bCs/>
                      <w:snapToGrid/>
                      <w:color w:val="auto"/>
                      <w:kern w:val="2"/>
                      <w:sz w:val="21"/>
                      <w:szCs w:val="21"/>
                      <w:highlight w:val="none"/>
                    </w:rPr>
                  </w:pPr>
                  <w:r>
                    <w:rPr>
                      <w:rFonts w:ascii="宋体" w:hAnsi="宋体"/>
                      <w:b/>
                      <w:bCs/>
                      <w:snapToGrid/>
                      <w:color w:val="auto"/>
                      <w:kern w:val="2"/>
                      <w:sz w:val="21"/>
                      <w:szCs w:val="21"/>
                      <w:highlight w:val="none"/>
                    </w:rPr>
                    <w:t>施工机械</w:t>
                  </w:r>
                </w:p>
              </w:tc>
              <w:tc>
                <w:tcPr>
                  <w:tcW w:w="6636" w:type="dxa"/>
                  <w:gridSpan w:val="8"/>
                  <w:tcBorders>
                    <w:tl2br w:val="nil"/>
                    <w:tr2bl w:val="nil"/>
                  </w:tcBorders>
                </w:tcPr>
                <w:p>
                  <w:pPr>
                    <w:rPr>
                      <w:b/>
                      <w:bCs/>
                      <w:snapToGrid/>
                      <w:color w:val="auto"/>
                      <w:kern w:val="2"/>
                      <w:sz w:val="21"/>
                      <w:szCs w:val="21"/>
                      <w:highlight w:val="none"/>
                    </w:rPr>
                  </w:pPr>
                  <w:r>
                    <w:rPr>
                      <w:rFonts w:ascii="宋体" w:hAnsi="宋体"/>
                      <w:b/>
                      <w:bCs/>
                      <w:snapToGrid/>
                      <w:color w:val="auto"/>
                      <w:kern w:val="2"/>
                      <w:sz w:val="21"/>
                      <w:szCs w:val="21"/>
                      <w:highlight w:val="none"/>
                    </w:rPr>
                    <w:t>距机械不同距离处的噪声预测值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950" w:type="dxa"/>
                  <w:vMerge w:val="continue"/>
                  <w:tcBorders>
                    <w:tl2br w:val="nil"/>
                    <w:tr2bl w:val="nil"/>
                  </w:tcBorders>
                  <w:vAlign w:val="center"/>
                </w:tcPr>
                <w:p>
                  <w:pPr>
                    <w:widowControl/>
                    <w:adjustRightInd/>
                    <w:snapToGrid/>
                    <w:jc w:val="left"/>
                    <w:rPr>
                      <w:b/>
                      <w:bCs/>
                      <w:snapToGrid/>
                      <w:color w:val="auto"/>
                      <w:kern w:val="2"/>
                      <w:sz w:val="21"/>
                      <w:szCs w:val="21"/>
                      <w:highlight w:val="none"/>
                    </w:rPr>
                  </w:pPr>
                </w:p>
              </w:tc>
              <w:tc>
                <w:tcPr>
                  <w:tcW w:w="793" w:type="dxa"/>
                  <w:tcBorders>
                    <w:tl2br w:val="nil"/>
                    <w:tr2bl w:val="nil"/>
                  </w:tcBorders>
                </w:tcPr>
                <w:p>
                  <w:pPr>
                    <w:rPr>
                      <w:b/>
                      <w:bCs/>
                      <w:snapToGrid/>
                      <w:color w:val="auto"/>
                      <w:kern w:val="2"/>
                      <w:sz w:val="21"/>
                      <w:szCs w:val="21"/>
                      <w:highlight w:val="none"/>
                    </w:rPr>
                  </w:pPr>
                  <w:r>
                    <w:rPr>
                      <w:b/>
                      <w:bCs/>
                      <w:snapToGrid/>
                      <w:color w:val="auto"/>
                      <w:kern w:val="2"/>
                      <w:sz w:val="21"/>
                      <w:szCs w:val="21"/>
                      <w:highlight w:val="none"/>
                    </w:rPr>
                    <w:t>1m</w:t>
                  </w:r>
                </w:p>
              </w:tc>
              <w:tc>
                <w:tcPr>
                  <w:tcW w:w="784" w:type="dxa"/>
                  <w:tcBorders>
                    <w:tl2br w:val="nil"/>
                    <w:tr2bl w:val="nil"/>
                  </w:tcBorders>
                </w:tcPr>
                <w:p>
                  <w:pPr>
                    <w:rPr>
                      <w:b/>
                      <w:bCs/>
                      <w:snapToGrid/>
                      <w:color w:val="auto"/>
                      <w:kern w:val="2"/>
                      <w:sz w:val="21"/>
                      <w:szCs w:val="21"/>
                      <w:highlight w:val="none"/>
                    </w:rPr>
                  </w:pPr>
                  <w:r>
                    <w:rPr>
                      <w:b/>
                      <w:bCs/>
                      <w:snapToGrid/>
                      <w:color w:val="auto"/>
                      <w:kern w:val="2"/>
                      <w:sz w:val="21"/>
                      <w:szCs w:val="21"/>
                      <w:highlight w:val="none"/>
                    </w:rPr>
                    <w:t>10m</w:t>
                  </w:r>
                </w:p>
              </w:tc>
              <w:tc>
                <w:tcPr>
                  <w:tcW w:w="844" w:type="dxa"/>
                  <w:tcBorders>
                    <w:tl2br w:val="nil"/>
                    <w:tr2bl w:val="nil"/>
                  </w:tcBorders>
                </w:tcPr>
                <w:p>
                  <w:pPr>
                    <w:rPr>
                      <w:b/>
                      <w:bCs/>
                      <w:snapToGrid/>
                      <w:color w:val="auto"/>
                      <w:kern w:val="2"/>
                      <w:sz w:val="21"/>
                      <w:szCs w:val="21"/>
                      <w:highlight w:val="none"/>
                    </w:rPr>
                  </w:pPr>
                  <w:r>
                    <w:rPr>
                      <w:b/>
                      <w:bCs/>
                      <w:snapToGrid/>
                      <w:color w:val="auto"/>
                      <w:kern w:val="2"/>
                      <w:sz w:val="21"/>
                      <w:szCs w:val="21"/>
                      <w:highlight w:val="none"/>
                    </w:rPr>
                    <w:t>20m</w:t>
                  </w:r>
                </w:p>
              </w:tc>
              <w:tc>
                <w:tcPr>
                  <w:tcW w:w="844" w:type="dxa"/>
                  <w:tcBorders>
                    <w:tl2br w:val="nil"/>
                    <w:tr2bl w:val="nil"/>
                  </w:tcBorders>
                </w:tcPr>
                <w:p>
                  <w:pPr>
                    <w:rPr>
                      <w:b/>
                      <w:bCs/>
                      <w:snapToGrid/>
                      <w:color w:val="auto"/>
                      <w:kern w:val="2"/>
                      <w:sz w:val="21"/>
                      <w:szCs w:val="21"/>
                      <w:highlight w:val="none"/>
                    </w:rPr>
                  </w:pPr>
                  <w:r>
                    <w:rPr>
                      <w:b/>
                      <w:bCs/>
                      <w:snapToGrid/>
                      <w:color w:val="auto"/>
                      <w:kern w:val="2"/>
                      <w:sz w:val="21"/>
                      <w:szCs w:val="21"/>
                      <w:highlight w:val="none"/>
                    </w:rPr>
                    <w:t>30m</w:t>
                  </w:r>
                </w:p>
              </w:tc>
              <w:tc>
                <w:tcPr>
                  <w:tcW w:w="844" w:type="dxa"/>
                  <w:tcBorders>
                    <w:tl2br w:val="nil"/>
                    <w:tr2bl w:val="nil"/>
                  </w:tcBorders>
                </w:tcPr>
                <w:p>
                  <w:pPr>
                    <w:rPr>
                      <w:b/>
                      <w:bCs/>
                      <w:snapToGrid/>
                      <w:color w:val="auto"/>
                      <w:kern w:val="2"/>
                      <w:sz w:val="21"/>
                      <w:szCs w:val="21"/>
                      <w:highlight w:val="none"/>
                    </w:rPr>
                  </w:pPr>
                  <w:r>
                    <w:rPr>
                      <w:b/>
                      <w:bCs/>
                      <w:snapToGrid/>
                      <w:color w:val="auto"/>
                      <w:kern w:val="2"/>
                      <w:sz w:val="21"/>
                      <w:szCs w:val="21"/>
                      <w:highlight w:val="none"/>
                    </w:rPr>
                    <w:t>40m</w:t>
                  </w:r>
                </w:p>
              </w:tc>
              <w:tc>
                <w:tcPr>
                  <w:tcW w:w="844" w:type="dxa"/>
                  <w:tcBorders>
                    <w:tl2br w:val="nil"/>
                    <w:tr2bl w:val="nil"/>
                  </w:tcBorders>
                </w:tcPr>
                <w:p>
                  <w:pPr>
                    <w:rPr>
                      <w:b/>
                      <w:bCs/>
                      <w:snapToGrid/>
                      <w:color w:val="auto"/>
                      <w:kern w:val="2"/>
                      <w:sz w:val="21"/>
                      <w:szCs w:val="21"/>
                      <w:highlight w:val="none"/>
                    </w:rPr>
                  </w:pPr>
                  <w:r>
                    <w:rPr>
                      <w:b/>
                      <w:bCs/>
                      <w:snapToGrid/>
                      <w:color w:val="auto"/>
                      <w:kern w:val="2"/>
                      <w:sz w:val="21"/>
                      <w:szCs w:val="21"/>
                      <w:highlight w:val="none"/>
                    </w:rPr>
                    <w:t>50m</w:t>
                  </w:r>
                </w:p>
              </w:tc>
              <w:tc>
                <w:tcPr>
                  <w:tcW w:w="844" w:type="dxa"/>
                  <w:tcBorders>
                    <w:tl2br w:val="nil"/>
                    <w:tr2bl w:val="nil"/>
                  </w:tcBorders>
                </w:tcPr>
                <w:p>
                  <w:pPr>
                    <w:rPr>
                      <w:b/>
                      <w:bCs/>
                      <w:snapToGrid/>
                      <w:color w:val="auto"/>
                      <w:kern w:val="2"/>
                      <w:sz w:val="21"/>
                      <w:szCs w:val="21"/>
                      <w:highlight w:val="none"/>
                    </w:rPr>
                  </w:pPr>
                  <w:r>
                    <w:rPr>
                      <w:b/>
                      <w:bCs/>
                      <w:snapToGrid/>
                      <w:color w:val="auto"/>
                      <w:kern w:val="2"/>
                      <w:sz w:val="21"/>
                      <w:szCs w:val="21"/>
                      <w:highlight w:val="none"/>
                    </w:rPr>
                    <w:t>150m</w:t>
                  </w:r>
                </w:p>
              </w:tc>
              <w:tc>
                <w:tcPr>
                  <w:tcW w:w="839" w:type="dxa"/>
                  <w:tcBorders>
                    <w:tl2br w:val="nil"/>
                    <w:tr2bl w:val="nil"/>
                  </w:tcBorders>
                </w:tcPr>
                <w:p>
                  <w:pPr>
                    <w:rPr>
                      <w:b/>
                      <w:bCs/>
                      <w:snapToGrid/>
                      <w:color w:val="auto"/>
                      <w:kern w:val="2"/>
                      <w:sz w:val="21"/>
                      <w:szCs w:val="21"/>
                      <w:highlight w:val="none"/>
                    </w:rPr>
                  </w:pPr>
                  <w:r>
                    <w:rPr>
                      <w:b/>
                      <w:bCs/>
                      <w:snapToGrid/>
                      <w:color w:val="auto"/>
                      <w:kern w:val="2"/>
                      <w:sz w:val="21"/>
                      <w:szCs w:val="21"/>
                      <w:highlight w:val="none"/>
                    </w:rPr>
                    <w:t>200m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950" w:type="dxa"/>
                  <w:tcBorders>
                    <w:tl2br w:val="nil"/>
                    <w:tr2bl w:val="nil"/>
                  </w:tcBorders>
                </w:tcPr>
                <w:p>
                  <w:pPr>
                    <w:rPr>
                      <w:snapToGrid/>
                      <w:color w:val="auto"/>
                      <w:kern w:val="2"/>
                      <w:sz w:val="21"/>
                      <w:szCs w:val="21"/>
                      <w:highlight w:val="none"/>
                    </w:rPr>
                  </w:pPr>
                  <w:r>
                    <w:rPr>
                      <w:rFonts w:ascii="宋体" w:hAnsi="宋体"/>
                      <w:snapToGrid/>
                      <w:color w:val="auto"/>
                      <w:kern w:val="2"/>
                      <w:sz w:val="21"/>
                      <w:szCs w:val="21"/>
                      <w:highlight w:val="none"/>
                    </w:rPr>
                    <w:t>挖掘机</w:t>
                  </w:r>
                </w:p>
              </w:tc>
              <w:tc>
                <w:tcPr>
                  <w:tcW w:w="793" w:type="dxa"/>
                  <w:tcBorders>
                    <w:tl2br w:val="nil"/>
                    <w:tr2bl w:val="nil"/>
                  </w:tcBorders>
                </w:tcPr>
                <w:p>
                  <w:pPr>
                    <w:rPr>
                      <w:snapToGrid/>
                      <w:color w:val="auto"/>
                      <w:kern w:val="2"/>
                      <w:sz w:val="21"/>
                      <w:szCs w:val="21"/>
                      <w:highlight w:val="none"/>
                    </w:rPr>
                  </w:pPr>
                  <w:r>
                    <w:rPr>
                      <w:snapToGrid/>
                      <w:color w:val="auto"/>
                      <w:kern w:val="2"/>
                      <w:sz w:val="21"/>
                      <w:szCs w:val="21"/>
                      <w:highlight w:val="none"/>
                    </w:rPr>
                    <w:t>90</w:t>
                  </w:r>
                </w:p>
              </w:tc>
              <w:tc>
                <w:tcPr>
                  <w:tcW w:w="784" w:type="dxa"/>
                  <w:tcBorders>
                    <w:tl2br w:val="nil"/>
                    <w:tr2bl w:val="nil"/>
                  </w:tcBorders>
                </w:tcPr>
                <w:p>
                  <w:pPr>
                    <w:rPr>
                      <w:snapToGrid/>
                      <w:color w:val="auto"/>
                      <w:kern w:val="2"/>
                      <w:sz w:val="21"/>
                      <w:szCs w:val="21"/>
                      <w:highlight w:val="none"/>
                    </w:rPr>
                  </w:pPr>
                  <w:r>
                    <w:rPr>
                      <w:snapToGrid/>
                      <w:color w:val="auto"/>
                      <w:kern w:val="2"/>
                      <w:sz w:val="21"/>
                      <w:szCs w:val="21"/>
                      <w:highlight w:val="none"/>
                    </w:rPr>
                    <w:t>70</w:t>
                  </w:r>
                </w:p>
              </w:tc>
              <w:tc>
                <w:tcPr>
                  <w:tcW w:w="844" w:type="dxa"/>
                  <w:tcBorders>
                    <w:tl2br w:val="nil"/>
                    <w:tr2bl w:val="nil"/>
                  </w:tcBorders>
                </w:tcPr>
                <w:p>
                  <w:pPr>
                    <w:rPr>
                      <w:snapToGrid/>
                      <w:color w:val="auto"/>
                      <w:kern w:val="2"/>
                      <w:sz w:val="21"/>
                      <w:szCs w:val="21"/>
                      <w:highlight w:val="none"/>
                    </w:rPr>
                  </w:pPr>
                  <w:r>
                    <w:rPr>
                      <w:snapToGrid/>
                      <w:color w:val="auto"/>
                      <w:kern w:val="2"/>
                      <w:sz w:val="21"/>
                      <w:szCs w:val="21"/>
                      <w:highlight w:val="none"/>
                    </w:rPr>
                    <w:t>64</w:t>
                  </w:r>
                </w:p>
              </w:tc>
              <w:tc>
                <w:tcPr>
                  <w:tcW w:w="844" w:type="dxa"/>
                  <w:tcBorders>
                    <w:tl2br w:val="nil"/>
                    <w:tr2bl w:val="nil"/>
                  </w:tcBorders>
                </w:tcPr>
                <w:p>
                  <w:pPr>
                    <w:rPr>
                      <w:snapToGrid/>
                      <w:color w:val="auto"/>
                      <w:kern w:val="2"/>
                      <w:sz w:val="21"/>
                      <w:szCs w:val="21"/>
                      <w:highlight w:val="none"/>
                    </w:rPr>
                  </w:pPr>
                  <w:r>
                    <w:rPr>
                      <w:snapToGrid/>
                      <w:color w:val="auto"/>
                      <w:kern w:val="2"/>
                      <w:sz w:val="21"/>
                      <w:szCs w:val="21"/>
                      <w:highlight w:val="none"/>
                    </w:rPr>
                    <w:t>60</w:t>
                  </w:r>
                </w:p>
              </w:tc>
              <w:tc>
                <w:tcPr>
                  <w:tcW w:w="844" w:type="dxa"/>
                  <w:tcBorders>
                    <w:tl2br w:val="nil"/>
                    <w:tr2bl w:val="nil"/>
                  </w:tcBorders>
                </w:tcPr>
                <w:p>
                  <w:pPr>
                    <w:rPr>
                      <w:snapToGrid/>
                      <w:color w:val="auto"/>
                      <w:kern w:val="2"/>
                      <w:sz w:val="21"/>
                      <w:szCs w:val="21"/>
                      <w:highlight w:val="none"/>
                    </w:rPr>
                  </w:pPr>
                  <w:r>
                    <w:rPr>
                      <w:snapToGrid/>
                      <w:color w:val="auto"/>
                      <w:kern w:val="2"/>
                      <w:sz w:val="21"/>
                      <w:szCs w:val="21"/>
                      <w:highlight w:val="none"/>
                    </w:rPr>
                    <w:t>56</w:t>
                  </w:r>
                </w:p>
              </w:tc>
              <w:tc>
                <w:tcPr>
                  <w:tcW w:w="844" w:type="dxa"/>
                  <w:tcBorders>
                    <w:tl2br w:val="nil"/>
                    <w:tr2bl w:val="nil"/>
                  </w:tcBorders>
                </w:tcPr>
                <w:p>
                  <w:pPr>
                    <w:rPr>
                      <w:snapToGrid/>
                      <w:color w:val="auto"/>
                      <w:kern w:val="2"/>
                      <w:sz w:val="21"/>
                      <w:szCs w:val="21"/>
                      <w:highlight w:val="none"/>
                    </w:rPr>
                  </w:pPr>
                  <w:r>
                    <w:rPr>
                      <w:snapToGrid/>
                      <w:color w:val="auto"/>
                      <w:kern w:val="2"/>
                      <w:sz w:val="21"/>
                      <w:szCs w:val="21"/>
                      <w:highlight w:val="none"/>
                    </w:rPr>
                    <w:t>50</w:t>
                  </w:r>
                </w:p>
              </w:tc>
              <w:tc>
                <w:tcPr>
                  <w:tcW w:w="844" w:type="dxa"/>
                  <w:tcBorders>
                    <w:tl2br w:val="nil"/>
                    <w:tr2bl w:val="nil"/>
                  </w:tcBorders>
                </w:tcPr>
                <w:p>
                  <w:pPr>
                    <w:rPr>
                      <w:snapToGrid/>
                      <w:color w:val="auto"/>
                      <w:kern w:val="2"/>
                      <w:sz w:val="21"/>
                      <w:szCs w:val="21"/>
                      <w:highlight w:val="none"/>
                    </w:rPr>
                  </w:pPr>
                  <w:r>
                    <w:rPr>
                      <w:snapToGrid/>
                      <w:color w:val="auto"/>
                      <w:kern w:val="2"/>
                      <w:sz w:val="21"/>
                      <w:szCs w:val="21"/>
                      <w:highlight w:val="none"/>
                    </w:rPr>
                    <w:t>46.5</w:t>
                  </w:r>
                </w:p>
              </w:tc>
              <w:tc>
                <w:tcPr>
                  <w:tcW w:w="839" w:type="dxa"/>
                  <w:tcBorders>
                    <w:tl2br w:val="nil"/>
                    <w:tr2bl w:val="nil"/>
                  </w:tcBorders>
                </w:tcPr>
                <w:p>
                  <w:pPr>
                    <w:rPr>
                      <w:snapToGrid/>
                      <w:color w:val="auto"/>
                      <w:kern w:val="2"/>
                      <w:sz w:val="21"/>
                      <w:szCs w:val="21"/>
                      <w:highlight w:val="none"/>
                    </w:rPr>
                  </w:pPr>
                  <w:r>
                    <w:rPr>
                      <w:snapToGrid/>
                      <w:color w:val="auto"/>
                      <w:kern w:val="2"/>
                      <w:sz w:val="21"/>
                      <w:szCs w:val="21"/>
                      <w:highlight w:val="none"/>
                    </w:rPr>
                    <w:t>44.0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950" w:type="dxa"/>
                  <w:tcBorders>
                    <w:tl2br w:val="nil"/>
                    <w:tr2bl w:val="nil"/>
                  </w:tcBorders>
                </w:tcPr>
                <w:p>
                  <w:pPr>
                    <w:rPr>
                      <w:snapToGrid/>
                      <w:color w:val="auto"/>
                      <w:kern w:val="2"/>
                      <w:sz w:val="21"/>
                      <w:szCs w:val="21"/>
                      <w:highlight w:val="none"/>
                    </w:rPr>
                  </w:pPr>
                  <w:r>
                    <w:rPr>
                      <w:rFonts w:ascii="宋体" w:hAnsi="宋体"/>
                      <w:snapToGrid/>
                      <w:color w:val="auto"/>
                      <w:kern w:val="2"/>
                      <w:sz w:val="21"/>
                      <w:szCs w:val="21"/>
                      <w:highlight w:val="none"/>
                    </w:rPr>
                    <w:t>洒水车</w:t>
                  </w:r>
                </w:p>
              </w:tc>
              <w:tc>
                <w:tcPr>
                  <w:tcW w:w="793" w:type="dxa"/>
                  <w:tcBorders>
                    <w:tl2br w:val="nil"/>
                    <w:tr2bl w:val="nil"/>
                  </w:tcBorders>
                </w:tcPr>
                <w:p>
                  <w:pPr>
                    <w:rPr>
                      <w:snapToGrid/>
                      <w:color w:val="auto"/>
                      <w:kern w:val="2"/>
                      <w:sz w:val="21"/>
                      <w:szCs w:val="21"/>
                      <w:highlight w:val="none"/>
                    </w:rPr>
                  </w:pPr>
                  <w:r>
                    <w:rPr>
                      <w:snapToGrid/>
                      <w:color w:val="auto"/>
                      <w:kern w:val="2"/>
                      <w:sz w:val="21"/>
                      <w:szCs w:val="21"/>
                      <w:highlight w:val="none"/>
                    </w:rPr>
                    <w:t>70</w:t>
                  </w:r>
                </w:p>
              </w:tc>
              <w:tc>
                <w:tcPr>
                  <w:tcW w:w="784" w:type="dxa"/>
                  <w:tcBorders>
                    <w:tl2br w:val="nil"/>
                    <w:tr2bl w:val="nil"/>
                  </w:tcBorders>
                </w:tcPr>
                <w:p>
                  <w:pPr>
                    <w:rPr>
                      <w:snapToGrid/>
                      <w:color w:val="auto"/>
                      <w:kern w:val="2"/>
                      <w:sz w:val="21"/>
                      <w:szCs w:val="21"/>
                      <w:highlight w:val="none"/>
                    </w:rPr>
                  </w:pPr>
                  <w:r>
                    <w:rPr>
                      <w:snapToGrid/>
                      <w:color w:val="auto"/>
                      <w:kern w:val="2"/>
                      <w:sz w:val="21"/>
                      <w:szCs w:val="21"/>
                      <w:highlight w:val="none"/>
                    </w:rPr>
                    <w:t>50</w:t>
                  </w:r>
                </w:p>
              </w:tc>
              <w:tc>
                <w:tcPr>
                  <w:tcW w:w="844" w:type="dxa"/>
                  <w:tcBorders>
                    <w:tl2br w:val="nil"/>
                    <w:tr2bl w:val="nil"/>
                  </w:tcBorders>
                </w:tcPr>
                <w:p>
                  <w:pPr>
                    <w:rPr>
                      <w:snapToGrid/>
                      <w:color w:val="auto"/>
                      <w:kern w:val="2"/>
                      <w:sz w:val="21"/>
                      <w:szCs w:val="21"/>
                      <w:highlight w:val="none"/>
                    </w:rPr>
                  </w:pPr>
                  <w:r>
                    <w:rPr>
                      <w:snapToGrid/>
                      <w:color w:val="auto"/>
                      <w:kern w:val="2"/>
                      <w:sz w:val="21"/>
                      <w:szCs w:val="21"/>
                      <w:highlight w:val="none"/>
                    </w:rPr>
                    <w:t>44</w:t>
                  </w:r>
                </w:p>
              </w:tc>
              <w:tc>
                <w:tcPr>
                  <w:tcW w:w="844" w:type="dxa"/>
                  <w:tcBorders>
                    <w:tl2br w:val="nil"/>
                    <w:tr2bl w:val="nil"/>
                  </w:tcBorders>
                </w:tcPr>
                <w:p>
                  <w:pPr>
                    <w:rPr>
                      <w:snapToGrid/>
                      <w:color w:val="auto"/>
                      <w:kern w:val="2"/>
                      <w:sz w:val="21"/>
                      <w:szCs w:val="21"/>
                      <w:highlight w:val="none"/>
                    </w:rPr>
                  </w:pPr>
                  <w:r>
                    <w:rPr>
                      <w:snapToGrid/>
                      <w:color w:val="auto"/>
                      <w:kern w:val="2"/>
                      <w:sz w:val="21"/>
                      <w:szCs w:val="21"/>
                      <w:highlight w:val="none"/>
                    </w:rPr>
                    <w:t>40</w:t>
                  </w:r>
                </w:p>
              </w:tc>
              <w:tc>
                <w:tcPr>
                  <w:tcW w:w="844" w:type="dxa"/>
                  <w:tcBorders>
                    <w:tl2br w:val="nil"/>
                    <w:tr2bl w:val="nil"/>
                  </w:tcBorders>
                </w:tcPr>
                <w:p>
                  <w:pPr>
                    <w:rPr>
                      <w:snapToGrid/>
                      <w:color w:val="auto"/>
                      <w:kern w:val="2"/>
                      <w:sz w:val="21"/>
                      <w:szCs w:val="21"/>
                      <w:highlight w:val="none"/>
                    </w:rPr>
                  </w:pPr>
                  <w:r>
                    <w:rPr>
                      <w:snapToGrid/>
                      <w:color w:val="auto"/>
                      <w:kern w:val="2"/>
                      <w:sz w:val="21"/>
                      <w:szCs w:val="21"/>
                      <w:highlight w:val="none"/>
                    </w:rPr>
                    <w:t>36</w:t>
                  </w:r>
                </w:p>
              </w:tc>
              <w:tc>
                <w:tcPr>
                  <w:tcW w:w="844" w:type="dxa"/>
                  <w:tcBorders>
                    <w:tl2br w:val="nil"/>
                    <w:tr2bl w:val="nil"/>
                  </w:tcBorders>
                </w:tcPr>
                <w:p>
                  <w:pPr>
                    <w:rPr>
                      <w:snapToGrid/>
                      <w:color w:val="auto"/>
                      <w:kern w:val="2"/>
                      <w:sz w:val="21"/>
                      <w:szCs w:val="21"/>
                      <w:highlight w:val="none"/>
                    </w:rPr>
                  </w:pPr>
                  <w:r>
                    <w:rPr>
                      <w:snapToGrid/>
                      <w:color w:val="auto"/>
                      <w:kern w:val="2"/>
                      <w:sz w:val="21"/>
                      <w:szCs w:val="21"/>
                      <w:highlight w:val="none"/>
                    </w:rPr>
                    <w:t>30</w:t>
                  </w:r>
                </w:p>
              </w:tc>
              <w:tc>
                <w:tcPr>
                  <w:tcW w:w="844" w:type="dxa"/>
                  <w:tcBorders>
                    <w:tl2br w:val="nil"/>
                    <w:tr2bl w:val="nil"/>
                  </w:tcBorders>
                </w:tcPr>
                <w:p>
                  <w:pPr>
                    <w:rPr>
                      <w:snapToGrid/>
                      <w:color w:val="auto"/>
                      <w:kern w:val="2"/>
                      <w:sz w:val="21"/>
                      <w:szCs w:val="21"/>
                      <w:highlight w:val="none"/>
                    </w:rPr>
                  </w:pPr>
                  <w:r>
                    <w:rPr>
                      <w:snapToGrid/>
                      <w:color w:val="auto"/>
                      <w:kern w:val="2"/>
                      <w:sz w:val="21"/>
                      <w:szCs w:val="21"/>
                      <w:highlight w:val="none"/>
                    </w:rPr>
                    <w:t>26.5</w:t>
                  </w:r>
                </w:p>
              </w:tc>
              <w:tc>
                <w:tcPr>
                  <w:tcW w:w="839" w:type="dxa"/>
                  <w:tcBorders>
                    <w:tl2br w:val="nil"/>
                    <w:tr2bl w:val="nil"/>
                  </w:tcBorders>
                </w:tcPr>
                <w:p>
                  <w:pPr>
                    <w:rPr>
                      <w:snapToGrid/>
                      <w:color w:val="auto"/>
                      <w:kern w:val="2"/>
                      <w:sz w:val="21"/>
                      <w:szCs w:val="21"/>
                      <w:highlight w:val="none"/>
                    </w:rPr>
                  </w:pPr>
                  <w:r>
                    <w:rPr>
                      <w:snapToGrid/>
                      <w:color w:val="auto"/>
                      <w:kern w:val="2"/>
                      <w:sz w:val="21"/>
                      <w:szCs w:val="21"/>
                      <w:highlight w:val="none"/>
                    </w:rPr>
                    <w:t>24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950" w:type="dxa"/>
                  <w:tcBorders>
                    <w:tl2br w:val="nil"/>
                    <w:tr2bl w:val="nil"/>
                  </w:tcBorders>
                </w:tcPr>
                <w:p>
                  <w:pPr>
                    <w:rPr>
                      <w:snapToGrid/>
                      <w:color w:val="auto"/>
                      <w:kern w:val="2"/>
                      <w:sz w:val="21"/>
                      <w:szCs w:val="21"/>
                      <w:highlight w:val="none"/>
                    </w:rPr>
                  </w:pPr>
                  <w:r>
                    <w:rPr>
                      <w:rFonts w:ascii="宋体" w:hAnsi="宋体"/>
                      <w:snapToGrid/>
                      <w:color w:val="auto"/>
                      <w:kern w:val="2"/>
                      <w:sz w:val="21"/>
                      <w:szCs w:val="21"/>
                      <w:highlight w:val="none"/>
                    </w:rPr>
                    <w:t>推土机</w:t>
                  </w:r>
                </w:p>
              </w:tc>
              <w:tc>
                <w:tcPr>
                  <w:tcW w:w="793" w:type="dxa"/>
                  <w:tcBorders>
                    <w:tl2br w:val="nil"/>
                    <w:tr2bl w:val="nil"/>
                  </w:tcBorders>
                </w:tcPr>
                <w:p>
                  <w:pPr>
                    <w:rPr>
                      <w:snapToGrid/>
                      <w:color w:val="auto"/>
                      <w:kern w:val="2"/>
                      <w:sz w:val="21"/>
                      <w:szCs w:val="21"/>
                      <w:highlight w:val="none"/>
                    </w:rPr>
                  </w:pPr>
                  <w:r>
                    <w:rPr>
                      <w:snapToGrid/>
                      <w:color w:val="auto"/>
                      <w:kern w:val="2"/>
                      <w:sz w:val="21"/>
                      <w:szCs w:val="21"/>
                      <w:highlight w:val="none"/>
                    </w:rPr>
                    <w:t>90</w:t>
                  </w:r>
                </w:p>
              </w:tc>
              <w:tc>
                <w:tcPr>
                  <w:tcW w:w="784" w:type="dxa"/>
                  <w:tcBorders>
                    <w:tl2br w:val="nil"/>
                    <w:tr2bl w:val="nil"/>
                  </w:tcBorders>
                </w:tcPr>
                <w:p>
                  <w:pPr>
                    <w:rPr>
                      <w:snapToGrid/>
                      <w:color w:val="auto"/>
                      <w:kern w:val="2"/>
                      <w:sz w:val="21"/>
                      <w:szCs w:val="21"/>
                      <w:highlight w:val="none"/>
                    </w:rPr>
                  </w:pPr>
                  <w:r>
                    <w:rPr>
                      <w:snapToGrid/>
                      <w:color w:val="auto"/>
                      <w:kern w:val="2"/>
                      <w:sz w:val="21"/>
                      <w:szCs w:val="21"/>
                      <w:highlight w:val="none"/>
                    </w:rPr>
                    <w:t>70</w:t>
                  </w:r>
                </w:p>
              </w:tc>
              <w:tc>
                <w:tcPr>
                  <w:tcW w:w="844" w:type="dxa"/>
                  <w:tcBorders>
                    <w:tl2br w:val="nil"/>
                    <w:tr2bl w:val="nil"/>
                  </w:tcBorders>
                </w:tcPr>
                <w:p>
                  <w:pPr>
                    <w:rPr>
                      <w:snapToGrid/>
                      <w:color w:val="auto"/>
                      <w:kern w:val="2"/>
                      <w:sz w:val="21"/>
                      <w:szCs w:val="21"/>
                      <w:highlight w:val="none"/>
                    </w:rPr>
                  </w:pPr>
                  <w:r>
                    <w:rPr>
                      <w:snapToGrid/>
                      <w:color w:val="auto"/>
                      <w:kern w:val="2"/>
                      <w:sz w:val="21"/>
                      <w:szCs w:val="21"/>
                      <w:highlight w:val="none"/>
                    </w:rPr>
                    <w:t>64</w:t>
                  </w:r>
                </w:p>
              </w:tc>
              <w:tc>
                <w:tcPr>
                  <w:tcW w:w="844" w:type="dxa"/>
                  <w:tcBorders>
                    <w:tl2br w:val="nil"/>
                    <w:tr2bl w:val="nil"/>
                  </w:tcBorders>
                </w:tcPr>
                <w:p>
                  <w:pPr>
                    <w:rPr>
                      <w:snapToGrid/>
                      <w:color w:val="auto"/>
                      <w:kern w:val="2"/>
                      <w:sz w:val="21"/>
                      <w:szCs w:val="21"/>
                      <w:highlight w:val="none"/>
                    </w:rPr>
                  </w:pPr>
                  <w:r>
                    <w:rPr>
                      <w:snapToGrid/>
                      <w:color w:val="auto"/>
                      <w:kern w:val="2"/>
                      <w:sz w:val="21"/>
                      <w:szCs w:val="21"/>
                      <w:highlight w:val="none"/>
                    </w:rPr>
                    <w:t>60</w:t>
                  </w:r>
                </w:p>
              </w:tc>
              <w:tc>
                <w:tcPr>
                  <w:tcW w:w="844" w:type="dxa"/>
                  <w:tcBorders>
                    <w:tl2br w:val="nil"/>
                    <w:tr2bl w:val="nil"/>
                  </w:tcBorders>
                </w:tcPr>
                <w:p>
                  <w:pPr>
                    <w:rPr>
                      <w:snapToGrid/>
                      <w:color w:val="auto"/>
                      <w:kern w:val="2"/>
                      <w:sz w:val="21"/>
                      <w:szCs w:val="21"/>
                      <w:highlight w:val="none"/>
                    </w:rPr>
                  </w:pPr>
                  <w:r>
                    <w:rPr>
                      <w:snapToGrid/>
                      <w:color w:val="auto"/>
                      <w:kern w:val="2"/>
                      <w:sz w:val="21"/>
                      <w:szCs w:val="21"/>
                      <w:highlight w:val="none"/>
                    </w:rPr>
                    <w:t>56</w:t>
                  </w:r>
                </w:p>
              </w:tc>
              <w:tc>
                <w:tcPr>
                  <w:tcW w:w="844" w:type="dxa"/>
                  <w:tcBorders>
                    <w:tl2br w:val="nil"/>
                    <w:tr2bl w:val="nil"/>
                  </w:tcBorders>
                </w:tcPr>
                <w:p>
                  <w:pPr>
                    <w:rPr>
                      <w:snapToGrid/>
                      <w:color w:val="auto"/>
                      <w:kern w:val="2"/>
                      <w:sz w:val="21"/>
                      <w:szCs w:val="21"/>
                      <w:highlight w:val="none"/>
                    </w:rPr>
                  </w:pPr>
                  <w:r>
                    <w:rPr>
                      <w:snapToGrid/>
                      <w:color w:val="auto"/>
                      <w:kern w:val="2"/>
                      <w:sz w:val="21"/>
                      <w:szCs w:val="21"/>
                      <w:highlight w:val="none"/>
                    </w:rPr>
                    <w:t>50</w:t>
                  </w:r>
                </w:p>
              </w:tc>
              <w:tc>
                <w:tcPr>
                  <w:tcW w:w="844" w:type="dxa"/>
                  <w:tcBorders>
                    <w:tl2br w:val="nil"/>
                    <w:tr2bl w:val="nil"/>
                  </w:tcBorders>
                </w:tcPr>
                <w:p>
                  <w:pPr>
                    <w:rPr>
                      <w:snapToGrid/>
                      <w:color w:val="auto"/>
                      <w:kern w:val="2"/>
                      <w:sz w:val="21"/>
                      <w:szCs w:val="21"/>
                      <w:highlight w:val="none"/>
                    </w:rPr>
                  </w:pPr>
                  <w:r>
                    <w:rPr>
                      <w:snapToGrid/>
                      <w:color w:val="auto"/>
                      <w:kern w:val="2"/>
                      <w:sz w:val="21"/>
                      <w:szCs w:val="21"/>
                      <w:highlight w:val="none"/>
                    </w:rPr>
                    <w:t>46.5</w:t>
                  </w:r>
                </w:p>
              </w:tc>
              <w:tc>
                <w:tcPr>
                  <w:tcW w:w="839" w:type="dxa"/>
                  <w:tcBorders>
                    <w:tl2br w:val="nil"/>
                    <w:tr2bl w:val="nil"/>
                  </w:tcBorders>
                </w:tcPr>
                <w:p>
                  <w:pPr>
                    <w:rPr>
                      <w:snapToGrid/>
                      <w:color w:val="auto"/>
                      <w:kern w:val="2"/>
                      <w:sz w:val="21"/>
                      <w:szCs w:val="21"/>
                      <w:highlight w:val="none"/>
                    </w:rPr>
                  </w:pPr>
                  <w:r>
                    <w:rPr>
                      <w:snapToGrid/>
                      <w:color w:val="auto"/>
                      <w:kern w:val="2"/>
                      <w:sz w:val="21"/>
                      <w:szCs w:val="21"/>
                      <w:highlight w:val="none"/>
                    </w:rPr>
                    <w:t>44.0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950" w:type="dxa"/>
                  <w:tcBorders>
                    <w:tl2br w:val="nil"/>
                    <w:tr2bl w:val="nil"/>
                  </w:tcBorders>
                </w:tcPr>
                <w:p>
                  <w:pPr>
                    <w:rPr>
                      <w:snapToGrid/>
                      <w:color w:val="auto"/>
                      <w:kern w:val="2"/>
                      <w:sz w:val="21"/>
                      <w:szCs w:val="21"/>
                      <w:highlight w:val="none"/>
                    </w:rPr>
                  </w:pPr>
                  <w:r>
                    <w:rPr>
                      <w:rFonts w:ascii="宋体" w:hAnsi="宋体"/>
                      <w:snapToGrid/>
                      <w:color w:val="auto"/>
                      <w:kern w:val="2"/>
                      <w:sz w:val="21"/>
                      <w:szCs w:val="21"/>
                      <w:highlight w:val="none"/>
                    </w:rPr>
                    <w:t>压路机</w:t>
                  </w:r>
                </w:p>
              </w:tc>
              <w:tc>
                <w:tcPr>
                  <w:tcW w:w="793" w:type="dxa"/>
                  <w:tcBorders>
                    <w:tl2br w:val="nil"/>
                    <w:tr2bl w:val="nil"/>
                  </w:tcBorders>
                </w:tcPr>
                <w:p>
                  <w:pPr>
                    <w:rPr>
                      <w:snapToGrid/>
                      <w:color w:val="auto"/>
                      <w:kern w:val="2"/>
                      <w:sz w:val="21"/>
                      <w:szCs w:val="21"/>
                      <w:highlight w:val="none"/>
                    </w:rPr>
                  </w:pPr>
                  <w:r>
                    <w:rPr>
                      <w:snapToGrid/>
                      <w:color w:val="auto"/>
                      <w:kern w:val="2"/>
                      <w:sz w:val="21"/>
                      <w:szCs w:val="21"/>
                      <w:highlight w:val="none"/>
                    </w:rPr>
                    <w:t>90</w:t>
                  </w:r>
                </w:p>
              </w:tc>
              <w:tc>
                <w:tcPr>
                  <w:tcW w:w="784" w:type="dxa"/>
                  <w:tcBorders>
                    <w:tl2br w:val="nil"/>
                    <w:tr2bl w:val="nil"/>
                  </w:tcBorders>
                </w:tcPr>
                <w:p>
                  <w:pPr>
                    <w:rPr>
                      <w:snapToGrid/>
                      <w:color w:val="auto"/>
                      <w:kern w:val="2"/>
                      <w:sz w:val="21"/>
                      <w:szCs w:val="21"/>
                      <w:highlight w:val="none"/>
                    </w:rPr>
                  </w:pPr>
                  <w:r>
                    <w:rPr>
                      <w:snapToGrid/>
                      <w:color w:val="auto"/>
                      <w:kern w:val="2"/>
                      <w:sz w:val="21"/>
                      <w:szCs w:val="21"/>
                      <w:highlight w:val="none"/>
                    </w:rPr>
                    <w:t>70</w:t>
                  </w:r>
                </w:p>
              </w:tc>
              <w:tc>
                <w:tcPr>
                  <w:tcW w:w="844" w:type="dxa"/>
                  <w:tcBorders>
                    <w:tl2br w:val="nil"/>
                    <w:tr2bl w:val="nil"/>
                  </w:tcBorders>
                </w:tcPr>
                <w:p>
                  <w:pPr>
                    <w:rPr>
                      <w:snapToGrid/>
                      <w:color w:val="auto"/>
                      <w:kern w:val="2"/>
                      <w:sz w:val="21"/>
                      <w:szCs w:val="21"/>
                      <w:highlight w:val="none"/>
                    </w:rPr>
                  </w:pPr>
                  <w:r>
                    <w:rPr>
                      <w:snapToGrid/>
                      <w:color w:val="auto"/>
                      <w:kern w:val="2"/>
                      <w:sz w:val="21"/>
                      <w:szCs w:val="21"/>
                      <w:highlight w:val="none"/>
                    </w:rPr>
                    <w:t>64</w:t>
                  </w:r>
                </w:p>
              </w:tc>
              <w:tc>
                <w:tcPr>
                  <w:tcW w:w="844" w:type="dxa"/>
                  <w:tcBorders>
                    <w:tl2br w:val="nil"/>
                    <w:tr2bl w:val="nil"/>
                  </w:tcBorders>
                </w:tcPr>
                <w:p>
                  <w:pPr>
                    <w:rPr>
                      <w:snapToGrid/>
                      <w:color w:val="auto"/>
                      <w:kern w:val="2"/>
                      <w:sz w:val="21"/>
                      <w:szCs w:val="21"/>
                      <w:highlight w:val="none"/>
                    </w:rPr>
                  </w:pPr>
                  <w:r>
                    <w:rPr>
                      <w:snapToGrid/>
                      <w:color w:val="auto"/>
                      <w:kern w:val="2"/>
                      <w:sz w:val="21"/>
                      <w:szCs w:val="21"/>
                      <w:highlight w:val="none"/>
                    </w:rPr>
                    <w:t>60</w:t>
                  </w:r>
                </w:p>
              </w:tc>
              <w:tc>
                <w:tcPr>
                  <w:tcW w:w="844" w:type="dxa"/>
                  <w:tcBorders>
                    <w:tl2br w:val="nil"/>
                    <w:tr2bl w:val="nil"/>
                  </w:tcBorders>
                </w:tcPr>
                <w:p>
                  <w:pPr>
                    <w:rPr>
                      <w:snapToGrid/>
                      <w:color w:val="auto"/>
                      <w:kern w:val="2"/>
                      <w:sz w:val="21"/>
                      <w:szCs w:val="21"/>
                      <w:highlight w:val="none"/>
                    </w:rPr>
                  </w:pPr>
                  <w:r>
                    <w:rPr>
                      <w:snapToGrid/>
                      <w:color w:val="auto"/>
                      <w:kern w:val="2"/>
                      <w:sz w:val="21"/>
                      <w:szCs w:val="21"/>
                      <w:highlight w:val="none"/>
                    </w:rPr>
                    <w:t>56</w:t>
                  </w:r>
                </w:p>
              </w:tc>
              <w:tc>
                <w:tcPr>
                  <w:tcW w:w="844" w:type="dxa"/>
                  <w:tcBorders>
                    <w:tl2br w:val="nil"/>
                    <w:tr2bl w:val="nil"/>
                  </w:tcBorders>
                </w:tcPr>
                <w:p>
                  <w:pPr>
                    <w:rPr>
                      <w:snapToGrid/>
                      <w:color w:val="auto"/>
                      <w:kern w:val="2"/>
                      <w:sz w:val="21"/>
                      <w:szCs w:val="21"/>
                      <w:highlight w:val="none"/>
                    </w:rPr>
                  </w:pPr>
                  <w:r>
                    <w:rPr>
                      <w:snapToGrid/>
                      <w:color w:val="auto"/>
                      <w:kern w:val="2"/>
                      <w:sz w:val="21"/>
                      <w:szCs w:val="21"/>
                      <w:highlight w:val="none"/>
                    </w:rPr>
                    <w:t>50</w:t>
                  </w:r>
                </w:p>
              </w:tc>
              <w:tc>
                <w:tcPr>
                  <w:tcW w:w="844" w:type="dxa"/>
                  <w:tcBorders>
                    <w:tl2br w:val="nil"/>
                    <w:tr2bl w:val="nil"/>
                  </w:tcBorders>
                </w:tcPr>
                <w:p>
                  <w:pPr>
                    <w:rPr>
                      <w:snapToGrid/>
                      <w:color w:val="auto"/>
                      <w:kern w:val="2"/>
                      <w:sz w:val="21"/>
                      <w:szCs w:val="21"/>
                      <w:highlight w:val="none"/>
                    </w:rPr>
                  </w:pPr>
                  <w:r>
                    <w:rPr>
                      <w:snapToGrid/>
                      <w:color w:val="auto"/>
                      <w:kern w:val="2"/>
                      <w:sz w:val="21"/>
                      <w:szCs w:val="21"/>
                      <w:highlight w:val="none"/>
                    </w:rPr>
                    <w:t>46.5</w:t>
                  </w:r>
                </w:p>
              </w:tc>
              <w:tc>
                <w:tcPr>
                  <w:tcW w:w="839" w:type="dxa"/>
                  <w:tcBorders>
                    <w:tl2br w:val="nil"/>
                    <w:tr2bl w:val="nil"/>
                  </w:tcBorders>
                </w:tcPr>
                <w:p>
                  <w:pPr>
                    <w:rPr>
                      <w:snapToGrid/>
                      <w:color w:val="auto"/>
                      <w:kern w:val="2"/>
                      <w:sz w:val="21"/>
                      <w:szCs w:val="21"/>
                      <w:highlight w:val="none"/>
                    </w:rPr>
                  </w:pPr>
                  <w:r>
                    <w:rPr>
                      <w:snapToGrid/>
                      <w:color w:val="auto"/>
                      <w:kern w:val="2"/>
                      <w:sz w:val="21"/>
                      <w:szCs w:val="21"/>
                      <w:highlight w:val="none"/>
                    </w:rPr>
                    <w:t>44.0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950" w:type="dxa"/>
                  <w:tcBorders>
                    <w:tl2br w:val="nil"/>
                    <w:tr2bl w:val="nil"/>
                  </w:tcBorders>
                </w:tcPr>
                <w:p>
                  <w:pPr>
                    <w:rPr>
                      <w:snapToGrid/>
                      <w:color w:val="auto"/>
                      <w:kern w:val="2"/>
                      <w:sz w:val="21"/>
                      <w:szCs w:val="21"/>
                      <w:highlight w:val="none"/>
                    </w:rPr>
                  </w:pPr>
                  <w:r>
                    <w:rPr>
                      <w:rFonts w:ascii="宋体" w:hAnsi="宋体"/>
                      <w:snapToGrid/>
                      <w:color w:val="auto"/>
                      <w:kern w:val="2"/>
                      <w:sz w:val="21"/>
                      <w:szCs w:val="21"/>
                      <w:highlight w:val="none"/>
                    </w:rPr>
                    <w:t>打桩机</w:t>
                  </w:r>
                </w:p>
              </w:tc>
              <w:tc>
                <w:tcPr>
                  <w:tcW w:w="793" w:type="dxa"/>
                  <w:tcBorders>
                    <w:tl2br w:val="nil"/>
                    <w:tr2bl w:val="nil"/>
                  </w:tcBorders>
                </w:tcPr>
                <w:p>
                  <w:pPr>
                    <w:rPr>
                      <w:snapToGrid/>
                      <w:color w:val="auto"/>
                      <w:kern w:val="2"/>
                      <w:sz w:val="21"/>
                      <w:szCs w:val="21"/>
                      <w:highlight w:val="none"/>
                    </w:rPr>
                  </w:pPr>
                  <w:r>
                    <w:rPr>
                      <w:snapToGrid/>
                      <w:color w:val="auto"/>
                      <w:kern w:val="2"/>
                      <w:sz w:val="21"/>
                      <w:szCs w:val="21"/>
                      <w:highlight w:val="none"/>
                    </w:rPr>
                    <w:t>100</w:t>
                  </w:r>
                </w:p>
              </w:tc>
              <w:tc>
                <w:tcPr>
                  <w:tcW w:w="784" w:type="dxa"/>
                  <w:tcBorders>
                    <w:tl2br w:val="nil"/>
                    <w:tr2bl w:val="nil"/>
                  </w:tcBorders>
                </w:tcPr>
                <w:p>
                  <w:pPr>
                    <w:rPr>
                      <w:snapToGrid/>
                      <w:color w:val="auto"/>
                      <w:kern w:val="2"/>
                      <w:sz w:val="21"/>
                      <w:szCs w:val="21"/>
                      <w:highlight w:val="none"/>
                    </w:rPr>
                  </w:pPr>
                  <w:r>
                    <w:rPr>
                      <w:snapToGrid/>
                      <w:color w:val="auto"/>
                      <w:kern w:val="2"/>
                      <w:sz w:val="21"/>
                      <w:szCs w:val="21"/>
                      <w:highlight w:val="none"/>
                    </w:rPr>
                    <w:t>80</w:t>
                  </w:r>
                </w:p>
              </w:tc>
              <w:tc>
                <w:tcPr>
                  <w:tcW w:w="844" w:type="dxa"/>
                  <w:tcBorders>
                    <w:tl2br w:val="nil"/>
                    <w:tr2bl w:val="nil"/>
                  </w:tcBorders>
                </w:tcPr>
                <w:p>
                  <w:pPr>
                    <w:rPr>
                      <w:snapToGrid/>
                      <w:color w:val="auto"/>
                      <w:kern w:val="2"/>
                      <w:sz w:val="21"/>
                      <w:szCs w:val="21"/>
                      <w:highlight w:val="none"/>
                    </w:rPr>
                  </w:pPr>
                  <w:r>
                    <w:rPr>
                      <w:snapToGrid/>
                      <w:color w:val="auto"/>
                      <w:kern w:val="2"/>
                      <w:sz w:val="21"/>
                      <w:szCs w:val="21"/>
                      <w:highlight w:val="none"/>
                    </w:rPr>
                    <w:t>74</w:t>
                  </w:r>
                </w:p>
              </w:tc>
              <w:tc>
                <w:tcPr>
                  <w:tcW w:w="844" w:type="dxa"/>
                  <w:tcBorders>
                    <w:tl2br w:val="nil"/>
                    <w:tr2bl w:val="nil"/>
                  </w:tcBorders>
                </w:tcPr>
                <w:p>
                  <w:pPr>
                    <w:rPr>
                      <w:snapToGrid/>
                      <w:color w:val="auto"/>
                      <w:kern w:val="2"/>
                      <w:sz w:val="21"/>
                      <w:szCs w:val="21"/>
                      <w:highlight w:val="none"/>
                    </w:rPr>
                  </w:pPr>
                  <w:r>
                    <w:rPr>
                      <w:snapToGrid/>
                      <w:color w:val="auto"/>
                      <w:kern w:val="2"/>
                      <w:sz w:val="21"/>
                      <w:szCs w:val="21"/>
                      <w:highlight w:val="none"/>
                    </w:rPr>
                    <w:t>70</w:t>
                  </w:r>
                </w:p>
              </w:tc>
              <w:tc>
                <w:tcPr>
                  <w:tcW w:w="844" w:type="dxa"/>
                  <w:tcBorders>
                    <w:tl2br w:val="nil"/>
                    <w:tr2bl w:val="nil"/>
                  </w:tcBorders>
                </w:tcPr>
                <w:p>
                  <w:pPr>
                    <w:rPr>
                      <w:snapToGrid/>
                      <w:color w:val="auto"/>
                      <w:kern w:val="2"/>
                      <w:sz w:val="21"/>
                      <w:szCs w:val="21"/>
                      <w:highlight w:val="none"/>
                    </w:rPr>
                  </w:pPr>
                  <w:r>
                    <w:rPr>
                      <w:snapToGrid/>
                      <w:color w:val="auto"/>
                      <w:kern w:val="2"/>
                      <w:sz w:val="21"/>
                      <w:szCs w:val="21"/>
                      <w:highlight w:val="none"/>
                    </w:rPr>
                    <w:t>66</w:t>
                  </w:r>
                </w:p>
              </w:tc>
              <w:tc>
                <w:tcPr>
                  <w:tcW w:w="844" w:type="dxa"/>
                  <w:tcBorders>
                    <w:tl2br w:val="nil"/>
                    <w:tr2bl w:val="nil"/>
                  </w:tcBorders>
                </w:tcPr>
                <w:p>
                  <w:pPr>
                    <w:rPr>
                      <w:snapToGrid/>
                      <w:color w:val="auto"/>
                      <w:kern w:val="2"/>
                      <w:sz w:val="21"/>
                      <w:szCs w:val="21"/>
                      <w:highlight w:val="none"/>
                    </w:rPr>
                  </w:pPr>
                  <w:r>
                    <w:rPr>
                      <w:snapToGrid/>
                      <w:color w:val="auto"/>
                      <w:kern w:val="2"/>
                      <w:sz w:val="21"/>
                      <w:szCs w:val="21"/>
                      <w:highlight w:val="none"/>
                    </w:rPr>
                    <w:t>60</w:t>
                  </w:r>
                </w:p>
              </w:tc>
              <w:tc>
                <w:tcPr>
                  <w:tcW w:w="844" w:type="dxa"/>
                  <w:tcBorders>
                    <w:tl2br w:val="nil"/>
                    <w:tr2bl w:val="nil"/>
                  </w:tcBorders>
                </w:tcPr>
                <w:p>
                  <w:pPr>
                    <w:rPr>
                      <w:snapToGrid/>
                      <w:color w:val="auto"/>
                      <w:kern w:val="2"/>
                      <w:sz w:val="21"/>
                      <w:szCs w:val="21"/>
                      <w:highlight w:val="none"/>
                    </w:rPr>
                  </w:pPr>
                  <w:r>
                    <w:rPr>
                      <w:snapToGrid/>
                      <w:color w:val="auto"/>
                      <w:kern w:val="2"/>
                      <w:sz w:val="21"/>
                      <w:szCs w:val="21"/>
                      <w:highlight w:val="none"/>
                    </w:rPr>
                    <w:t>56.5</w:t>
                  </w:r>
                </w:p>
              </w:tc>
              <w:tc>
                <w:tcPr>
                  <w:tcW w:w="839" w:type="dxa"/>
                  <w:tcBorders>
                    <w:tl2br w:val="nil"/>
                    <w:tr2bl w:val="nil"/>
                  </w:tcBorders>
                </w:tcPr>
                <w:p>
                  <w:pPr>
                    <w:rPr>
                      <w:snapToGrid/>
                      <w:color w:val="auto"/>
                      <w:kern w:val="2"/>
                      <w:sz w:val="21"/>
                      <w:szCs w:val="21"/>
                      <w:highlight w:val="none"/>
                    </w:rPr>
                  </w:pPr>
                  <w:r>
                    <w:rPr>
                      <w:snapToGrid/>
                      <w:color w:val="auto"/>
                      <w:kern w:val="2"/>
                      <w:sz w:val="21"/>
                      <w:szCs w:val="21"/>
                      <w:highlight w:val="none"/>
                    </w:rPr>
                    <w:t>54.0</w:t>
                  </w:r>
                </w:p>
              </w:tc>
            </w:tr>
          </w:tbl>
          <w:p>
            <w:pPr>
              <w:adjustRightInd/>
              <w:spacing w:line="360" w:lineRule="auto"/>
              <w:ind w:firstLine="480" w:firstLineChars="200"/>
              <w:jc w:val="both"/>
              <w:rPr>
                <w:snapToGrid/>
                <w:color w:val="auto"/>
                <w:kern w:val="2"/>
                <w:sz w:val="24"/>
                <w:szCs w:val="24"/>
                <w:highlight w:val="none"/>
              </w:rPr>
            </w:pPr>
            <w:r>
              <w:rPr>
                <w:rFonts w:ascii="宋体" w:hAnsi="宋体"/>
                <w:snapToGrid/>
                <w:color w:val="auto"/>
                <w:kern w:val="2"/>
                <w:sz w:val="24"/>
                <w:szCs w:val="24"/>
                <w:highlight w:val="none"/>
              </w:rPr>
              <w:t>分析施工期工程建设使用典型施工机械的情况，从表</w:t>
            </w:r>
            <w:r>
              <w:rPr>
                <w:snapToGrid/>
                <w:color w:val="auto"/>
                <w:kern w:val="2"/>
                <w:sz w:val="24"/>
                <w:szCs w:val="24"/>
                <w:highlight w:val="none"/>
              </w:rPr>
              <w:t>4-</w:t>
            </w:r>
            <w:r>
              <w:rPr>
                <w:rFonts w:hint="eastAsia"/>
                <w:snapToGrid/>
                <w:color w:val="auto"/>
                <w:kern w:val="2"/>
                <w:sz w:val="24"/>
                <w:szCs w:val="24"/>
                <w:highlight w:val="none"/>
              </w:rPr>
              <w:t>7</w:t>
            </w:r>
            <w:r>
              <w:rPr>
                <w:rFonts w:ascii="宋体" w:hAnsi="宋体"/>
                <w:snapToGrid/>
                <w:color w:val="auto"/>
                <w:kern w:val="2"/>
                <w:sz w:val="24"/>
                <w:szCs w:val="24"/>
                <w:highlight w:val="none"/>
              </w:rPr>
              <w:t>典型施工机械在不同距离噪声预测值，可以看出：</w:t>
            </w:r>
            <w:r>
              <w:rPr>
                <w:rFonts w:hint="eastAsia"/>
                <w:snapToGrid/>
                <w:color w:val="auto"/>
                <w:kern w:val="2"/>
                <w:sz w:val="24"/>
                <w:szCs w:val="24"/>
                <w:highlight w:val="none"/>
                <w:lang w:eastAsia="zh-CN"/>
              </w:rPr>
              <w:t>施工期</w:t>
            </w:r>
            <w:r>
              <w:rPr>
                <w:snapToGrid/>
                <w:color w:val="auto"/>
                <w:kern w:val="2"/>
                <w:sz w:val="24"/>
                <w:szCs w:val="24"/>
                <w:highlight w:val="none"/>
              </w:rPr>
              <w:t>期大部分施工设备的昼间噪声在厂界（以30m计）以内基本符合《建筑施工场界环境噪声排放标准》（GB12523-2011）中所规定的标准，而夜间则相反，大部分都超出标准。</w:t>
            </w:r>
          </w:p>
          <w:p>
            <w:pPr>
              <w:adjustRightInd/>
              <w:spacing w:line="360" w:lineRule="auto"/>
              <w:ind w:firstLine="480" w:firstLineChars="200"/>
              <w:jc w:val="both"/>
              <w:rPr>
                <w:rFonts w:ascii="宋体" w:hAnsi="宋体"/>
                <w:snapToGrid/>
                <w:color w:val="auto"/>
                <w:kern w:val="2"/>
                <w:sz w:val="24"/>
                <w:szCs w:val="24"/>
                <w:highlight w:val="none"/>
              </w:rPr>
            </w:pPr>
            <w:r>
              <w:rPr>
                <w:rFonts w:hint="eastAsia"/>
                <w:snapToGrid/>
                <w:color w:val="auto"/>
                <w:kern w:val="2"/>
                <w:sz w:val="24"/>
                <w:szCs w:val="24"/>
                <w:highlight w:val="none"/>
              </w:rPr>
              <w:t>根据</w:t>
            </w:r>
            <w:r>
              <w:rPr>
                <w:snapToGrid/>
                <w:color w:val="auto"/>
                <w:kern w:val="2"/>
                <w:sz w:val="24"/>
                <w:szCs w:val="24"/>
                <w:highlight w:val="none"/>
              </w:rPr>
              <w:t>治理区周边声环境敏感</w:t>
            </w:r>
            <w:r>
              <w:rPr>
                <w:rFonts w:hint="eastAsia"/>
                <w:snapToGrid/>
                <w:color w:val="auto"/>
                <w:kern w:val="2"/>
                <w:sz w:val="24"/>
                <w:szCs w:val="24"/>
                <w:highlight w:val="none"/>
              </w:rPr>
              <w:t>点</w:t>
            </w:r>
            <w:r>
              <w:rPr>
                <w:snapToGrid/>
                <w:color w:val="auto"/>
                <w:kern w:val="2"/>
                <w:sz w:val="24"/>
                <w:szCs w:val="24"/>
                <w:highlight w:val="none"/>
              </w:rPr>
              <w:t>的调查，</w:t>
            </w:r>
            <w:r>
              <w:rPr>
                <w:rFonts w:hint="eastAsia"/>
                <w:snapToGrid/>
                <w:color w:val="auto"/>
                <w:kern w:val="2"/>
                <w:sz w:val="24"/>
                <w:szCs w:val="24"/>
                <w:highlight w:val="none"/>
              </w:rPr>
              <w:t>项目</w:t>
            </w:r>
            <w:r>
              <w:rPr>
                <w:snapToGrid/>
                <w:color w:val="auto"/>
                <w:kern w:val="2"/>
                <w:sz w:val="24"/>
                <w:szCs w:val="24"/>
                <w:highlight w:val="none"/>
              </w:rPr>
              <w:t>周边声</w:t>
            </w:r>
            <w:r>
              <w:rPr>
                <w:rFonts w:hint="eastAsia"/>
                <w:snapToGrid/>
                <w:color w:val="auto"/>
                <w:kern w:val="2"/>
                <w:sz w:val="24"/>
                <w:szCs w:val="24"/>
                <w:highlight w:val="none"/>
                <w:lang w:eastAsia="zh-CN"/>
              </w:rPr>
              <w:t>环境</w:t>
            </w:r>
            <w:r>
              <w:rPr>
                <w:rFonts w:hint="eastAsia"/>
                <w:snapToGrid/>
                <w:color w:val="auto"/>
                <w:kern w:val="2"/>
                <w:sz w:val="24"/>
                <w:szCs w:val="24"/>
                <w:highlight w:val="none"/>
              </w:rPr>
              <w:t>敏感</w:t>
            </w:r>
            <w:r>
              <w:rPr>
                <w:snapToGrid/>
                <w:color w:val="auto"/>
                <w:kern w:val="2"/>
                <w:sz w:val="24"/>
                <w:szCs w:val="24"/>
                <w:highlight w:val="none"/>
              </w:rPr>
              <w:t>目标主要为香山黄</w:t>
            </w:r>
            <w:r>
              <w:rPr>
                <w:rFonts w:hint="eastAsia"/>
                <w:snapToGrid/>
                <w:color w:val="auto"/>
                <w:kern w:val="2"/>
                <w:sz w:val="24"/>
                <w:szCs w:val="24"/>
                <w:highlight w:val="none"/>
              </w:rPr>
              <w:t>泉</w:t>
            </w:r>
            <w:r>
              <w:rPr>
                <w:snapToGrid/>
                <w:color w:val="auto"/>
                <w:kern w:val="2"/>
                <w:sz w:val="24"/>
                <w:szCs w:val="24"/>
                <w:highlight w:val="none"/>
              </w:rPr>
              <w:t>村二采区</w:t>
            </w:r>
            <w:r>
              <w:rPr>
                <w:rFonts w:hint="eastAsia"/>
                <w:snapToGrid/>
                <w:color w:val="auto"/>
                <w:kern w:val="2"/>
                <w:sz w:val="24"/>
                <w:szCs w:val="24"/>
                <w:highlight w:val="none"/>
              </w:rPr>
              <w:t>5号</w:t>
            </w:r>
            <w:r>
              <w:rPr>
                <w:snapToGrid/>
                <w:color w:val="auto"/>
                <w:kern w:val="2"/>
                <w:sz w:val="24"/>
                <w:szCs w:val="24"/>
                <w:highlight w:val="none"/>
              </w:rPr>
              <w:t>治理点</w:t>
            </w:r>
            <w:r>
              <w:rPr>
                <w:rFonts w:hint="eastAsia"/>
                <w:snapToGrid/>
                <w:color w:val="auto"/>
                <w:kern w:val="2"/>
                <w:sz w:val="24"/>
                <w:szCs w:val="24"/>
                <w:highlight w:val="none"/>
              </w:rPr>
              <w:t>西南方</w:t>
            </w:r>
            <w:r>
              <w:rPr>
                <w:snapToGrid/>
                <w:color w:val="auto"/>
                <w:kern w:val="2"/>
                <w:sz w:val="24"/>
                <w:szCs w:val="24"/>
                <w:highlight w:val="none"/>
              </w:rPr>
              <w:t>，距离约</w:t>
            </w:r>
            <w:r>
              <w:rPr>
                <w:rFonts w:hint="eastAsia"/>
                <w:snapToGrid/>
                <w:color w:val="auto"/>
                <w:kern w:val="2"/>
                <w:sz w:val="24"/>
                <w:szCs w:val="24"/>
                <w:highlight w:val="none"/>
              </w:rPr>
              <w:t>26m，</w:t>
            </w:r>
            <w:r>
              <w:rPr>
                <w:rFonts w:hint="eastAsia"/>
                <w:snapToGrid/>
                <w:color w:val="auto"/>
                <w:kern w:val="2"/>
                <w:sz w:val="24"/>
                <w:szCs w:val="24"/>
                <w:highlight w:val="none"/>
                <w:lang w:eastAsia="zh-CN"/>
              </w:rPr>
              <w:t>以及</w:t>
            </w:r>
            <w:r>
              <w:rPr>
                <w:snapToGrid/>
                <w:color w:val="auto"/>
                <w:kern w:val="2"/>
                <w:sz w:val="24"/>
                <w:szCs w:val="24"/>
                <w:highlight w:val="none"/>
              </w:rPr>
              <w:t>香山黄泉村二采区</w:t>
            </w:r>
            <w:r>
              <w:rPr>
                <w:rFonts w:hint="eastAsia"/>
                <w:snapToGrid/>
                <w:color w:val="auto"/>
                <w:kern w:val="2"/>
                <w:sz w:val="24"/>
                <w:szCs w:val="24"/>
                <w:highlight w:val="none"/>
                <w:lang w:val="en-US" w:eastAsia="zh-CN"/>
              </w:rPr>
              <w:t>4号治理点北方</w:t>
            </w:r>
            <w:r>
              <w:rPr>
                <w:rFonts w:hint="eastAsia"/>
                <w:snapToGrid/>
                <w:color w:val="auto"/>
                <w:kern w:val="2"/>
                <w:sz w:val="24"/>
                <w:szCs w:val="24"/>
                <w:highlight w:val="none"/>
                <w:lang w:eastAsia="zh-CN"/>
              </w:rPr>
              <w:t>，距离约</w:t>
            </w:r>
            <w:r>
              <w:rPr>
                <w:rFonts w:hint="eastAsia"/>
                <w:snapToGrid/>
                <w:color w:val="auto"/>
                <w:kern w:val="2"/>
                <w:sz w:val="24"/>
                <w:szCs w:val="24"/>
                <w:highlight w:val="none"/>
                <w:lang w:val="en-US" w:eastAsia="zh-CN"/>
              </w:rPr>
              <w:t>38米，</w:t>
            </w:r>
            <w:r>
              <w:rPr>
                <w:rFonts w:hint="eastAsia"/>
                <w:snapToGrid/>
                <w:color w:val="auto"/>
                <w:kern w:val="2"/>
                <w:sz w:val="24"/>
                <w:szCs w:val="24"/>
                <w:highlight w:val="none"/>
              </w:rPr>
              <w:t>由于</w:t>
            </w:r>
            <w:r>
              <w:rPr>
                <w:snapToGrid/>
                <w:color w:val="auto"/>
                <w:kern w:val="2"/>
                <w:sz w:val="24"/>
                <w:szCs w:val="24"/>
                <w:highlight w:val="none"/>
              </w:rPr>
              <w:t>距离敏感点</w:t>
            </w:r>
            <w:r>
              <w:rPr>
                <w:rFonts w:hint="eastAsia"/>
                <w:snapToGrid/>
                <w:color w:val="auto"/>
                <w:kern w:val="2"/>
                <w:sz w:val="24"/>
                <w:szCs w:val="24"/>
                <w:highlight w:val="none"/>
              </w:rPr>
              <w:t>较</w:t>
            </w:r>
            <w:r>
              <w:rPr>
                <w:snapToGrid/>
                <w:color w:val="auto"/>
                <w:kern w:val="2"/>
                <w:sz w:val="24"/>
                <w:szCs w:val="24"/>
                <w:highlight w:val="none"/>
              </w:rPr>
              <w:t>近</w:t>
            </w:r>
            <w:r>
              <w:rPr>
                <w:rFonts w:hint="eastAsia"/>
                <w:snapToGrid/>
                <w:color w:val="auto"/>
                <w:kern w:val="2"/>
                <w:sz w:val="24"/>
                <w:szCs w:val="24"/>
                <w:highlight w:val="none"/>
              </w:rPr>
              <w:t>，</w:t>
            </w:r>
            <w:r>
              <w:rPr>
                <w:snapToGrid/>
                <w:color w:val="auto"/>
                <w:kern w:val="2"/>
                <w:sz w:val="24"/>
                <w:szCs w:val="24"/>
                <w:highlight w:val="none"/>
              </w:rPr>
              <w:t>施工噪声</w:t>
            </w:r>
            <w:r>
              <w:rPr>
                <w:rFonts w:hint="eastAsia"/>
                <w:snapToGrid/>
                <w:color w:val="auto"/>
                <w:kern w:val="2"/>
                <w:sz w:val="24"/>
                <w:szCs w:val="24"/>
                <w:highlight w:val="none"/>
              </w:rPr>
              <w:t>会</w:t>
            </w:r>
            <w:r>
              <w:rPr>
                <w:snapToGrid/>
                <w:color w:val="auto"/>
                <w:kern w:val="2"/>
                <w:sz w:val="24"/>
                <w:szCs w:val="24"/>
                <w:highlight w:val="none"/>
              </w:rPr>
              <w:t>对其</w:t>
            </w:r>
            <w:r>
              <w:rPr>
                <w:rFonts w:hint="eastAsia"/>
                <w:snapToGrid/>
                <w:color w:val="auto"/>
                <w:kern w:val="2"/>
                <w:sz w:val="24"/>
                <w:szCs w:val="24"/>
                <w:highlight w:val="none"/>
              </w:rPr>
              <w:t>产生</w:t>
            </w:r>
            <w:r>
              <w:rPr>
                <w:snapToGrid/>
                <w:color w:val="auto"/>
                <w:kern w:val="2"/>
                <w:sz w:val="24"/>
                <w:szCs w:val="24"/>
                <w:highlight w:val="none"/>
              </w:rPr>
              <w:t>影响，</w:t>
            </w:r>
            <w:r>
              <w:rPr>
                <w:rFonts w:ascii="宋体" w:hAnsi="宋体"/>
                <w:snapToGrid/>
                <w:color w:val="auto"/>
                <w:kern w:val="2"/>
                <w:sz w:val="24"/>
                <w:szCs w:val="24"/>
                <w:highlight w:val="none"/>
              </w:rPr>
              <w:t>因此必须</w:t>
            </w:r>
            <w:r>
              <w:rPr>
                <w:rFonts w:hint="eastAsia" w:ascii="宋体" w:hAnsi="宋体"/>
                <w:snapToGrid/>
                <w:color w:val="auto"/>
                <w:kern w:val="2"/>
                <w:sz w:val="24"/>
                <w:szCs w:val="24"/>
                <w:highlight w:val="none"/>
                <w:lang w:eastAsia="zh-CN"/>
              </w:rPr>
              <w:t>禁止</w:t>
            </w:r>
            <w:r>
              <w:rPr>
                <w:rFonts w:ascii="宋体" w:hAnsi="宋体"/>
                <w:snapToGrid/>
                <w:color w:val="auto"/>
                <w:kern w:val="2"/>
                <w:sz w:val="24"/>
                <w:szCs w:val="24"/>
                <w:highlight w:val="none"/>
              </w:rPr>
              <w:t>夜间施工，</w:t>
            </w:r>
            <w:r>
              <w:rPr>
                <w:rFonts w:hint="eastAsia" w:ascii="宋体" w:hAnsi="宋体"/>
                <w:snapToGrid/>
                <w:color w:val="auto"/>
                <w:kern w:val="2"/>
                <w:sz w:val="24"/>
                <w:szCs w:val="24"/>
                <w:highlight w:val="none"/>
              </w:rPr>
              <w:t>且</w:t>
            </w:r>
            <w:r>
              <w:rPr>
                <w:rFonts w:ascii="宋体" w:hAnsi="宋体"/>
                <w:snapToGrid/>
                <w:color w:val="auto"/>
                <w:kern w:val="2"/>
                <w:sz w:val="24"/>
                <w:szCs w:val="24"/>
                <w:highlight w:val="none"/>
              </w:rPr>
              <w:t>在</w:t>
            </w:r>
            <w:r>
              <w:rPr>
                <w:rFonts w:hint="eastAsia" w:ascii="宋体" w:hAnsi="宋体"/>
                <w:snapToGrid/>
                <w:color w:val="auto"/>
                <w:kern w:val="2"/>
                <w:sz w:val="24"/>
                <w:szCs w:val="24"/>
                <w:highlight w:val="none"/>
              </w:rPr>
              <w:t>靠近</w:t>
            </w:r>
            <w:r>
              <w:rPr>
                <w:rFonts w:hint="eastAsia" w:ascii="宋体" w:hAnsi="宋体"/>
                <w:snapToGrid/>
                <w:color w:val="auto"/>
                <w:kern w:val="2"/>
                <w:sz w:val="24"/>
                <w:szCs w:val="24"/>
                <w:highlight w:val="none"/>
                <w:lang w:eastAsia="zh-CN"/>
              </w:rPr>
              <w:t>声环境敏感点的区域</w:t>
            </w:r>
            <w:r>
              <w:rPr>
                <w:rFonts w:ascii="宋体" w:hAnsi="宋体"/>
                <w:snapToGrid/>
                <w:color w:val="auto"/>
                <w:kern w:val="2"/>
                <w:sz w:val="24"/>
                <w:szCs w:val="24"/>
                <w:highlight w:val="none"/>
              </w:rPr>
              <w:t>施工时，施工机械</w:t>
            </w:r>
            <w:r>
              <w:rPr>
                <w:rFonts w:hint="eastAsia" w:ascii="宋体" w:hAnsi="宋体"/>
                <w:snapToGrid/>
                <w:color w:val="auto"/>
                <w:kern w:val="2"/>
                <w:sz w:val="24"/>
                <w:szCs w:val="24"/>
                <w:highlight w:val="none"/>
              </w:rPr>
              <w:t>尽量</w:t>
            </w:r>
            <w:r>
              <w:rPr>
                <w:rFonts w:hint="eastAsia" w:ascii="宋体" w:hAnsi="宋体"/>
                <w:snapToGrid/>
                <w:color w:val="auto"/>
                <w:kern w:val="2"/>
                <w:sz w:val="24"/>
                <w:szCs w:val="24"/>
                <w:highlight w:val="none"/>
                <w:lang w:eastAsia="zh-CN"/>
              </w:rPr>
              <w:t>远离声环境敏感点</w:t>
            </w:r>
            <w:r>
              <w:rPr>
                <w:rFonts w:ascii="宋体" w:hAnsi="宋体"/>
                <w:snapToGrid/>
                <w:color w:val="auto"/>
                <w:kern w:val="2"/>
                <w:sz w:val="24"/>
                <w:szCs w:val="24"/>
                <w:highlight w:val="none"/>
              </w:rPr>
              <w:t>黄</w:t>
            </w:r>
            <w:r>
              <w:rPr>
                <w:rFonts w:hint="eastAsia" w:ascii="宋体" w:hAnsi="宋体"/>
                <w:snapToGrid/>
                <w:color w:val="auto"/>
                <w:kern w:val="2"/>
                <w:sz w:val="24"/>
                <w:szCs w:val="24"/>
                <w:highlight w:val="none"/>
              </w:rPr>
              <w:t>泉</w:t>
            </w:r>
            <w:r>
              <w:rPr>
                <w:rFonts w:ascii="宋体" w:hAnsi="宋体"/>
                <w:snapToGrid/>
                <w:color w:val="auto"/>
                <w:kern w:val="2"/>
                <w:sz w:val="24"/>
                <w:szCs w:val="24"/>
                <w:highlight w:val="none"/>
              </w:rPr>
              <w:t>村</w:t>
            </w:r>
            <w:r>
              <w:rPr>
                <w:rFonts w:hint="eastAsia" w:ascii="宋体" w:hAnsi="宋体"/>
                <w:snapToGrid/>
                <w:color w:val="auto"/>
                <w:kern w:val="2"/>
                <w:sz w:val="24"/>
                <w:szCs w:val="24"/>
                <w:highlight w:val="none"/>
              </w:rPr>
              <w:t>布置</w:t>
            </w:r>
            <w:r>
              <w:rPr>
                <w:rFonts w:ascii="宋体" w:hAnsi="宋体"/>
                <w:snapToGrid/>
                <w:color w:val="auto"/>
                <w:kern w:val="2"/>
                <w:sz w:val="24"/>
                <w:szCs w:val="24"/>
                <w:highlight w:val="none"/>
              </w:rPr>
              <w:t>，且尽量避免高噪声设备同时作业</w:t>
            </w:r>
            <w:r>
              <w:rPr>
                <w:rFonts w:hint="eastAsia" w:ascii="宋体" w:hAnsi="宋体"/>
                <w:snapToGrid/>
                <w:color w:val="auto"/>
                <w:kern w:val="2"/>
                <w:sz w:val="24"/>
                <w:szCs w:val="24"/>
                <w:highlight w:val="none"/>
                <w:lang w:eastAsia="zh-CN"/>
              </w:rPr>
              <w:t>。</w:t>
            </w:r>
            <w:r>
              <w:rPr>
                <w:rFonts w:hint="eastAsia" w:ascii="宋体" w:hAnsi="宋体"/>
                <w:snapToGrid/>
                <w:color w:val="auto"/>
                <w:kern w:val="2"/>
                <w:sz w:val="24"/>
                <w:szCs w:val="24"/>
                <w:highlight w:val="none"/>
              </w:rPr>
              <w:t>采取措施后，项目施工期机械噪声对区域声环境的影响将大大降低，对区域声环境的影响将在可接受水平。</w:t>
            </w:r>
          </w:p>
          <w:p>
            <w:pPr>
              <w:pStyle w:val="7"/>
              <w:ind w:firstLine="482"/>
              <w:rPr>
                <w:b/>
                <w:bCs/>
                <w:color w:val="auto"/>
                <w:sz w:val="24"/>
                <w:szCs w:val="24"/>
                <w:highlight w:val="none"/>
              </w:rPr>
            </w:pPr>
            <w:r>
              <w:rPr>
                <w:b/>
                <w:bCs/>
                <w:color w:val="auto"/>
                <w:sz w:val="24"/>
                <w:szCs w:val="24"/>
                <w:highlight w:val="none"/>
              </w:rPr>
              <w:t>5</w:t>
            </w:r>
            <w:r>
              <w:rPr>
                <w:rFonts w:hint="eastAsia"/>
                <w:b/>
                <w:bCs/>
                <w:color w:val="auto"/>
                <w:sz w:val="24"/>
                <w:szCs w:val="24"/>
                <w:highlight w:val="none"/>
              </w:rPr>
              <w:t>、</w:t>
            </w:r>
            <w:r>
              <w:rPr>
                <w:rFonts w:hint="eastAsia"/>
                <w:color w:val="auto"/>
                <w:sz w:val="24"/>
                <w:szCs w:val="24"/>
                <w:highlight w:val="none"/>
              </w:rPr>
              <w:t>固体废物环境影响分析</w:t>
            </w:r>
          </w:p>
          <w:p>
            <w:pPr>
              <w:adjustRightInd/>
              <w:spacing w:line="360" w:lineRule="auto"/>
              <w:ind w:firstLine="480" w:firstLineChars="200"/>
              <w:jc w:val="both"/>
              <w:rPr>
                <w:rFonts w:hint="eastAsia" w:ascii="宋体" w:hAnsi="宋体"/>
                <w:snapToGrid/>
                <w:color w:val="auto"/>
                <w:kern w:val="2"/>
                <w:sz w:val="24"/>
                <w:szCs w:val="24"/>
                <w:highlight w:val="none"/>
              </w:rPr>
            </w:pPr>
            <w:r>
              <w:rPr>
                <w:rFonts w:hint="eastAsia" w:ascii="宋体" w:hAnsi="宋体"/>
                <w:snapToGrid/>
                <w:color w:val="auto"/>
                <w:kern w:val="2"/>
                <w:sz w:val="24"/>
                <w:szCs w:val="24"/>
                <w:highlight w:val="none"/>
              </w:rPr>
              <w:t>本</w:t>
            </w:r>
            <w:r>
              <w:rPr>
                <w:rFonts w:ascii="宋体" w:hAnsi="宋体"/>
                <w:snapToGrid/>
                <w:color w:val="auto"/>
                <w:kern w:val="2"/>
                <w:sz w:val="24"/>
                <w:szCs w:val="24"/>
                <w:highlight w:val="none"/>
              </w:rPr>
              <w:t>项目施工期</w:t>
            </w:r>
            <w:r>
              <w:rPr>
                <w:rFonts w:hint="eastAsia" w:ascii="宋体" w:hAnsi="宋体"/>
                <w:snapToGrid/>
                <w:color w:val="auto"/>
                <w:kern w:val="2"/>
                <w:sz w:val="24"/>
                <w:szCs w:val="24"/>
                <w:highlight w:val="none"/>
              </w:rPr>
              <w:t>的</w:t>
            </w:r>
            <w:r>
              <w:rPr>
                <w:rFonts w:ascii="宋体" w:hAnsi="宋体"/>
                <w:snapToGrid/>
                <w:color w:val="auto"/>
                <w:kern w:val="2"/>
                <w:sz w:val="24"/>
                <w:szCs w:val="24"/>
                <w:highlight w:val="none"/>
              </w:rPr>
              <w:t>固体废物主要来源于治理区内土方、</w:t>
            </w:r>
            <w:r>
              <w:rPr>
                <w:rFonts w:hint="eastAsia" w:ascii="宋体" w:hAnsi="宋体"/>
                <w:snapToGrid/>
                <w:color w:val="auto"/>
                <w:kern w:val="2"/>
                <w:sz w:val="24"/>
                <w:szCs w:val="24"/>
                <w:highlight w:val="none"/>
              </w:rPr>
              <w:t>场区</w:t>
            </w:r>
            <w:r>
              <w:rPr>
                <w:rFonts w:ascii="宋体" w:hAnsi="宋体"/>
                <w:snapToGrid/>
                <w:color w:val="auto"/>
                <w:kern w:val="2"/>
                <w:sz w:val="24"/>
                <w:szCs w:val="24"/>
                <w:highlight w:val="none"/>
              </w:rPr>
              <w:t>剥离的表土、拆除的</w:t>
            </w:r>
            <w:r>
              <w:rPr>
                <w:rFonts w:hint="eastAsia" w:ascii="宋体" w:hAnsi="宋体"/>
                <w:snapToGrid/>
                <w:color w:val="auto"/>
                <w:kern w:val="2"/>
                <w:sz w:val="24"/>
                <w:szCs w:val="24"/>
                <w:highlight w:val="none"/>
              </w:rPr>
              <w:t>垃圾</w:t>
            </w:r>
            <w:r>
              <w:rPr>
                <w:rFonts w:ascii="宋体" w:hAnsi="宋体"/>
                <w:snapToGrid/>
                <w:color w:val="auto"/>
                <w:kern w:val="2"/>
                <w:sz w:val="24"/>
                <w:szCs w:val="24"/>
                <w:highlight w:val="none"/>
              </w:rPr>
              <w:t>和施工人员的生活垃圾。</w:t>
            </w:r>
          </w:p>
          <w:p>
            <w:pPr>
              <w:adjustRightInd/>
              <w:spacing w:line="360" w:lineRule="auto"/>
              <w:ind w:firstLine="480" w:firstLineChars="200"/>
              <w:jc w:val="both"/>
              <w:rPr>
                <w:snapToGrid/>
                <w:color w:val="auto"/>
                <w:kern w:val="2"/>
                <w:sz w:val="24"/>
                <w:szCs w:val="24"/>
                <w:highlight w:val="none"/>
              </w:rPr>
            </w:pPr>
            <w:r>
              <w:rPr>
                <w:snapToGrid/>
                <w:color w:val="auto"/>
                <w:kern w:val="2"/>
                <w:sz w:val="24"/>
                <w:szCs w:val="24"/>
                <w:highlight w:val="none"/>
              </w:rPr>
              <w:t>（1）土方</w:t>
            </w:r>
          </w:p>
          <w:p>
            <w:pPr>
              <w:adjustRightInd/>
              <w:spacing w:line="360" w:lineRule="auto"/>
              <w:ind w:firstLine="480" w:firstLineChars="200"/>
              <w:jc w:val="both"/>
              <w:rPr>
                <w:snapToGrid/>
                <w:color w:val="auto"/>
                <w:kern w:val="2"/>
                <w:sz w:val="24"/>
                <w:szCs w:val="24"/>
                <w:highlight w:val="none"/>
              </w:rPr>
            </w:pPr>
            <w:r>
              <w:rPr>
                <w:snapToGrid/>
                <w:color w:val="auto"/>
                <w:kern w:val="2"/>
                <w:sz w:val="24"/>
                <w:szCs w:val="24"/>
                <w:highlight w:val="none"/>
              </w:rPr>
              <w:t>根据本项目土石方平衡表可知，本项目开挖土方全部回填，挖填平衡，无弃土产生。</w:t>
            </w:r>
          </w:p>
          <w:p>
            <w:pPr>
              <w:adjustRightInd/>
              <w:spacing w:line="360" w:lineRule="auto"/>
              <w:ind w:firstLine="480" w:firstLineChars="200"/>
              <w:jc w:val="both"/>
              <w:rPr>
                <w:snapToGrid/>
                <w:color w:val="auto"/>
                <w:kern w:val="2"/>
                <w:sz w:val="24"/>
                <w:szCs w:val="24"/>
                <w:highlight w:val="none"/>
              </w:rPr>
            </w:pPr>
            <w:r>
              <w:rPr>
                <w:snapToGrid/>
                <w:color w:val="auto"/>
                <w:kern w:val="2"/>
                <w:sz w:val="24"/>
                <w:szCs w:val="24"/>
                <w:highlight w:val="none"/>
              </w:rPr>
              <w:t>（2）建筑垃圾</w:t>
            </w:r>
          </w:p>
          <w:p>
            <w:pPr>
              <w:pStyle w:val="7"/>
              <w:ind w:firstLine="480"/>
              <w:jc w:val="both"/>
              <w:rPr>
                <w:color w:val="auto"/>
                <w:sz w:val="24"/>
                <w:szCs w:val="24"/>
                <w:highlight w:val="none"/>
              </w:rPr>
            </w:pPr>
            <w:r>
              <w:rPr>
                <w:rFonts w:hint="eastAsia"/>
                <w:color w:val="auto"/>
                <w:sz w:val="24"/>
                <w:szCs w:val="24"/>
                <w:highlight w:val="none"/>
              </w:rPr>
              <w:t>建筑垃圾主要来源于废弃建筑物拆除工程，</w:t>
            </w:r>
            <w:r>
              <w:rPr>
                <w:color w:val="auto"/>
                <w:sz w:val="24"/>
                <w:szCs w:val="24"/>
                <w:highlight w:val="none"/>
              </w:rPr>
              <w:t>建筑垃圾量</w:t>
            </w:r>
            <w:r>
              <w:rPr>
                <w:rFonts w:hint="eastAsia"/>
                <w:color w:val="auto"/>
                <w:sz w:val="24"/>
                <w:szCs w:val="24"/>
                <w:highlight w:val="none"/>
              </w:rPr>
              <w:t>产生</w:t>
            </w:r>
            <w:r>
              <w:rPr>
                <w:color w:val="auto"/>
                <w:sz w:val="24"/>
                <w:szCs w:val="24"/>
                <w:highlight w:val="none"/>
              </w:rPr>
              <w:t>量为215.50</w:t>
            </w:r>
            <w:r>
              <w:rPr>
                <w:rFonts w:hint="eastAsia"/>
                <w:color w:val="auto"/>
                <w:sz w:val="24"/>
                <w:szCs w:val="24"/>
                <w:highlight w:val="none"/>
              </w:rPr>
              <w:t>m</w:t>
            </w:r>
            <w:r>
              <w:rPr>
                <w:rFonts w:hint="eastAsia"/>
                <w:color w:val="auto"/>
                <w:sz w:val="24"/>
                <w:szCs w:val="24"/>
                <w:highlight w:val="none"/>
                <w:vertAlign w:val="superscript"/>
              </w:rPr>
              <w:t>3</w:t>
            </w:r>
            <w:r>
              <w:rPr>
                <w:rFonts w:hint="eastAsia"/>
                <w:color w:val="auto"/>
                <w:sz w:val="24"/>
                <w:szCs w:val="24"/>
                <w:highlight w:val="none"/>
              </w:rPr>
              <w:t>，拆除的</w:t>
            </w:r>
            <w:r>
              <w:rPr>
                <w:color w:val="auto"/>
                <w:sz w:val="24"/>
                <w:szCs w:val="24"/>
                <w:highlight w:val="none"/>
              </w:rPr>
              <w:t>建筑</w:t>
            </w:r>
            <w:r>
              <w:rPr>
                <w:rFonts w:hint="eastAsia"/>
                <w:color w:val="auto"/>
                <w:sz w:val="24"/>
                <w:szCs w:val="24"/>
                <w:highlight w:val="none"/>
              </w:rPr>
              <w:t>垃圾用挖机装自卸汽车运输，运输至政府指定的</w:t>
            </w:r>
            <w:r>
              <w:rPr>
                <w:color w:val="auto"/>
                <w:sz w:val="24"/>
                <w:szCs w:val="24"/>
                <w:highlight w:val="none"/>
              </w:rPr>
              <w:t>建筑垃圾</w:t>
            </w:r>
            <w:r>
              <w:rPr>
                <w:rFonts w:hint="eastAsia"/>
                <w:color w:val="auto"/>
                <w:sz w:val="24"/>
                <w:szCs w:val="24"/>
                <w:highlight w:val="none"/>
              </w:rPr>
              <w:t>填埋场进行</w:t>
            </w:r>
            <w:r>
              <w:rPr>
                <w:color w:val="auto"/>
                <w:sz w:val="24"/>
                <w:szCs w:val="24"/>
                <w:highlight w:val="none"/>
              </w:rPr>
              <w:t xml:space="preserve">处理。 </w:t>
            </w:r>
          </w:p>
          <w:p>
            <w:pPr>
              <w:pStyle w:val="7"/>
              <w:ind w:firstLine="480"/>
              <w:rPr>
                <w:rFonts w:hint="eastAsia"/>
                <w:color w:val="auto"/>
                <w:sz w:val="24"/>
                <w:szCs w:val="24"/>
                <w:highlight w:val="none"/>
              </w:rPr>
            </w:pPr>
            <w:r>
              <w:rPr>
                <w:rFonts w:hint="eastAsia"/>
                <w:color w:val="auto"/>
                <w:sz w:val="24"/>
                <w:szCs w:val="24"/>
                <w:highlight w:val="none"/>
              </w:rPr>
              <w:t>（3）生活</w:t>
            </w:r>
            <w:r>
              <w:rPr>
                <w:color w:val="auto"/>
                <w:sz w:val="24"/>
                <w:szCs w:val="24"/>
                <w:highlight w:val="none"/>
              </w:rPr>
              <w:t>垃圾</w:t>
            </w:r>
          </w:p>
          <w:p>
            <w:pPr>
              <w:pStyle w:val="7"/>
              <w:ind w:firstLine="480"/>
              <w:rPr>
                <w:color w:val="auto"/>
                <w:sz w:val="24"/>
                <w:szCs w:val="24"/>
                <w:highlight w:val="none"/>
              </w:rPr>
            </w:pPr>
            <w:r>
              <w:rPr>
                <w:rFonts w:hint="eastAsia"/>
                <w:color w:val="auto"/>
                <w:sz w:val="24"/>
                <w:szCs w:val="24"/>
                <w:highlight w:val="none"/>
              </w:rPr>
              <w:t>项目施工人员均为当地人，不在施工现场食宿，生活</w:t>
            </w:r>
            <w:r>
              <w:rPr>
                <w:color w:val="auto"/>
                <w:sz w:val="24"/>
                <w:szCs w:val="24"/>
                <w:highlight w:val="none"/>
              </w:rPr>
              <w:t>垃圾产生量以</w:t>
            </w:r>
            <w:r>
              <w:rPr>
                <w:rFonts w:hint="eastAsia"/>
                <w:color w:val="auto"/>
                <w:sz w:val="24"/>
                <w:szCs w:val="24"/>
                <w:highlight w:val="none"/>
              </w:rPr>
              <w:t>人均</w:t>
            </w:r>
            <w:r>
              <w:rPr>
                <w:color w:val="auto"/>
                <w:sz w:val="24"/>
                <w:szCs w:val="24"/>
                <w:highlight w:val="none"/>
              </w:rPr>
              <w:t>每天</w:t>
            </w:r>
            <w:r>
              <w:rPr>
                <w:rFonts w:hint="eastAsia"/>
                <w:color w:val="auto"/>
                <w:sz w:val="24"/>
                <w:szCs w:val="24"/>
                <w:highlight w:val="none"/>
              </w:rPr>
              <w:t>产生0.35kg计算</w:t>
            </w:r>
            <w:r>
              <w:rPr>
                <w:color w:val="auto"/>
                <w:sz w:val="24"/>
                <w:szCs w:val="24"/>
                <w:highlight w:val="none"/>
              </w:rPr>
              <w:t>，施工人数</w:t>
            </w:r>
            <w:r>
              <w:rPr>
                <w:rFonts w:hint="eastAsia"/>
                <w:color w:val="auto"/>
                <w:sz w:val="24"/>
                <w:szCs w:val="24"/>
                <w:highlight w:val="none"/>
              </w:rPr>
              <w:t>60人</w:t>
            </w:r>
            <w:r>
              <w:rPr>
                <w:color w:val="auto"/>
                <w:sz w:val="24"/>
                <w:szCs w:val="24"/>
                <w:highlight w:val="none"/>
              </w:rPr>
              <w:t>，则生活垃圾产生量为</w:t>
            </w:r>
            <w:r>
              <w:rPr>
                <w:rFonts w:hint="eastAsia"/>
                <w:color w:val="auto"/>
                <w:sz w:val="24"/>
                <w:szCs w:val="24"/>
                <w:highlight w:val="none"/>
              </w:rPr>
              <w:t>21kg/</w:t>
            </w:r>
            <w:r>
              <w:rPr>
                <w:color w:val="auto"/>
                <w:sz w:val="24"/>
                <w:szCs w:val="24"/>
                <w:highlight w:val="none"/>
              </w:rPr>
              <w:t>d</w:t>
            </w:r>
            <w:r>
              <w:rPr>
                <w:rFonts w:hint="eastAsia"/>
                <w:color w:val="auto"/>
                <w:sz w:val="24"/>
                <w:szCs w:val="24"/>
                <w:highlight w:val="none"/>
              </w:rPr>
              <w:t>，</w:t>
            </w:r>
            <w:r>
              <w:rPr>
                <w:color w:val="auto"/>
                <w:sz w:val="24"/>
                <w:szCs w:val="24"/>
                <w:highlight w:val="none"/>
              </w:rPr>
              <w:t>施工期</w:t>
            </w:r>
            <w:r>
              <w:rPr>
                <w:rFonts w:hint="eastAsia"/>
                <w:color w:val="auto"/>
                <w:sz w:val="24"/>
                <w:szCs w:val="24"/>
                <w:highlight w:val="none"/>
              </w:rPr>
              <w:t>产生</w:t>
            </w:r>
            <w:r>
              <w:rPr>
                <w:color w:val="auto"/>
                <w:sz w:val="24"/>
                <w:szCs w:val="24"/>
                <w:highlight w:val="none"/>
              </w:rPr>
              <w:t>的生活垃圾</w:t>
            </w:r>
            <w:r>
              <w:rPr>
                <w:rFonts w:hint="eastAsia"/>
                <w:color w:val="auto"/>
                <w:sz w:val="24"/>
                <w:szCs w:val="24"/>
                <w:highlight w:val="none"/>
              </w:rPr>
              <w:t>集中收集后，由施工单位组织收集统一外运至环卫部门指定地点。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690" w:type="dxa"/>
            <w:tcBorders>
              <w:tl2br w:val="nil"/>
              <w:tr2bl w:val="nil"/>
            </w:tcBorders>
            <w:vAlign w:val="center"/>
          </w:tcPr>
          <w:p>
            <w:pPr>
              <w:rPr>
                <w:color w:val="auto"/>
                <w:sz w:val="24"/>
                <w:szCs w:val="24"/>
                <w:highlight w:val="none"/>
              </w:rPr>
            </w:pPr>
            <w:r>
              <w:rPr>
                <w:rFonts w:hint="eastAsia" w:cs="宋体"/>
                <w:bCs/>
                <w:color w:val="auto"/>
                <w:spacing w:val="10"/>
                <w:kern w:val="2"/>
                <w:sz w:val="24"/>
                <w:szCs w:val="24"/>
                <w:highlight w:val="none"/>
              </w:rPr>
              <w:t>运营期生态环境影响分析</w:t>
            </w:r>
          </w:p>
        </w:tc>
        <w:tc>
          <w:tcPr>
            <w:tcW w:w="7832" w:type="dxa"/>
            <w:tcBorders>
              <w:tl2br w:val="nil"/>
              <w:tr2bl w:val="nil"/>
            </w:tcBorders>
          </w:tcPr>
          <w:p>
            <w:pPr>
              <w:snapToGrid w:val="0"/>
              <w:spacing w:line="360" w:lineRule="auto"/>
              <w:jc w:val="left"/>
              <w:rPr>
                <w:rFonts w:hint="eastAsia" w:ascii="宋体" w:hAnsi="宋体" w:cs="宋体"/>
                <w:b/>
                <w:color w:val="auto"/>
                <w:sz w:val="24"/>
                <w:szCs w:val="24"/>
                <w:highlight w:val="none"/>
                <w:lang w:bidi="zh-CN"/>
              </w:rPr>
            </w:pPr>
            <w:r>
              <w:rPr>
                <w:rFonts w:hint="eastAsia" w:ascii="宋体" w:hAnsi="宋体" w:cs="宋体"/>
                <w:b/>
                <w:color w:val="auto"/>
                <w:sz w:val="24"/>
                <w:szCs w:val="24"/>
                <w:highlight w:val="none"/>
                <w:lang w:bidi="zh-CN"/>
              </w:rPr>
              <w:t>1、运营期环境影响分析</w:t>
            </w:r>
            <w:r>
              <w:rPr>
                <w:rFonts w:hint="eastAsia" w:ascii="宋体" w:hAnsi="宋体" w:cs="宋体"/>
                <w:b/>
                <w:color w:val="auto"/>
                <w:sz w:val="24"/>
                <w:szCs w:val="24"/>
                <w:highlight w:val="none"/>
                <w:lang w:val="en-US" w:bidi="zh-CN"/>
              </w:rPr>
              <w:t xml:space="preserve"> </w:t>
            </w:r>
          </w:p>
          <w:p>
            <w:pPr>
              <w:snapToGrid w:val="0"/>
              <w:spacing w:line="360" w:lineRule="auto"/>
              <w:ind w:firstLine="480" w:firstLineChars="200"/>
              <w:jc w:val="left"/>
              <w:rPr>
                <w:rFonts w:hint="eastAsia" w:ascii="宋体" w:hAnsi="宋体" w:cs="宋体"/>
                <w:color w:val="auto"/>
                <w:sz w:val="24"/>
                <w:szCs w:val="24"/>
                <w:highlight w:val="none"/>
                <w:lang w:bidi="zh-CN"/>
              </w:rPr>
            </w:pPr>
            <w:r>
              <w:rPr>
                <w:rFonts w:ascii="宋体" w:hAnsi="宋体" w:cs="宋体"/>
                <w:color w:val="auto"/>
                <w:sz w:val="24"/>
                <w:szCs w:val="24"/>
                <w:highlight w:val="none"/>
                <w:lang w:bidi="zh-CN"/>
              </w:rPr>
              <w:t>本项目为生态修复项目，项目施工结束后已将原有的采矿破坏面恢复植被，运营期仅有维护管理人员对治理区域进行维护，维护人员均为当地雇工，不在项目区吃住，且该</w:t>
            </w:r>
            <w:r>
              <w:rPr>
                <w:rFonts w:hint="eastAsia" w:ascii="宋体" w:hAnsi="宋体" w:cs="宋体"/>
                <w:color w:val="auto"/>
                <w:sz w:val="24"/>
                <w:szCs w:val="24"/>
                <w:highlight w:val="none"/>
                <w:lang w:bidi="zh-CN"/>
              </w:rPr>
              <w:t>项目</w:t>
            </w:r>
            <w:r>
              <w:rPr>
                <w:rFonts w:ascii="宋体" w:hAnsi="宋体" w:cs="宋体"/>
                <w:color w:val="auto"/>
                <w:sz w:val="24"/>
                <w:szCs w:val="24"/>
                <w:highlight w:val="none"/>
                <w:lang w:bidi="zh-CN"/>
              </w:rPr>
              <w:t>运营期无其他污染源，所以该项目运营期对环境不会产生影响。同时项目施工结束后应加强对生态恢复区域的跟踪监测，主要监测生态恢复中植被的成活情况及植被生长情况，如发现问题应及时补种</w:t>
            </w:r>
            <w:r>
              <w:rPr>
                <w:rFonts w:hint="eastAsia" w:ascii="宋体" w:hAnsi="宋体" w:cs="宋体"/>
                <w:color w:val="auto"/>
                <w:sz w:val="24"/>
                <w:szCs w:val="24"/>
                <w:highlight w:val="none"/>
                <w:lang w:bidi="zh-CN"/>
              </w:rPr>
              <w:t>适应与本土成活和生长的植被</w:t>
            </w:r>
            <w:r>
              <w:rPr>
                <w:rFonts w:ascii="宋体" w:hAnsi="宋体" w:cs="宋体"/>
                <w:color w:val="auto"/>
                <w:sz w:val="24"/>
                <w:szCs w:val="24"/>
                <w:highlight w:val="none"/>
                <w:lang w:bidi="zh-CN"/>
              </w:rPr>
              <w:t>。</w:t>
            </w:r>
          </w:p>
          <w:p>
            <w:pPr>
              <w:snapToGrid w:val="0"/>
              <w:spacing w:line="360" w:lineRule="auto"/>
              <w:jc w:val="left"/>
              <w:rPr>
                <w:rFonts w:hint="eastAsia" w:ascii="宋体" w:hAnsi="宋体" w:cs="宋体"/>
                <w:b/>
                <w:bCs/>
                <w:color w:val="auto"/>
                <w:sz w:val="24"/>
                <w:szCs w:val="24"/>
                <w:highlight w:val="none"/>
                <w:lang w:bidi="zh-CN"/>
              </w:rPr>
            </w:pPr>
            <w:r>
              <w:rPr>
                <w:rFonts w:hint="eastAsia" w:ascii="宋体" w:hAnsi="宋体" w:cs="宋体"/>
                <w:b/>
                <w:bCs/>
                <w:color w:val="auto"/>
                <w:sz w:val="24"/>
                <w:szCs w:val="24"/>
                <w:highlight w:val="none"/>
                <w:lang w:bidi="zh-CN"/>
              </w:rPr>
              <w:t>2、</w:t>
            </w:r>
            <w:r>
              <w:rPr>
                <w:rFonts w:ascii="宋体" w:hAnsi="宋体" w:cs="宋体"/>
                <w:b/>
                <w:bCs/>
                <w:color w:val="auto"/>
                <w:sz w:val="24"/>
                <w:szCs w:val="24"/>
                <w:highlight w:val="none"/>
                <w:lang w:bidi="zh-CN"/>
              </w:rPr>
              <w:t>工程效益分析</w:t>
            </w:r>
          </w:p>
          <w:p>
            <w:pPr>
              <w:snapToGrid w:val="0"/>
              <w:spacing w:line="360" w:lineRule="auto"/>
              <w:ind w:firstLine="480" w:firstLineChars="200"/>
              <w:jc w:val="left"/>
              <w:rPr>
                <w:rFonts w:hint="eastAsia" w:ascii="宋体" w:hAnsi="宋体" w:cs="宋体"/>
                <w:color w:val="auto"/>
                <w:sz w:val="24"/>
                <w:szCs w:val="24"/>
                <w:highlight w:val="none"/>
                <w:lang w:bidi="zh-CN"/>
              </w:rPr>
            </w:pPr>
            <w:r>
              <w:rPr>
                <w:rFonts w:ascii="宋体" w:hAnsi="宋体" w:cs="宋体"/>
                <w:color w:val="auto"/>
                <w:sz w:val="24"/>
                <w:szCs w:val="24"/>
                <w:highlight w:val="none"/>
                <w:lang w:bidi="zh-CN"/>
              </w:rPr>
              <w:t>本项目</w:t>
            </w:r>
            <w:r>
              <w:rPr>
                <w:rFonts w:hint="eastAsia" w:ascii="宋体" w:hAnsi="宋体" w:cs="宋体"/>
                <w:color w:val="auto"/>
                <w:sz w:val="24"/>
                <w:szCs w:val="24"/>
                <w:highlight w:val="none"/>
                <w:lang w:bidi="zh-CN"/>
              </w:rPr>
              <w:t>实施有效改善了</w:t>
            </w:r>
            <w:r>
              <w:rPr>
                <w:rFonts w:ascii="宋体" w:hAnsi="宋体" w:cs="宋体"/>
                <w:color w:val="auto"/>
                <w:sz w:val="24"/>
                <w:szCs w:val="24"/>
                <w:highlight w:val="none"/>
                <w:lang w:bidi="zh-CN"/>
              </w:rPr>
              <w:t>环境和地貌景观，有效控制区内水土流失，进而保护当地环境不受污染，并通过对裸露坡面的绿化治理，可显著提高区域的品味、风格</w:t>
            </w:r>
            <w:r>
              <w:rPr>
                <w:rFonts w:hint="eastAsia" w:ascii="宋体" w:hAnsi="宋体" w:cs="宋体"/>
                <w:color w:val="auto"/>
                <w:sz w:val="24"/>
                <w:szCs w:val="24"/>
                <w:highlight w:val="none"/>
                <w:lang w:bidi="zh-CN"/>
              </w:rPr>
              <w:t>、</w:t>
            </w:r>
            <w:r>
              <w:rPr>
                <w:rFonts w:ascii="宋体" w:hAnsi="宋体" w:cs="宋体"/>
                <w:color w:val="auto"/>
                <w:sz w:val="24"/>
                <w:szCs w:val="24"/>
                <w:highlight w:val="none"/>
                <w:lang w:bidi="zh-CN"/>
              </w:rPr>
              <w:t>整体环境，对当地环境的改善可起到积极的推进作用，为当地的经济由在破坏型的矿产加工向清洁型的第三产业转型发挥重要的作用，有效实现工程建设经济、社会和生态环境效益的统一。</w:t>
            </w:r>
          </w:p>
          <w:p>
            <w:pPr>
              <w:snapToGrid w:val="0"/>
              <w:spacing w:line="360" w:lineRule="auto"/>
              <w:ind w:firstLine="482" w:firstLineChars="200"/>
              <w:jc w:val="both"/>
              <w:rPr>
                <w:rFonts w:hint="eastAsia" w:ascii="宋体" w:hAnsi="宋体" w:cs="宋体"/>
                <w:b/>
                <w:bCs/>
                <w:color w:val="auto"/>
                <w:sz w:val="24"/>
                <w:szCs w:val="24"/>
                <w:highlight w:val="none"/>
                <w:lang w:bidi="zh-CN"/>
              </w:rPr>
            </w:pPr>
            <w:r>
              <w:rPr>
                <w:rFonts w:hint="eastAsia" w:ascii="宋体" w:hAnsi="宋体" w:cs="宋体"/>
                <w:b/>
                <w:bCs/>
                <w:color w:val="auto"/>
                <w:sz w:val="24"/>
                <w:szCs w:val="24"/>
                <w:highlight w:val="none"/>
                <w:lang w:bidi="zh-CN"/>
              </w:rPr>
              <w:t>（1）</w:t>
            </w:r>
            <w:r>
              <w:rPr>
                <w:rFonts w:ascii="宋体" w:hAnsi="宋体" w:cs="宋体"/>
                <w:b/>
                <w:bCs/>
                <w:color w:val="auto"/>
                <w:sz w:val="24"/>
                <w:szCs w:val="24"/>
                <w:highlight w:val="none"/>
                <w:lang w:bidi="zh-CN"/>
              </w:rPr>
              <w:t>生态与环境效益</w:t>
            </w:r>
          </w:p>
          <w:p>
            <w:pPr>
              <w:snapToGrid w:val="0"/>
              <w:spacing w:line="360" w:lineRule="auto"/>
              <w:ind w:firstLine="480" w:firstLineChars="200"/>
              <w:rPr>
                <w:rFonts w:hint="eastAsia" w:ascii="宋体" w:hAnsi="宋体" w:cs="宋体"/>
                <w:color w:val="auto"/>
                <w:sz w:val="24"/>
                <w:szCs w:val="24"/>
                <w:highlight w:val="none"/>
              </w:rPr>
            </w:pPr>
            <w:r>
              <w:rPr>
                <w:rFonts w:ascii="宋体" w:hAnsi="宋体" w:cs="宋体"/>
                <w:color w:val="auto"/>
                <w:sz w:val="24"/>
                <w:szCs w:val="24"/>
                <w:highlight w:val="none"/>
                <w:lang w:bidi="zh-CN"/>
              </w:rPr>
              <w:t>废弃矿区综合治理修复时，对于能够绿化的地块尽量采用了植物绿化措施，这些植物措施不仅能起到保持水土的作用，同时可以绿化美化当地环境，恢复当地的生态，减少对水体的污染，使当地的生态环境可作为潜在的旅游资源开发，具有明显的可持续发展性，生态效益十分显著。通过对废弃矿渣进行处理，将有效地抑制有害废水、废渣对水土的污染，使水、土质根本好转，彻底改观目前这种景象，为生态系统恢复提供必要条件，使矿区地质、生态环境得以改善，具有明显的可持续发展的生态效益。</w:t>
            </w:r>
          </w:p>
          <w:p>
            <w:pPr>
              <w:spacing w:line="360" w:lineRule="auto"/>
              <w:ind w:firstLine="482" w:firstLineChars="200"/>
              <w:jc w:val="both"/>
              <w:rPr>
                <w:rFonts w:hint="eastAsia" w:ascii="宋体" w:hAnsi="宋体" w:cs="宋体"/>
                <w:b/>
                <w:color w:val="auto"/>
                <w:sz w:val="24"/>
                <w:szCs w:val="24"/>
                <w:highlight w:val="none"/>
              </w:rPr>
            </w:pPr>
            <w:r>
              <w:rPr>
                <w:rFonts w:hint="eastAsia" w:ascii="宋体" w:hAnsi="宋体" w:cs="宋体"/>
                <w:b/>
                <w:color w:val="auto"/>
                <w:sz w:val="24"/>
                <w:szCs w:val="24"/>
                <w:highlight w:val="none"/>
                <w:lang w:bidi="zh-CN"/>
              </w:rPr>
              <w:t>（2）</w:t>
            </w:r>
            <w:r>
              <w:rPr>
                <w:rFonts w:ascii="宋体" w:hAnsi="宋体" w:cs="宋体"/>
                <w:b/>
                <w:color w:val="auto"/>
                <w:sz w:val="24"/>
                <w:szCs w:val="24"/>
                <w:highlight w:val="none"/>
                <w:lang w:bidi="zh-CN"/>
              </w:rPr>
              <w:t>蓄水保土效益</w:t>
            </w:r>
          </w:p>
          <w:p>
            <w:pPr>
              <w:pStyle w:val="22"/>
              <w:spacing w:line="360" w:lineRule="auto"/>
              <w:ind w:firstLine="480" w:firstLineChars="200"/>
              <w:jc w:val="both"/>
              <w:rPr>
                <w:rFonts w:hint="eastAsia" w:ascii="宋体" w:hAnsi="宋体"/>
                <w:color w:val="auto"/>
                <w:sz w:val="24"/>
                <w:szCs w:val="24"/>
                <w:highlight w:val="none"/>
                <w:lang w:bidi="zh-CN"/>
              </w:rPr>
            </w:pPr>
            <w:r>
              <w:rPr>
                <w:rFonts w:ascii="宋体" w:hAnsi="宋体"/>
                <w:color w:val="auto"/>
                <w:sz w:val="24"/>
                <w:szCs w:val="24"/>
                <w:highlight w:val="none"/>
                <w:lang w:bidi="zh-CN"/>
              </w:rPr>
              <w:t>蓄水保土效益是水土流失生态修复生态效益的核心部分。通过本工程种植植被增加草地的比例，以提高植被覆盖，增强防治水土流失的能力。</w:t>
            </w:r>
          </w:p>
          <w:p>
            <w:pPr>
              <w:pStyle w:val="22"/>
              <w:spacing w:line="360" w:lineRule="auto"/>
              <w:ind w:firstLine="482" w:firstLineChars="200"/>
              <w:jc w:val="both"/>
              <w:rPr>
                <w:rFonts w:hint="eastAsia" w:ascii="宋体" w:hAnsi="宋体"/>
                <w:b/>
                <w:color w:val="auto"/>
                <w:sz w:val="24"/>
                <w:szCs w:val="24"/>
                <w:highlight w:val="none"/>
                <w:lang w:bidi="zh-CN"/>
              </w:rPr>
            </w:pPr>
            <w:r>
              <w:rPr>
                <w:rFonts w:hint="eastAsia" w:ascii="宋体" w:hAnsi="宋体"/>
                <w:b/>
                <w:color w:val="auto"/>
                <w:sz w:val="24"/>
                <w:szCs w:val="24"/>
                <w:highlight w:val="none"/>
                <w:lang w:bidi="zh-CN"/>
              </w:rPr>
              <w:t>（3）</w:t>
            </w:r>
            <w:r>
              <w:rPr>
                <w:rFonts w:ascii="宋体" w:hAnsi="宋体"/>
                <w:b/>
                <w:color w:val="auto"/>
                <w:sz w:val="24"/>
                <w:szCs w:val="24"/>
                <w:highlight w:val="none"/>
                <w:lang w:bidi="zh-CN"/>
              </w:rPr>
              <w:t>净化水质效益</w:t>
            </w:r>
          </w:p>
          <w:p>
            <w:pPr>
              <w:pStyle w:val="22"/>
              <w:spacing w:line="360" w:lineRule="auto"/>
              <w:ind w:firstLine="480" w:firstLineChars="200"/>
              <w:jc w:val="both"/>
              <w:rPr>
                <w:rFonts w:hint="eastAsia" w:ascii="宋体" w:hAnsi="宋体"/>
                <w:color w:val="auto"/>
                <w:sz w:val="24"/>
                <w:szCs w:val="24"/>
                <w:highlight w:val="none"/>
                <w:lang w:bidi="zh-CN"/>
              </w:rPr>
            </w:pPr>
            <w:r>
              <w:rPr>
                <w:rFonts w:ascii="宋体" w:hAnsi="宋体"/>
                <w:color w:val="auto"/>
                <w:sz w:val="24"/>
                <w:szCs w:val="24"/>
                <w:highlight w:val="none"/>
                <w:lang w:bidi="zh-CN"/>
              </w:rPr>
              <w:t>植被的林冠层、地被层和植被保育下的土壤层能过滤、截留水中的污染物，如磷、氮等，使水中的污染物种类和浓度大幅度下降，还可以通过根系、枝叶等对一些对环境产生污染的物质进行分解转化和吸附，从而净化水质。</w:t>
            </w:r>
            <w:r>
              <w:rPr>
                <w:rFonts w:hint="eastAsia" w:ascii="宋体" w:hAnsi="宋体"/>
                <w:color w:val="auto"/>
                <w:sz w:val="24"/>
                <w:szCs w:val="24"/>
                <w:highlight w:val="none"/>
                <w:lang w:bidi="zh-CN"/>
              </w:rPr>
              <w:t>本项目</w:t>
            </w:r>
            <w:r>
              <w:rPr>
                <w:rFonts w:ascii="宋体" w:hAnsi="宋体"/>
                <w:color w:val="auto"/>
                <w:sz w:val="24"/>
                <w:szCs w:val="24"/>
                <w:highlight w:val="none"/>
                <w:lang w:bidi="zh-CN"/>
              </w:rPr>
              <w:t>生态修复后，地表恢复植被，可过滤、截留遗留的尾矿废积体被雨水淋溶后产生的淋溶水中的污染物，防治淋溶水污染土壤和地下水。</w:t>
            </w:r>
          </w:p>
          <w:p>
            <w:pPr>
              <w:pStyle w:val="22"/>
              <w:spacing w:line="360" w:lineRule="auto"/>
              <w:ind w:firstLine="482" w:firstLineChars="200"/>
              <w:jc w:val="both"/>
              <w:rPr>
                <w:rFonts w:hint="eastAsia" w:ascii="宋体" w:hAnsi="宋体"/>
                <w:b/>
                <w:color w:val="auto"/>
                <w:sz w:val="24"/>
                <w:szCs w:val="24"/>
                <w:highlight w:val="none"/>
                <w:lang w:bidi="zh-CN"/>
              </w:rPr>
            </w:pPr>
            <w:r>
              <w:rPr>
                <w:rFonts w:hint="eastAsia" w:ascii="宋体" w:hAnsi="宋体"/>
                <w:b/>
                <w:color w:val="auto"/>
                <w:sz w:val="24"/>
                <w:szCs w:val="24"/>
                <w:highlight w:val="none"/>
                <w:lang w:bidi="zh-CN"/>
              </w:rPr>
              <w:t>（4）</w:t>
            </w:r>
            <w:r>
              <w:rPr>
                <w:rFonts w:ascii="宋体" w:hAnsi="宋体"/>
                <w:b/>
                <w:color w:val="auto"/>
                <w:sz w:val="24"/>
                <w:szCs w:val="24"/>
                <w:highlight w:val="none"/>
                <w:lang w:bidi="zh-CN"/>
              </w:rPr>
              <w:t>净化环境效益</w:t>
            </w:r>
          </w:p>
          <w:p>
            <w:pPr>
              <w:pStyle w:val="22"/>
              <w:spacing w:line="360" w:lineRule="auto"/>
              <w:ind w:firstLine="480" w:firstLineChars="200"/>
              <w:jc w:val="both"/>
              <w:rPr>
                <w:rFonts w:hint="eastAsia" w:ascii="宋体" w:hAnsi="宋体"/>
                <w:color w:val="auto"/>
                <w:sz w:val="24"/>
                <w:szCs w:val="24"/>
                <w:highlight w:val="none"/>
                <w:lang w:bidi="zh-CN"/>
              </w:rPr>
            </w:pPr>
            <w:r>
              <w:rPr>
                <w:rFonts w:ascii="宋体" w:hAnsi="宋体"/>
                <w:color w:val="auto"/>
                <w:sz w:val="24"/>
                <w:szCs w:val="24"/>
                <w:highlight w:val="none"/>
                <w:lang w:bidi="zh-CN"/>
              </w:rPr>
              <w:t>区域生态系统恢复后，长期植被系统发展成为森林生态系统，对大气污染物（如二氧化硫、氮氧化物、粉尘等）具有吸收、过滤、阻隔和分解的作用，以及降低噪音、提供负离子等功能，从而净化区域环境空气。</w:t>
            </w:r>
          </w:p>
          <w:p>
            <w:pPr>
              <w:spacing w:line="360" w:lineRule="auto"/>
              <w:ind w:firstLine="480" w:firstLineChars="200"/>
              <w:jc w:val="left"/>
              <w:rPr>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0" w:type="dxa"/>
            <w:tcBorders>
              <w:tl2br w:val="nil"/>
              <w:tr2bl w:val="nil"/>
            </w:tcBorders>
            <w:vAlign w:val="center"/>
          </w:tcPr>
          <w:p>
            <w:pPr>
              <w:bidi w:val="0"/>
              <w:rPr>
                <w:color w:val="auto"/>
                <w:szCs w:val="24"/>
                <w:highlight w:val="none"/>
              </w:rPr>
            </w:pPr>
            <w:r>
              <w:rPr>
                <w:rFonts w:hint="eastAsia"/>
                <w:color w:val="auto"/>
                <w:sz w:val="24"/>
                <w:szCs w:val="24"/>
                <w:highlight w:val="none"/>
              </w:rPr>
              <w:t>选址选线环境合理性分析</w:t>
            </w:r>
          </w:p>
        </w:tc>
        <w:tc>
          <w:tcPr>
            <w:tcW w:w="7832" w:type="dxa"/>
            <w:tcBorders>
              <w:tl2br w:val="nil"/>
              <w:tr2bl w:val="nil"/>
            </w:tcBorders>
          </w:tcPr>
          <w:p>
            <w:pPr>
              <w:spacing w:line="360" w:lineRule="auto"/>
              <w:jc w:val="both"/>
              <w:rPr>
                <w:rFonts w:ascii="宋体" w:hAnsi="宋体"/>
                <w:snapToGrid/>
                <w:color w:val="auto"/>
                <w:kern w:val="2"/>
                <w:sz w:val="24"/>
                <w:szCs w:val="24"/>
                <w:highlight w:val="none"/>
              </w:rPr>
            </w:pPr>
            <w:r>
              <w:rPr>
                <w:rFonts w:hint="eastAsia" w:ascii="宋体" w:hAnsi="宋体"/>
                <w:snapToGrid/>
                <w:color w:val="auto"/>
                <w:kern w:val="2"/>
                <w:sz w:val="24"/>
                <w:szCs w:val="24"/>
                <w:highlight w:val="none"/>
                <w:lang w:eastAsia="zh-CN"/>
              </w:rPr>
              <w:t>（</w:t>
            </w:r>
            <w:r>
              <w:rPr>
                <w:rFonts w:hint="eastAsia" w:ascii="宋体" w:hAnsi="宋体"/>
                <w:snapToGrid/>
                <w:color w:val="auto"/>
                <w:kern w:val="2"/>
                <w:sz w:val="24"/>
                <w:szCs w:val="24"/>
                <w:highlight w:val="none"/>
                <w:lang w:val="en-US" w:eastAsia="zh-CN"/>
              </w:rPr>
              <w:t>1</w:t>
            </w:r>
            <w:r>
              <w:rPr>
                <w:rFonts w:hint="eastAsia" w:ascii="宋体" w:hAnsi="宋体"/>
                <w:snapToGrid/>
                <w:color w:val="auto"/>
                <w:kern w:val="2"/>
                <w:sz w:val="24"/>
                <w:szCs w:val="24"/>
                <w:highlight w:val="none"/>
                <w:lang w:eastAsia="zh-CN"/>
              </w:rPr>
              <w:t>）</w:t>
            </w:r>
            <w:r>
              <w:rPr>
                <w:rFonts w:hint="eastAsia" w:ascii="宋体" w:hAnsi="宋体"/>
                <w:snapToGrid/>
                <w:color w:val="auto"/>
                <w:kern w:val="2"/>
                <w:sz w:val="24"/>
                <w:szCs w:val="24"/>
                <w:highlight w:val="none"/>
              </w:rPr>
              <w:t>修复治理区选址合理性</w:t>
            </w:r>
          </w:p>
          <w:p>
            <w:pPr>
              <w:spacing w:line="360" w:lineRule="auto"/>
              <w:ind w:firstLine="480" w:firstLineChars="200"/>
              <w:jc w:val="both"/>
              <w:rPr>
                <w:rFonts w:hint="eastAsia"/>
                <w:snapToGrid/>
                <w:color w:val="auto"/>
                <w:kern w:val="2"/>
                <w:sz w:val="24"/>
                <w:szCs w:val="24"/>
                <w:highlight w:val="none"/>
              </w:rPr>
            </w:pPr>
            <w:r>
              <w:rPr>
                <w:rFonts w:hint="eastAsia" w:ascii="宋体" w:hAnsi="宋体"/>
                <w:snapToGrid/>
                <w:color w:val="auto"/>
                <w:kern w:val="2"/>
                <w:sz w:val="24"/>
                <w:szCs w:val="24"/>
                <w:highlight w:val="none"/>
              </w:rPr>
              <w:t>项目建设地址位于</w:t>
            </w:r>
            <w:r>
              <w:rPr>
                <w:rFonts w:hint="eastAsia" w:ascii="宋体" w:hAnsi="宋体"/>
                <w:snapToGrid/>
                <w:color w:val="auto"/>
                <w:sz w:val="24"/>
                <w:szCs w:val="24"/>
                <w:highlight w:val="none"/>
              </w:rPr>
              <w:t>本项目位于</w:t>
            </w:r>
            <w:r>
              <w:rPr>
                <w:rFonts w:ascii="宋体" w:hAnsi="宋体"/>
                <w:snapToGrid/>
                <w:color w:val="auto"/>
                <w:sz w:val="24"/>
                <w:szCs w:val="24"/>
                <w:highlight w:val="none"/>
              </w:rPr>
              <w:t>沙坡头区香山乡</w:t>
            </w:r>
            <w:r>
              <w:rPr>
                <w:rFonts w:hint="eastAsia" w:ascii="宋体" w:hAnsi="宋体"/>
                <w:snapToGrid/>
                <w:color w:val="auto"/>
                <w:kern w:val="2"/>
                <w:sz w:val="24"/>
                <w:szCs w:val="24"/>
                <w:highlight w:val="none"/>
              </w:rPr>
              <w:t>废弃矿山，因此选址具有唯一性。同时，本项目不涉及饮用水源保护地、风景名胜区、自然保护区等生态保护区，不涉及生态保护红线。在采取相应环保措施后，本项目能够做到达标排放，对周围环境影响可以接受，因此本项目选址环境具有合理性。</w:t>
            </w:r>
          </w:p>
          <w:p>
            <w:pPr>
              <w:spacing w:line="360" w:lineRule="auto"/>
              <w:jc w:val="left"/>
              <w:rPr>
                <w:snapToGrid/>
                <w:color w:val="auto"/>
                <w:sz w:val="24"/>
                <w:szCs w:val="24"/>
                <w:highlight w:val="none"/>
              </w:rPr>
            </w:pPr>
            <w:r>
              <w:rPr>
                <w:rFonts w:hint="eastAsia"/>
                <w:snapToGrid/>
                <w:color w:val="auto"/>
                <w:sz w:val="24"/>
                <w:szCs w:val="24"/>
                <w:highlight w:val="none"/>
                <w:lang w:eastAsia="zh-CN"/>
              </w:rPr>
              <w:t>（</w:t>
            </w:r>
            <w:r>
              <w:rPr>
                <w:rFonts w:hint="eastAsia"/>
                <w:snapToGrid/>
                <w:color w:val="auto"/>
                <w:sz w:val="24"/>
                <w:szCs w:val="24"/>
                <w:highlight w:val="none"/>
                <w:lang w:val="en-US" w:eastAsia="zh-CN"/>
              </w:rPr>
              <w:t>2</w:t>
            </w:r>
            <w:r>
              <w:rPr>
                <w:rFonts w:hint="eastAsia"/>
                <w:snapToGrid/>
                <w:color w:val="auto"/>
                <w:sz w:val="24"/>
                <w:szCs w:val="24"/>
                <w:highlight w:val="none"/>
                <w:lang w:eastAsia="zh-CN"/>
              </w:rPr>
              <w:t>）</w:t>
            </w:r>
            <w:r>
              <w:rPr>
                <w:snapToGrid/>
                <w:color w:val="auto"/>
                <w:sz w:val="24"/>
                <w:szCs w:val="24"/>
                <w:highlight w:val="none"/>
              </w:rPr>
              <w:t>取土场选址合理性</w:t>
            </w:r>
          </w:p>
          <w:p>
            <w:pPr>
              <w:pStyle w:val="7"/>
              <w:ind w:left="0" w:leftChars="0" w:firstLine="480" w:firstLineChars="200"/>
              <w:rPr>
                <w:color w:val="auto"/>
                <w:sz w:val="24"/>
                <w:szCs w:val="24"/>
                <w:highlight w:val="none"/>
              </w:rPr>
            </w:pPr>
            <w:r>
              <w:rPr>
                <w:rFonts w:hint="eastAsia" w:ascii="宋体" w:hAnsi="宋体"/>
                <w:snapToGrid/>
                <w:color w:val="auto"/>
                <w:sz w:val="24"/>
                <w:szCs w:val="24"/>
                <w:highlight w:val="none"/>
              </w:rPr>
              <w:t>为</w:t>
            </w:r>
            <w:r>
              <w:rPr>
                <w:rFonts w:ascii="宋体" w:hAnsi="宋体"/>
                <w:snapToGrid/>
                <w:color w:val="auto"/>
                <w:sz w:val="24"/>
                <w:szCs w:val="24"/>
                <w:highlight w:val="none"/>
              </w:rPr>
              <w:t>满足绿化</w:t>
            </w:r>
            <w:r>
              <w:rPr>
                <w:rFonts w:hint="eastAsia" w:ascii="宋体" w:hAnsi="宋体"/>
                <w:snapToGrid/>
                <w:color w:val="auto"/>
                <w:sz w:val="24"/>
                <w:szCs w:val="24"/>
                <w:highlight w:val="none"/>
              </w:rPr>
              <w:t>覆土</w:t>
            </w:r>
            <w:r>
              <w:rPr>
                <w:rFonts w:ascii="宋体" w:hAnsi="宋体"/>
                <w:snapToGrid/>
                <w:color w:val="auto"/>
                <w:sz w:val="24"/>
                <w:szCs w:val="24"/>
                <w:highlight w:val="none"/>
              </w:rPr>
              <w:t>的要求，</w:t>
            </w:r>
            <w:r>
              <w:rPr>
                <w:rFonts w:hint="eastAsia" w:ascii="宋体" w:hAnsi="宋体"/>
                <w:snapToGrid/>
                <w:color w:val="auto"/>
                <w:sz w:val="24"/>
                <w:szCs w:val="24"/>
                <w:highlight w:val="none"/>
              </w:rPr>
              <w:t>本</w:t>
            </w:r>
            <w:r>
              <w:rPr>
                <w:rFonts w:ascii="宋体" w:hAnsi="宋体"/>
                <w:snapToGrid/>
                <w:color w:val="auto"/>
                <w:sz w:val="24"/>
                <w:szCs w:val="24"/>
                <w:highlight w:val="none"/>
              </w:rPr>
              <w:t>项目在</w:t>
            </w:r>
            <w:r>
              <w:rPr>
                <w:rFonts w:hint="eastAsia" w:ascii="宋体" w:hAnsi="宋体"/>
                <w:snapToGrid/>
                <w:color w:val="auto"/>
                <w:sz w:val="24"/>
                <w:szCs w:val="24"/>
                <w:highlight w:val="none"/>
              </w:rPr>
              <w:t>治理区</w:t>
            </w:r>
            <w:r>
              <w:rPr>
                <w:rFonts w:ascii="宋体" w:hAnsi="宋体"/>
                <w:snapToGrid/>
                <w:color w:val="auto"/>
                <w:sz w:val="24"/>
                <w:szCs w:val="24"/>
                <w:highlight w:val="none"/>
              </w:rPr>
              <w:t>设置取土场</w:t>
            </w:r>
            <w:r>
              <w:rPr>
                <w:rFonts w:hint="eastAsia" w:ascii="宋体" w:hAnsi="宋体"/>
                <w:snapToGrid/>
                <w:color w:val="auto"/>
                <w:sz w:val="24"/>
                <w:szCs w:val="24"/>
                <w:highlight w:val="none"/>
              </w:rPr>
              <w:t>，共</w:t>
            </w:r>
            <w:r>
              <w:rPr>
                <w:rFonts w:ascii="宋体" w:hAnsi="宋体"/>
                <w:snapToGrid/>
                <w:color w:val="auto"/>
                <w:sz w:val="24"/>
                <w:szCs w:val="24"/>
                <w:highlight w:val="none"/>
              </w:rPr>
              <w:t>设置取土场</w:t>
            </w:r>
            <w:r>
              <w:rPr>
                <w:rFonts w:hint="eastAsia" w:ascii="宋体" w:hAnsi="宋体"/>
                <w:snapToGrid/>
                <w:color w:val="auto"/>
                <w:sz w:val="24"/>
                <w:szCs w:val="24"/>
                <w:highlight w:val="none"/>
              </w:rPr>
              <w:t>20个</w:t>
            </w:r>
            <w:r>
              <w:rPr>
                <w:rFonts w:ascii="宋体" w:hAnsi="宋体"/>
                <w:snapToGrid/>
                <w:color w:val="auto"/>
                <w:sz w:val="24"/>
                <w:szCs w:val="24"/>
                <w:highlight w:val="none"/>
              </w:rPr>
              <w:t>，</w:t>
            </w:r>
            <w:r>
              <w:rPr>
                <w:rFonts w:hint="eastAsia"/>
                <w:color w:val="auto"/>
                <w:sz w:val="24"/>
                <w:szCs w:val="24"/>
                <w:highlight w:val="none"/>
              </w:rPr>
              <w:t>其中香山梁水园村北治理区设置取土场8个，香山黄泉村二采区治理区设置取土场12个。取土场均位于项目治理</w:t>
            </w:r>
            <w:r>
              <w:rPr>
                <w:color w:val="auto"/>
                <w:sz w:val="24"/>
                <w:szCs w:val="24"/>
                <w:highlight w:val="none"/>
              </w:rPr>
              <w:t>区</w:t>
            </w:r>
            <w:r>
              <w:rPr>
                <w:rFonts w:hint="eastAsia"/>
                <w:color w:val="auto"/>
                <w:sz w:val="24"/>
                <w:szCs w:val="24"/>
                <w:highlight w:val="none"/>
              </w:rPr>
              <w:t>，不新增用地，方便</w:t>
            </w:r>
            <w:r>
              <w:rPr>
                <w:color w:val="auto"/>
                <w:sz w:val="24"/>
                <w:szCs w:val="24"/>
                <w:highlight w:val="none"/>
              </w:rPr>
              <w:t>管理和减少运输距离</w:t>
            </w:r>
            <w:r>
              <w:rPr>
                <w:rFonts w:hint="eastAsia"/>
                <w:color w:val="auto"/>
                <w:sz w:val="24"/>
                <w:szCs w:val="24"/>
                <w:highlight w:val="none"/>
              </w:rPr>
              <w:t>，可</w:t>
            </w:r>
            <w:r>
              <w:rPr>
                <w:color w:val="auto"/>
                <w:sz w:val="24"/>
                <w:szCs w:val="24"/>
                <w:highlight w:val="none"/>
              </w:rPr>
              <w:t>减少物料的损耗。</w:t>
            </w:r>
            <w:r>
              <w:rPr>
                <w:rFonts w:hint="eastAsia"/>
                <w:color w:val="auto"/>
                <w:sz w:val="24"/>
                <w:szCs w:val="24"/>
                <w:highlight w:val="none"/>
              </w:rPr>
              <w:t>施工后期将对取土场进行植被恢复工程，因此项目取土场选址合理。</w:t>
            </w:r>
          </w:p>
          <w:p>
            <w:pPr>
              <w:pStyle w:val="7"/>
              <w:ind w:left="0" w:leftChars="0" w:firstLine="240" w:firstLineChars="100"/>
              <w:rPr>
                <w:rFonts w:hint="eastAsia" w:eastAsia="宋体"/>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lang w:val="en-US" w:eastAsia="zh-CN"/>
              </w:rPr>
              <w:t>3</w:t>
            </w:r>
            <w:r>
              <w:rPr>
                <w:rFonts w:hint="eastAsia"/>
                <w:color w:val="auto"/>
                <w:sz w:val="24"/>
                <w:szCs w:val="24"/>
                <w:highlight w:val="none"/>
                <w:lang w:eastAsia="zh-CN"/>
              </w:rPr>
              <w:t>）</w:t>
            </w:r>
            <w:r>
              <w:rPr>
                <w:rFonts w:hint="eastAsia"/>
                <w:color w:val="auto"/>
                <w:sz w:val="24"/>
                <w:szCs w:val="24"/>
                <w:highlight w:val="none"/>
              </w:rPr>
              <w:t>施工道路</w:t>
            </w:r>
            <w:r>
              <w:rPr>
                <w:rFonts w:hint="eastAsia"/>
                <w:color w:val="auto"/>
                <w:sz w:val="24"/>
                <w:szCs w:val="24"/>
                <w:highlight w:val="none"/>
                <w:lang w:eastAsia="zh-CN"/>
              </w:rPr>
              <w:t>设置</w:t>
            </w:r>
          </w:p>
          <w:p>
            <w:pPr>
              <w:pStyle w:val="7"/>
              <w:ind w:firstLine="420"/>
              <w:rPr>
                <w:color w:val="auto"/>
                <w:sz w:val="24"/>
                <w:szCs w:val="24"/>
                <w:highlight w:val="none"/>
              </w:rPr>
            </w:pPr>
            <w:r>
              <w:rPr>
                <w:rFonts w:hint="eastAsia"/>
                <w:color w:val="auto"/>
                <w:sz w:val="24"/>
                <w:szCs w:val="24"/>
                <w:highlight w:val="none"/>
              </w:rPr>
              <w:t>本项目施工期依托现有道路，不新建施工便道，</w:t>
            </w:r>
            <w:r>
              <w:rPr>
                <w:color w:val="auto"/>
                <w:sz w:val="24"/>
                <w:szCs w:val="24"/>
                <w:highlight w:val="none"/>
              </w:rPr>
              <w:t>进入矿山道路为村级道路和山地土路，交通便利。</w:t>
            </w:r>
            <w:r>
              <w:rPr>
                <w:rFonts w:hint="eastAsia"/>
                <w:color w:val="auto"/>
                <w:sz w:val="24"/>
                <w:szCs w:val="24"/>
                <w:highlight w:val="none"/>
              </w:rPr>
              <w:t>治理区周边分布有县道、乡道等交通要道，交通便利。</w:t>
            </w:r>
            <w:r>
              <w:rPr>
                <w:rFonts w:hint="eastAsia" w:ascii="Times New Roman" w:hAnsi="Times New Roman" w:eastAsia="宋体" w:cs="Times New Roman"/>
                <w:color w:val="auto"/>
                <w:sz w:val="24"/>
                <w:szCs w:val="24"/>
                <w:highlight w:val="none"/>
              </w:rPr>
              <w:t>通治理点治理点过现有道路可通往中卫沙坡头区等地，为施工机械和器材运输提供了便利治理点治</w:t>
            </w:r>
            <w:r>
              <w:rPr>
                <w:rFonts w:hint="eastAsia"/>
                <w:color w:val="auto"/>
                <w:sz w:val="24"/>
                <w:szCs w:val="24"/>
                <w:highlight w:val="none"/>
              </w:rPr>
              <w:t>理点的条件。</w:t>
            </w:r>
          </w:p>
          <w:p>
            <w:pPr>
              <w:pStyle w:val="7"/>
              <w:ind w:firstLine="420"/>
              <w:rPr>
                <w:color w:val="auto"/>
                <w:sz w:val="24"/>
                <w:szCs w:val="24"/>
                <w:highlight w:val="none"/>
              </w:rPr>
            </w:pPr>
            <w:r>
              <w:rPr>
                <w:rFonts w:hint="eastAsia"/>
                <w:color w:val="auto"/>
                <w:sz w:val="24"/>
                <w:szCs w:val="24"/>
                <w:highlight w:val="none"/>
              </w:rPr>
              <w:t>综上所述，本</w:t>
            </w:r>
            <w:r>
              <w:rPr>
                <w:color w:val="auto"/>
                <w:sz w:val="24"/>
                <w:szCs w:val="24"/>
                <w:highlight w:val="none"/>
              </w:rPr>
              <w:t>项目</w:t>
            </w:r>
            <w:r>
              <w:rPr>
                <w:rFonts w:hint="eastAsia" w:ascii="宋体" w:hAnsi="宋体"/>
                <w:snapToGrid/>
                <w:color w:val="auto"/>
                <w:kern w:val="2"/>
                <w:sz w:val="24"/>
                <w:szCs w:val="24"/>
                <w:highlight w:val="none"/>
              </w:rPr>
              <w:t>修复治理区</w:t>
            </w:r>
            <w:r>
              <w:rPr>
                <w:color w:val="auto"/>
                <w:sz w:val="24"/>
                <w:szCs w:val="24"/>
                <w:highlight w:val="none"/>
              </w:rPr>
              <w:t>选址合理</w:t>
            </w:r>
            <w:r>
              <w:rPr>
                <w:rFonts w:hint="eastAsia"/>
                <w:color w:val="auto"/>
                <w:sz w:val="24"/>
                <w:szCs w:val="24"/>
                <w:highlight w:val="none"/>
              </w:rPr>
              <w:t>。</w:t>
            </w:r>
          </w:p>
          <w:p>
            <w:pPr>
              <w:pStyle w:val="7"/>
              <w:ind w:left="0" w:leftChars="0" w:firstLine="0" w:firstLineChars="0"/>
              <w:rPr>
                <w:color w:val="auto"/>
                <w:sz w:val="24"/>
                <w:szCs w:val="24"/>
                <w:highlight w:val="none"/>
              </w:rPr>
            </w:pPr>
          </w:p>
          <w:p>
            <w:pPr>
              <w:pStyle w:val="7"/>
              <w:ind w:left="0" w:leftChars="0" w:firstLine="0" w:firstLineChars="0"/>
              <w:rPr>
                <w:color w:val="auto"/>
                <w:sz w:val="24"/>
                <w:szCs w:val="24"/>
                <w:highlight w:val="none"/>
              </w:rPr>
            </w:pPr>
          </w:p>
          <w:p>
            <w:pPr>
              <w:pStyle w:val="7"/>
              <w:ind w:left="0" w:leftChars="0" w:firstLine="0" w:firstLineChars="0"/>
              <w:rPr>
                <w:color w:val="auto"/>
                <w:sz w:val="24"/>
                <w:szCs w:val="24"/>
                <w:highlight w:val="none"/>
              </w:rPr>
            </w:pPr>
          </w:p>
          <w:p>
            <w:pPr>
              <w:pStyle w:val="7"/>
              <w:ind w:left="0" w:leftChars="0" w:firstLine="0" w:firstLineChars="0"/>
              <w:rPr>
                <w:color w:val="auto"/>
                <w:sz w:val="24"/>
                <w:szCs w:val="24"/>
                <w:highlight w:val="none"/>
              </w:rPr>
            </w:pPr>
          </w:p>
          <w:p>
            <w:pPr>
              <w:pStyle w:val="7"/>
              <w:ind w:left="0" w:leftChars="0" w:firstLine="0" w:firstLineChars="0"/>
              <w:rPr>
                <w:color w:val="auto"/>
                <w:sz w:val="24"/>
                <w:szCs w:val="24"/>
                <w:highlight w:val="none"/>
              </w:rPr>
            </w:pPr>
          </w:p>
          <w:p>
            <w:pPr>
              <w:pStyle w:val="7"/>
              <w:ind w:left="0" w:leftChars="0" w:firstLine="0" w:firstLineChars="0"/>
              <w:rPr>
                <w:color w:val="auto"/>
                <w:sz w:val="24"/>
                <w:szCs w:val="24"/>
                <w:highlight w:val="none"/>
              </w:rPr>
            </w:pPr>
          </w:p>
          <w:p>
            <w:pPr>
              <w:pStyle w:val="7"/>
              <w:ind w:left="0" w:leftChars="0" w:firstLine="0" w:firstLineChars="0"/>
              <w:rPr>
                <w:color w:val="auto"/>
                <w:sz w:val="24"/>
                <w:szCs w:val="24"/>
                <w:highlight w:val="none"/>
              </w:rPr>
            </w:pPr>
          </w:p>
          <w:p>
            <w:pPr>
              <w:pStyle w:val="7"/>
              <w:ind w:left="0" w:leftChars="0" w:firstLine="0" w:firstLineChars="0"/>
              <w:rPr>
                <w:color w:val="auto"/>
                <w:sz w:val="24"/>
                <w:szCs w:val="24"/>
                <w:highlight w:val="none"/>
              </w:rPr>
            </w:pPr>
          </w:p>
          <w:p>
            <w:pPr>
              <w:pStyle w:val="7"/>
              <w:ind w:left="0" w:leftChars="0" w:firstLine="0" w:firstLineChars="0"/>
              <w:rPr>
                <w:color w:val="auto"/>
                <w:sz w:val="24"/>
                <w:szCs w:val="24"/>
                <w:highlight w:val="none"/>
              </w:rPr>
            </w:pPr>
          </w:p>
          <w:p>
            <w:pPr>
              <w:pStyle w:val="7"/>
              <w:ind w:left="0" w:leftChars="0" w:firstLine="0" w:firstLineChars="0"/>
              <w:rPr>
                <w:color w:val="auto"/>
                <w:sz w:val="24"/>
                <w:szCs w:val="24"/>
                <w:highlight w:val="none"/>
              </w:rPr>
            </w:pPr>
          </w:p>
          <w:p>
            <w:pPr>
              <w:pStyle w:val="7"/>
              <w:ind w:left="0" w:leftChars="0" w:firstLine="0" w:firstLineChars="0"/>
              <w:rPr>
                <w:color w:val="auto"/>
                <w:sz w:val="24"/>
                <w:szCs w:val="24"/>
                <w:highlight w:val="none"/>
              </w:rPr>
            </w:pPr>
          </w:p>
          <w:p>
            <w:pPr>
              <w:pStyle w:val="7"/>
              <w:ind w:left="0" w:leftChars="0" w:firstLine="0" w:firstLineChars="0"/>
              <w:rPr>
                <w:color w:val="auto"/>
                <w:sz w:val="24"/>
                <w:szCs w:val="24"/>
                <w:highlight w:val="none"/>
              </w:rPr>
            </w:pPr>
          </w:p>
          <w:p>
            <w:pPr>
              <w:pStyle w:val="7"/>
              <w:ind w:left="0" w:leftChars="0" w:firstLine="0" w:firstLineChars="0"/>
              <w:rPr>
                <w:color w:val="auto"/>
                <w:sz w:val="24"/>
                <w:szCs w:val="24"/>
                <w:highlight w:val="none"/>
              </w:rPr>
            </w:pPr>
          </w:p>
          <w:p>
            <w:pPr>
              <w:pStyle w:val="7"/>
              <w:ind w:left="0" w:leftChars="0" w:firstLine="0" w:firstLineChars="0"/>
              <w:rPr>
                <w:color w:val="auto"/>
                <w:sz w:val="24"/>
                <w:szCs w:val="24"/>
                <w:highlight w:val="none"/>
              </w:rPr>
            </w:pPr>
          </w:p>
          <w:p>
            <w:pPr>
              <w:pStyle w:val="7"/>
              <w:ind w:left="0" w:leftChars="0" w:firstLine="0" w:firstLineChars="0"/>
              <w:rPr>
                <w:color w:val="auto"/>
                <w:sz w:val="24"/>
                <w:szCs w:val="24"/>
                <w:highlight w:val="none"/>
              </w:rPr>
            </w:pPr>
          </w:p>
          <w:p>
            <w:pPr>
              <w:pStyle w:val="7"/>
              <w:ind w:left="0" w:leftChars="0" w:firstLine="0" w:firstLineChars="0"/>
              <w:rPr>
                <w:color w:val="auto"/>
                <w:sz w:val="24"/>
                <w:szCs w:val="24"/>
                <w:highlight w:val="none"/>
              </w:rPr>
            </w:pPr>
          </w:p>
          <w:p>
            <w:pPr>
              <w:pStyle w:val="7"/>
              <w:ind w:left="0" w:leftChars="0" w:firstLine="0" w:firstLineChars="0"/>
              <w:rPr>
                <w:color w:val="auto"/>
                <w:sz w:val="24"/>
                <w:szCs w:val="24"/>
                <w:highlight w:val="none"/>
              </w:rPr>
            </w:pPr>
          </w:p>
          <w:p>
            <w:pPr>
              <w:pStyle w:val="7"/>
              <w:ind w:left="0" w:leftChars="0" w:firstLine="0" w:firstLineChars="0"/>
              <w:rPr>
                <w:color w:val="auto"/>
                <w:sz w:val="24"/>
                <w:szCs w:val="24"/>
                <w:highlight w:val="none"/>
              </w:rPr>
            </w:pPr>
          </w:p>
          <w:p>
            <w:pPr>
              <w:pStyle w:val="7"/>
              <w:ind w:left="0" w:leftChars="0" w:firstLine="0" w:firstLineChars="0"/>
              <w:rPr>
                <w:color w:val="auto"/>
                <w:sz w:val="24"/>
                <w:szCs w:val="24"/>
                <w:highlight w:val="none"/>
              </w:rPr>
            </w:pPr>
          </w:p>
          <w:p>
            <w:pPr>
              <w:pStyle w:val="7"/>
              <w:ind w:left="0" w:leftChars="0" w:firstLine="0" w:firstLineChars="0"/>
              <w:rPr>
                <w:color w:val="auto"/>
                <w:sz w:val="24"/>
                <w:szCs w:val="24"/>
                <w:highlight w:val="none"/>
              </w:rPr>
            </w:pPr>
          </w:p>
          <w:p>
            <w:pPr>
              <w:pStyle w:val="7"/>
              <w:ind w:left="0" w:leftChars="0" w:firstLine="0" w:firstLineChars="0"/>
              <w:rPr>
                <w:color w:val="auto"/>
                <w:sz w:val="24"/>
                <w:szCs w:val="24"/>
                <w:highlight w:val="none"/>
              </w:rPr>
            </w:pPr>
          </w:p>
          <w:p>
            <w:pPr>
              <w:pStyle w:val="7"/>
              <w:ind w:left="0" w:leftChars="0" w:firstLine="0" w:firstLineChars="0"/>
              <w:rPr>
                <w:color w:val="auto"/>
                <w:sz w:val="24"/>
                <w:szCs w:val="24"/>
                <w:highlight w:val="none"/>
              </w:rPr>
            </w:pPr>
          </w:p>
        </w:tc>
      </w:tr>
    </w:tbl>
    <w:p>
      <w:pPr>
        <w:pStyle w:val="23"/>
        <w:jc w:val="center"/>
        <w:outlineLvl w:val="0"/>
        <w:rPr>
          <w:rFonts w:ascii="黑体" w:hAnsi="黑体" w:eastAsia="黑体"/>
          <w:color w:val="auto"/>
          <w:sz w:val="30"/>
          <w:szCs w:val="30"/>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23"/>
        <w:jc w:val="center"/>
        <w:outlineLvl w:val="0"/>
        <w:rPr>
          <w:rFonts w:ascii="黑体" w:hAnsi="黑体" w:eastAsia="黑体"/>
          <w:color w:val="auto"/>
          <w:sz w:val="30"/>
          <w:szCs w:val="30"/>
          <w:highlight w:val="none"/>
        </w:rPr>
      </w:pPr>
      <w:r>
        <w:rPr>
          <w:rFonts w:hint="eastAsia" w:ascii="黑体" w:hAnsi="黑体" w:eastAsia="黑体"/>
          <w:color w:val="auto"/>
          <w:sz w:val="30"/>
          <w:szCs w:val="30"/>
          <w:highlight w:val="none"/>
        </w:rPr>
        <w:t>五、主要生态环境保护措施</w:t>
      </w:r>
    </w:p>
    <w:tbl>
      <w:tblPr>
        <w:tblStyle w:val="27"/>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0"/>
        <w:gridCol w:w="79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0" w:hRule="atLeast"/>
        </w:trPr>
        <w:tc>
          <w:tcPr>
            <w:tcW w:w="600" w:type="dxa"/>
            <w:tcBorders>
              <w:tl2br w:val="nil"/>
              <w:tr2bl w:val="nil"/>
            </w:tcBorders>
            <w:vAlign w:val="center"/>
          </w:tcPr>
          <w:p>
            <w:pPr>
              <w:rPr>
                <w:color w:val="auto"/>
                <w:sz w:val="24"/>
                <w:szCs w:val="24"/>
                <w:highlight w:val="none"/>
              </w:rPr>
            </w:pPr>
            <w:r>
              <w:rPr>
                <w:rFonts w:hint="eastAsia"/>
                <w:color w:val="auto"/>
                <w:sz w:val="24"/>
                <w:szCs w:val="24"/>
                <w:highlight w:val="none"/>
              </w:rPr>
              <w:t>施工期生态环境保护措施</w:t>
            </w:r>
          </w:p>
        </w:tc>
        <w:tc>
          <w:tcPr>
            <w:tcW w:w="7922" w:type="dxa"/>
            <w:tcBorders>
              <w:tl2br w:val="nil"/>
              <w:tr2bl w:val="nil"/>
            </w:tcBorders>
          </w:tcPr>
          <w:p>
            <w:pPr>
              <w:pStyle w:val="7"/>
              <w:ind w:firstLine="0" w:firstLineChars="0"/>
              <w:rPr>
                <w:color w:val="auto"/>
                <w:sz w:val="24"/>
                <w:szCs w:val="24"/>
                <w:highlight w:val="none"/>
              </w:rPr>
            </w:pPr>
            <w:r>
              <w:rPr>
                <w:rFonts w:hint="eastAsia"/>
                <w:b/>
                <w:bCs/>
                <w:color w:val="auto"/>
                <w:sz w:val="24"/>
                <w:szCs w:val="24"/>
                <w:highlight w:val="none"/>
              </w:rPr>
              <w:t>1、</w:t>
            </w:r>
            <w:r>
              <w:rPr>
                <w:b/>
                <w:bCs/>
                <w:color w:val="auto"/>
                <w:sz w:val="24"/>
                <w:szCs w:val="24"/>
                <w:highlight w:val="none"/>
              </w:rPr>
              <w:t>生态环境保护措施</w:t>
            </w:r>
          </w:p>
          <w:p>
            <w:pPr>
              <w:pStyle w:val="7"/>
              <w:spacing w:line="360" w:lineRule="auto"/>
              <w:ind w:firstLine="42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（1）对植被影响防治措施</w:t>
            </w:r>
          </w:p>
          <w:p>
            <w:pPr>
              <w:pStyle w:val="8"/>
              <w:keepNext w:val="0"/>
              <w:keepLines w:val="0"/>
              <w:pageBreakBefore w:val="0"/>
              <w:widowControl w:val="0"/>
              <w:numPr>
                <w:ilvl w:val="0"/>
                <w:numId w:val="0"/>
              </w:numPr>
              <w:tabs>
                <w:tab w:val="left" w:pos="1244"/>
              </w:tabs>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default" w:ascii="Times New Roman" w:hAnsi="Times New Roman" w:eastAsia="宋体" w:cs="Times New Roman"/>
                <w:b w:val="0"/>
                <w:bCs w:val="0"/>
                <w:color w:val="auto"/>
                <w:spacing w:val="0"/>
                <w:w w:val="100"/>
                <w:position w:val="0"/>
                <w:sz w:val="24"/>
                <w:szCs w:val="24"/>
                <w:highlight w:val="none"/>
                <w:lang w:val="en-US" w:eastAsia="zh-CN"/>
              </w:rPr>
            </w:pPr>
            <w:r>
              <w:rPr>
                <w:rFonts w:hint="default" w:ascii="Times New Roman" w:hAnsi="Times New Roman" w:eastAsia="宋体" w:cs="Times New Roman"/>
                <w:b w:val="0"/>
                <w:bCs w:val="0"/>
                <w:color w:val="auto"/>
                <w:spacing w:val="0"/>
                <w:w w:val="100"/>
                <w:position w:val="0"/>
                <w:sz w:val="24"/>
                <w:szCs w:val="24"/>
                <w:highlight w:val="none"/>
                <w:lang w:val="en-US" w:eastAsia="zh-CN"/>
              </w:rPr>
              <w:t>本项目区域植物群落组成简单，项目区内被破坏的植被覆盖率低，修复区施工完成后将进行生态复绿，可使治理区被破坏的植被得到恢复。为了进一步减少施工过程中对植物的影响，采取的保护措施如下：</w:t>
            </w:r>
          </w:p>
          <w:p>
            <w:pPr>
              <w:pStyle w:val="8"/>
              <w:keepNext w:val="0"/>
              <w:keepLines w:val="0"/>
              <w:pageBreakBefore w:val="0"/>
              <w:widowControl w:val="0"/>
              <w:numPr>
                <w:ilvl w:val="0"/>
                <w:numId w:val="0"/>
              </w:numPr>
              <w:tabs>
                <w:tab w:val="left" w:pos="1244"/>
              </w:tabs>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default" w:ascii="Times New Roman" w:hAnsi="Times New Roman" w:eastAsia="宋体" w:cs="Times New Roman"/>
                <w:b w:val="0"/>
                <w:bCs w:val="0"/>
                <w:color w:val="auto"/>
                <w:spacing w:val="0"/>
                <w:w w:val="100"/>
                <w:position w:val="0"/>
                <w:sz w:val="24"/>
                <w:szCs w:val="24"/>
                <w:highlight w:val="none"/>
                <w:lang w:val="en-US" w:eastAsia="zh-CN"/>
              </w:rPr>
            </w:pPr>
            <w:r>
              <w:rPr>
                <w:rFonts w:hint="default" w:ascii="Times New Roman" w:hAnsi="Times New Roman" w:eastAsia="宋体" w:cs="Times New Roman"/>
                <w:b w:val="0"/>
                <w:bCs w:val="0"/>
                <w:color w:val="auto"/>
                <w:spacing w:val="0"/>
                <w:w w:val="100"/>
                <w:position w:val="0"/>
                <w:sz w:val="24"/>
                <w:szCs w:val="24"/>
                <w:highlight w:val="none"/>
                <w:lang w:val="en-US" w:eastAsia="zh-CN"/>
              </w:rPr>
              <w:t>①施工期间，在各主要工程区（如主体工程施工区、取土场等）设置生态保护警示牌。警示牌上标明工程施工区范围，禁止越界施工占地，尽量减少占地造成的植被损失；</w:t>
            </w:r>
          </w:p>
          <w:p>
            <w:pPr>
              <w:pStyle w:val="8"/>
              <w:keepNext w:val="0"/>
              <w:keepLines w:val="0"/>
              <w:pageBreakBefore w:val="0"/>
              <w:widowControl w:val="0"/>
              <w:numPr>
                <w:ilvl w:val="0"/>
                <w:numId w:val="0"/>
              </w:numPr>
              <w:tabs>
                <w:tab w:val="left" w:pos="1244"/>
              </w:tabs>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default" w:ascii="Times New Roman" w:hAnsi="Times New Roman" w:eastAsia="宋体" w:cs="Times New Roman"/>
                <w:b w:val="0"/>
                <w:bCs w:val="0"/>
                <w:color w:val="auto"/>
                <w:spacing w:val="0"/>
                <w:w w:val="100"/>
                <w:position w:val="0"/>
                <w:sz w:val="24"/>
                <w:szCs w:val="24"/>
                <w:highlight w:val="none"/>
                <w:lang w:val="en-US" w:eastAsia="zh-CN"/>
              </w:rPr>
            </w:pPr>
            <w:r>
              <w:rPr>
                <w:rFonts w:hint="default" w:ascii="Times New Roman" w:hAnsi="Times New Roman" w:eastAsia="宋体" w:cs="Times New Roman"/>
                <w:b w:val="0"/>
                <w:bCs w:val="0"/>
                <w:color w:val="auto"/>
                <w:spacing w:val="0"/>
                <w:w w:val="100"/>
                <w:position w:val="0"/>
                <w:sz w:val="24"/>
                <w:szCs w:val="24"/>
                <w:highlight w:val="none"/>
                <w:lang w:val="en-US" w:eastAsia="zh-CN"/>
              </w:rPr>
              <w:t>②明确施工工序，杜绝超挖、乱挖等不规范施工方式。在施工过程中，开挖回填土方均按设计要求进行施工。对表土集中堆放和保存，并用于工程区的迹地恢复；</w:t>
            </w:r>
          </w:p>
          <w:p>
            <w:pPr>
              <w:pStyle w:val="8"/>
              <w:keepNext w:val="0"/>
              <w:keepLines w:val="0"/>
              <w:pageBreakBefore w:val="0"/>
              <w:widowControl w:val="0"/>
              <w:numPr>
                <w:ilvl w:val="0"/>
                <w:numId w:val="0"/>
              </w:numPr>
              <w:tabs>
                <w:tab w:val="left" w:pos="1244"/>
              </w:tabs>
              <w:kinsoku/>
              <w:wordWrap/>
              <w:overflowPunct/>
              <w:topLinePunct w:val="0"/>
              <w:autoSpaceDE w:val="0"/>
              <w:autoSpaceDN w:val="0"/>
              <w:bidi w:val="0"/>
              <w:adjustRightInd/>
              <w:snapToGrid/>
              <w:spacing w:before="0" w:after="0" w:line="360" w:lineRule="auto"/>
              <w:ind w:right="0" w:rightChars="0" w:firstLine="480" w:firstLineChars="200"/>
              <w:jc w:val="left"/>
              <w:textAlignment w:val="auto"/>
              <w:rPr>
                <w:rFonts w:hint="default" w:ascii="Times New Roman" w:hAnsi="Times New Roman" w:eastAsia="宋体" w:cs="Times New Roman"/>
                <w:b w:val="0"/>
                <w:bCs w:val="0"/>
                <w:color w:val="auto"/>
                <w:spacing w:val="0"/>
                <w:w w:val="100"/>
                <w:position w:val="0"/>
                <w:sz w:val="24"/>
                <w:szCs w:val="24"/>
                <w:highlight w:val="none"/>
                <w:lang w:val="en-US" w:eastAsia="zh-CN"/>
              </w:rPr>
            </w:pPr>
            <w:r>
              <w:rPr>
                <w:rFonts w:hint="default" w:ascii="Times New Roman" w:hAnsi="Times New Roman" w:eastAsia="宋体" w:cs="Times New Roman"/>
                <w:b w:val="0"/>
                <w:bCs w:val="0"/>
                <w:color w:val="auto"/>
                <w:spacing w:val="0"/>
                <w:w w:val="100"/>
                <w:position w:val="0"/>
                <w:sz w:val="24"/>
                <w:szCs w:val="24"/>
                <w:highlight w:val="none"/>
                <w:lang w:val="en-US" w:eastAsia="zh-CN"/>
              </w:rPr>
              <w:t>③避免车辆在运输过程中对当地植被的碾压，尽量减少对区域植被的破坏，将撒落到植被上的土方尽快清理，使植被恢复原有的生长状态，保证施工对区域植物生境的破坏最小化；</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0"/>
                <w:w w:val="100"/>
                <w:position w:val="0"/>
                <w:sz w:val="24"/>
                <w:szCs w:val="24"/>
                <w:highlight w:val="none"/>
                <w:lang w:val="en-US" w:eastAsia="zh-CN"/>
              </w:rPr>
            </w:pPr>
            <w:r>
              <w:rPr>
                <w:rFonts w:hint="default" w:ascii="Times New Roman" w:hAnsi="Times New Roman" w:eastAsia="宋体" w:cs="Times New Roman"/>
                <w:color w:val="auto"/>
                <w:sz w:val="24"/>
                <w:szCs w:val="24"/>
                <w:highlight w:val="none"/>
              </w:rPr>
              <w:t>④</w:t>
            </w:r>
            <w:r>
              <w:rPr>
                <w:rFonts w:hint="default" w:ascii="Times New Roman" w:hAnsi="Times New Roman" w:cs="Times New Roman"/>
                <w:color w:val="auto"/>
                <w:sz w:val="24"/>
                <w:szCs w:val="24"/>
                <w:highlight w:val="none"/>
              </w:rPr>
              <w:t>修复区生态修复时优选适宜当地环境生长的本土物种，</w:t>
            </w:r>
            <w:r>
              <w:rPr>
                <w:rFonts w:hint="default" w:ascii="Times New Roman" w:hAnsi="Times New Roman" w:eastAsia="宋体" w:cs="Times New Roman"/>
                <w:color w:val="auto"/>
                <w:spacing w:val="0"/>
                <w:w w:val="100"/>
                <w:position w:val="0"/>
                <w:sz w:val="24"/>
                <w:szCs w:val="24"/>
                <w:highlight w:val="none"/>
                <w:lang w:val="en-US" w:eastAsia="zh-CN"/>
              </w:rPr>
              <w:t>保证绿化栽植的成活率。把剥离的表层熟土回填至周围的植被恢复区内，用作绿化带的覆土改造。</w:t>
            </w:r>
          </w:p>
          <w:p>
            <w:pPr>
              <w:pStyle w:val="16"/>
              <w:spacing w:line="360" w:lineRule="auto"/>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pacing w:val="0"/>
                <w:w w:val="100"/>
                <w:kern w:val="0"/>
                <w:position w:val="0"/>
                <w:sz w:val="24"/>
                <w:szCs w:val="24"/>
                <w:highlight w:val="none"/>
                <w:lang w:val="en-US" w:eastAsia="zh-CN" w:bidi="ar"/>
              </w:rPr>
              <w:t>⑤合理规划修复治理顺序，分阶段施工，恢复地表植被；</w:t>
            </w:r>
          </w:p>
          <w:p>
            <w:pPr>
              <w:keepNext w:val="0"/>
              <w:keepLines w:val="0"/>
              <w:pageBreakBefore w:val="0"/>
              <w:widowControl/>
              <w:suppressLineNumbers w:val="0"/>
              <w:kinsoku/>
              <w:wordWrap/>
              <w:topLinePunct w:val="0"/>
              <w:bidi w:val="0"/>
              <w:adjustRightInd/>
              <w:snapToGrid/>
              <w:spacing w:line="360" w:lineRule="auto"/>
              <w:ind w:firstLine="480" w:firstLineChars="200"/>
              <w:jc w:val="left"/>
              <w:textAlignment w:val="auto"/>
              <w:rPr>
                <w:rFonts w:hint="default" w:ascii="Times New Roman" w:hAnsi="Times New Roman" w:eastAsia="宋体" w:cs="Times New Roman"/>
                <w:color w:val="auto"/>
                <w:spacing w:val="0"/>
                <w:w w:val="100"/>
                <w:position w:val="0"/>
                <w:sz w:val="24"/>
                <w:szCs w:val="24"/>
                <w:highlight w:val="none"/>
              </w:rPr>
            </w:pPr>
            <w:r>
              <w:rPr>
                <w:rFonts w:hint="default" w:ascii="Times New Roman" w:hAnsi="Times New Roman" w:eastAsia="宋体" w:cs="Times New Roman"/>
                <w:color w:val="auto"/>
                <w:spacing w:val="0"/>
                <w:w w:val="100"/>
                <w:kern w:val="0"/>
                <w:position w:val="0"/>
                <w:sz w:val="24"/>
                <w:szCs w:val="24"/>
                <w:highlight w:val="none"/>
                <w:lang w:val="en-US" w:eastAsia="zh-CN" w:bidi="ar"/>
              </w:rPr>
              <w:t>⑥工程施工期进行生态影响的监测或调查，主要是生境、陆生动植物、重点保护动植物的变化，通过动态监测和完善管理，使生态向良性或有利方向发展。在工程管理机构，应设置生态环境管理人员，建立各种管理及报告制度，加强相关生态环境保护教育工作，提高施工人员和管理人员环境意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（2）对动物资源保护措施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pacing w:val="0"/>
                <w:w w:val="100"/>
                <w:position w:val="0"/>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施工期间对动物的影响主要表现为施工期间地表清理对动物活动场所的破坏以及施工期间的机械噪声给动物带来惊扰。为了减少施工过程中对动物的影响，采取的保护措施如</w:t>
            </w:r>
            <w:r>
              <w:rPr>
                <w:rFonts w:hint="default" w:ascii="Times New Roman" w:hAnsi="Times New Roman" w:eastAsia="宋体" w:cs="Times New Roman"/>
                <w:b w:val="0"/>
                <w:bCs w:val="0"/>
                <w:color w:val="auto"/>
                <w:spacing w:val="0"/>
                <w:w w:val="100"/>
                <w:position w:val="0"/>
                <w:sz w:val="24"/>
                <w:szCs w:val="24"/>
                <w:highlight w:val="none"/>
                <w:lang w:val="en-US" w:eastAsia="zh-CN"/>
              </w:rPr>
              <w:t>下：</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left"/>
              <w:textAlignment w:val="auto"/>
              <w:rPr>
                <w:rFonts w:hint="default" w:ascii="Times New Roman" w:hAnsi="Times New Roman" w:cs="Times New Roman"/>
                <w:color w:val="auto"/>
                <w:spacing w:val="0"/>
                <w:w w:val="100"/>
                <w:position w:val="0"/>
                <w:sz w:val="24"/>
                <w:szCs w:val="24"/>
                <w:highlight w:val="none"/>
                <w:lang w:val="en-US" w:eastAsia="zh-CN"/>
              </w:rPr>
            </w:pPr>
            <w:r>
              <w:rPr>
                <w:rFonts w:hint="default" w:ascii="Times New Roman" w:hAnsi="Times New Roman" w:cs="Times New Roman"/>
                <w:color w:val="auto"/>
                <w:spacing w:val="0"/>
                <w:w w:val="100"/>
                <w:position w:val="0"/>
                <w:sz w:val="24"/>
                <w:szCs w:val="24"/>
                <w:highlight w:val="none"/>
                <w:lang w:val="en-US" w:eastAsia="zh-CN"/>
              </w:rPr>
              <w:t>①施工期间，以公告、宣传单、板报和会议等形式，加强对施工人员的环境保护宣传教育和保护野生动物常识的宣传，提高施工人员的环境保护意识，使其在施工中自觉保护生态环境及野生动物，并遵守相关的生态保护规定。</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left"/>
              <w:textAlignment w:val="auto"/>
              <w:rPr>
                <w:rFonts w:hint="default" w:ascii="Times New Roman" w:hAnsi="Times New Roman" w:cs="Times New Roman"/>
                <w:color w:val="auto"/>
                <w:spacing w:val="0"/>
                <w:w w:val="100"/>
                <w:position w:val="0"/>
                <w:sz w:val="24"/>
                <w:szCs w:val="24"/>
                <w:highlight w:val="none"/>
                <w:lang w:val="en-US" w:eastAsia="zh-CN"/>
              </w:rPr>
            </w:pPr>
            <w:r>
              <w:rPr>
                <w:rFonts w:hint="default" w:ascii="Times New Roman" w:hAnsi="Times New Roman" w:cs="Times New Roman"/>
                <w:color w:val="auto"/>
                <w:spacing w:val="0"/>
                <w:w w:val="100"/>
                <w:position w:val="0"/>
                <w:sz w:val="24"/>
                <w:szCs w:val="24"/>
                <w:highlight w:val="none"/>
                <w:lang w:val="en-US" w:eastAsia="zh-CN"/>
              </w:rPr>
              <w:t>②合理安排施工时序，优化施工组织。错开施工高峰期，避免同一段出现大规模的施工，施工过程中选用低噪声设备，严禁夜间施工，避免对野生动物产生较大的惊扰。</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left"/>
              <w:textAlignment w:val="auto"/>
              <w:rPr>
                <w:rFonts w:hint="default" w:ascii="Times New Roman" w:hAnsi="Times New Roman" w:cs="Times New Roman"/>
                <w:color w:val="auto"/>
                <w:spacing w:val="0"/>
                <w:w w:val="100"/>
                <w:position w:val="0"/>
                <w:sz w:val="24"/>
                <w:szCs w:val="24"/>
                <w:highlight w:val="none"/>
                <w:lang w:val="en-US" w:eastAsia="zh-CN"/>
              </w:rPr>
            </w:pPr>
            <w:r>
              <w:rPr>
                <w:rFonts w:hint="default" w:ascii="Times New Roman" w:hAnsi="Times New Roman" w:cs="Times New Roman"/>
                <w:color w:val="auto"/>
                <w:spacing w:val="0"/>
                <w:w w:val="100"/>
                <w:position w:val="0"/>
                <w:sz w:val="24"/>
                <w:szCs w:val="24"/>
                <w:highlight w:val="none"/>
                <w:lang w:val="en-US" w:eastAsia="zh-CN"/>
              </w:rPr>
              <w:t>③施工期间，在各主要施工作业区设置生态保护警示牌。警示牌上标明工程施工区范围，禁止施工人员越界施工或砍伐林木、禁止捕猎野生动物，尽量减少占地造成的植被损失对野生动物的伤害。</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default" w:ascii="Times New Roman" w:hAnsi="Times New Roman" w:cs="Times New Roman"/>
                <w:color w:val="auto"/>
                <w:spacing w:val="0"/>
                <w:w w:val="100"/>
                <w:position w:val="0"/>
                <w:sz w:val="24"/>
                <w:szCs w:val="24"/>
                <w:highlight w:val="none"/>
                <w:lang w:val="en-US" w:eastAsia="zh-CN"/>
              </w:rPr>
            </w:pPr>
            <w:r>
              <w:rPr>
                <w:rFonts w:hint="default" w:ascii="Times New Roman" w:hAnsi="Times New Roman" w:eastAsia="宋体" w:cs="Times New Roman"/>
                <w:color w:val="auto"/>
                <w:spacing w:val="0"/>
                <w:w w:val="100"/>
                <w:position w:val="0"/>
                <w:sz w:val="24"/>
                <w:szCs w:val="24"/>
                <w:highlight w:val="none"/>
                <w:lang w:val="en-US" w:eastAsia="zh-CN"/>
              </w:rPr>
              <w:t>④</w:t>
            </w:r>
            <w:r>
              <w:rPr>
                <w:rFonts w:hint="default" w:ascii="Times New Roman" w:hAnsi="Times New Roman" w:cs="Times New Roman"/>
                <w:color w:val="auto"/>
                <w:spacing w:val="0"/>
                <w:w w:val="100"/>
                <w:position w:val="0"/>
                <w:sz w:val="24"/>
                <w:szCs w:val="24"/>
                <w:highlight w:val="none"/>
                <w:lang w:val="en-US" w:eastAsia="zh-CN"/>
              </w:rPr>
              <w:t>工程完工后尽快做好生态环境的恢复工作，种植本地土著植物品种，以尽量减少生境破坏对动物的不利影响。</w:t>
            </w:r>
          </w:p>
          <w:p>
            <w:pPr>
              <w:pStyle w:val="7"/>
              <w:numPr>
                <w:ilvl w:val="0"/>
                <w:numId w:val="5"/>
              </w:numPr>
              <w:spacing w:line="360" w:lineRule="auto"/>
              <w:ind w:left="0" w:lef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水土流失影响防治措施</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left"/>
              <w:textAlignment w:val="auto"/>
              <w:rPr>
                <w:rFonts w:hint="default" w:ascii="Times New Roman" w:hAnsi="Times New Roman" w:cs="Times New Roman"/>
                <w:color w:val="auto"/>
                <w:spacing w:val="0"/>
                <w:w w:val="100"/>
                <w:position w:val="0"/>
                <w:sz w:val="24"/>
                <w:szCs w:val="24"/>
                <w:highlight w:val="none"/>
                <w:lang w:val="en-US" w:eastAsia="zh-CN"/>
              </w:rPr>
            </w:pPr>
            <w:r>
              <w:rPr>
                <w:rFonts w:hint="default" w:ascii="Times New Roman" w:hAnsi="Times New Roman" w:cs="Times New Roman"/>
                <w:color w:val="auto"/>
                <w:spacing w:val="0"/>
                <w:w w:val="100"/>
                <w:position w:val="0"/>
                <w:sz w:val="24"/>
                <w:szCs w:val="24"/>
                <w:highlight w:val="none"/>
                <w:lang w:val="en-US" w:eastAsia="zh-CN"/>
              </w:rPr>
              <w:t>①水土流失防治措施布设遵循以下原则：</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auto"/>
                <w:spacing w:val="0"/>
                <w:w w:val="100"/>
                <w:position w:val="0"/>
                <w:sz w:val="24"/>
                <w:szCs w:val="24"/>
                <w:highlight w:val="none"/>
                <w:lang w:val="en-US" w:eastAsia="zh-CN"/>
              </w:rPr>
            </w:pPr>
            <w:r>
              <w:rPr>
                <w:rFonts w:hint="eastAsia" w:cs="Times New Roman"/>
                <w:color w:val="auto"/>
                <w:spacing w:val="0"/>
                <w:w w:val="100"/>
                <w:position w:val="0"/>
                <w:sz w:val="24"/>
                <w:szCs w:val="24"/>
                <w:highlight w:val="none"/>
                <w:lang w:val="en-US" w:eastAsia="zh-CN"/>
              </w:rPr>
              <w:t>a、</w:t>
            </w:r>
            <w:r>
              <w:rPr>
                <w:rFonts w:hint="default" w:ascii="Times New Roman" w:hAnsi="Times New Roman" w:cs="Times New Roman"/>
                <w:color w:val="auto"/>
                <w:spacing w:val="0"/>
                <w:w w:val="100"/>
                <w:position w:val="0"/>
                <w:sz w:val="24"/>
                <w:szCs w:val="24"/>
                <w:highlight w:val="none"/>
                <w:lang w:val="en-US" w:eastAsia="zh-CN"/>
              </w:rPr>
              <w:t>结合工程实际和项目区水土流失现状，因地制宜、因害设防、防治结合、全面布局、科学配置。</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left"/>
              <w:textAlignment w:val="auto"/>
              <w:rPr>
                <w:rFonts w:hint="default" w:ascii="Times New Roman" w:hAnsi="Times New Roman" w:cs="Times New Roman"/>
                <w:color w:val="auto"/>
                <w:spacing w:val="0"/>
                <w:w w:val="100"/>
                <w:position w:val="0"/>
                <w:sz w:val="24"/>
                <w:szCs w:val="24"/>
                <w:highlight w:val="none"/>
                <w:lang w:val="en-US" w:eastAsia="zh-CN"/>
              </w:rPr>
            </w:pPr>
            <w:r>
              <w:rPr>
                <w:rFonts w:hint="eastAsia" w:cs="Times New Roman"/>
                <w:color w:val="auto"/>
                <w:spacing w:val="0"/>
                <w:w w:val="100"/>
                <w:position w:val="0"/>
                <w:sz w:val="24"/>
                <w:szCs w:val="24"/>
                <w:highlight w:val="none"/>
                <w:lang w:val="en-US" w:eastAsia="zh-CN"/>
              </w:rPr>
              <w:t>b、</w:t>
            </w:r>
            <w:r>
              <w:rPr>
                <w:rFonts w:hint="default" w:ascii="Times New Roman" w:hAnsi="Times New Roman" w:cs="Times New Roman"/>
                <w:color w:val="auto"/>
                <w:spacing w:val="0"/>
                <w:w w:val="100"/>
                <w:position w:val="0"/>
                <w:sz w:val="24"/>
                <w:szCs w:val="24"/>
                <w:highlight w:val="none"/>
                <w:lang w:val="en-US" w:eastAsia="zh-CN"/>
              </w:rPr>
              <w:t>减少对原地表和植被的破坏，合理布设取土场。</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left"/>
              <w:textAlignment w:val="auto"/>
              <w:rPr>
                <w:rFonts w:hint="default" w:ascii="Times New Roman" w:hAnsi="Times New Roman" w:cs="Times New Roman"/>
                <w:color w:val="auto"/>
                <w:spacing w:val="0"/>
                <w:w w:val="100"/>
                <w:position w:val="0"/>
                <w:sz w:val="24"/>
                <w:szCs w:val="24"/>
                <w:highlight w:val="none"/>
                <w:lang w:val="en-US" w:eastAsia="zh-CN"/>
              </w:rPr>
            </w:pPr>
            <w:r>
              <w:rPr>
                <w:rFonts w:hint="eastAsia" w:cs="Times New Roman"/>
                <w:color w:val="auto"/>
                <w:spacing w:val="0"/>
                <w:w w:val="100"/>
                <w:position w:val="0"/>
                <w:sz w:val="24"/>
                <w:szCs w:val="24"/>
                <w:highlight w:val="none"/>
                <w:lang w:val="en-US" w:eastAsia="zh-CN"/>
              </w:rPr>
              <w:t>c、</w:t>
            </w:r>
            <w:r>
              <w:rPr>
                <w:rFonts w:hint="default" w:ascii="Times New Roman" w:hAnsi="Times New Roman" w:cs="Times New Roman"/>
                <w:color w:val="auto"/>
                <w:spacing w:val="0"/>
                <w:w w:val="100"/>
                <w:position w:val="0"/>
                <w:sz w:val="24"/>
                <w:szCs w:val="24"/>
                <w:highlight w:val="none"/>
                <w:lang w:val="en-US" w:eastAsia="zh-CN"/>
              </w:rPr>
              <w:t>项目建设过程中注重生态环境保护，设置临时性防护措施，减少施工过程中造成的人为扰动及产生的弃土。</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left"/>
              <w:textAlignment w:val="auto"/>
              <w:rPr>
                <w:rFonts w:hint="default" w:ascii="Times New Roman" w:hAnsi="Times New Roman" w:cs="Times New Roman"/>
                <w:color w:val="auto"/>
                <w:spacing w:val="0"/>
                <w:w w:val="100"/>
                <w:position w:val="0"/>
                <w:sz w:val="24"/>
                <w:szCs w:val="24"/>
                <w:highlight w:val="none"/>
                <w:lang w:val="en-US" w:eastAsia="zh-CN"/>
              </w:rPr>
            </w:pPr>
            <w:r>
              <w:rPr>
                <w:rFonts w:hint="eastAsia" w:cs="Times New Roman"/>
                <w:color w:val="auto"/>
                <w:spacing w:val="0"/>
                <w:w w:val="100"/>
                <w:position w:val="0"/>
                <w:sz w:val="24"/>
                <w:szCs w:val="24"/>
                <w:highlight w:val="none"/>
                <w:lang w:val="en-US" w:eastAsia="zh-CN"/>
              </w:rPr>
              <w:t>d、</w:t>
            </w:r>
            <w:r>
              <w:rPr>
                <w:rFonts w:hint="default" w:ascii="Times New Roman" w:hAnsi="Times New Roman" w:cs="Times New Roman"/>
                <w:color w:val="auto"/>
                <w:spacing w:val="0"/>
                <w:w w:val="100"/>
                <w:position w:val="0"/>
                <w:sz w:val="24"/>
                <w:szCs w:val="24"/>
                <w:highlight w:val="none"/>
                <w:lang w:val="en-US" w:eastAsia="zh-CN"/>
              </w:rPr>
              <w:t>注重吸收当地水土保持的成功经验，借鉴国内外先进技术。</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left"/>
              <w:textAlignment w:val="auto"/>
              <w:rPr>
                <w:rFonts w:hint="default" w:ascii="Times New Roman" w:hAnsi="Times New Roman" w:cs="Times New Roman"/>
                <w:color w:val="auto"/>
                <w:spacing w:val="0"/>
                <w:w w:val="100"/>
                <w:position w:val="0"/>
                <w:sz w:val="24"/>
                <w:szCs w:val="24"/>
                <w:highlight w:val="none"/>
                <w:lang w:val="en-US" w:eastAsia="zh-CN"/>
              </w:rPr>
            </w:pPr>
            <w:r>
              <w:rPr>
                <w:rFonts w:hint="eastAsia" w:cs="Times New Roman"/>
                <w:color w:val="auto"/>
                <w:spacing w:val="0"/>
                <w:w w:val="100"/>
                <w:position w:val="0"/>
                <w:sz w:val="24"/>
                <w:szCs w:val="24"/>
                <w:highlight w:val="none"/>
                <w:lang w:val="en-US" w:eastAsia="zh-CN"/>
              </w:rPr>
              <w:t>e、</w:t>
            </w:r>
            <w:r>
              <w:rPr>
                <w:rFonts w:hint="default" w:ascii="Times New Roman" w:hAnsi="Times New Roman" w:cs="Times New Roman"/>
                <w:color w:val="auto"/>
                <w:spacing w:val="0"/>
                <w:w w:val="100"/>
                <w:position w:val="0"/>
                <w:sz w:val="24"/>
                <w:szCs w:val="24"/>
                <w:highlight w:val="none"/>
                <w:lang w:val="en-US" w:eastAsia="zh-CN"/>
              </w:rPr>
              <w:t>树立人与自然和谐相处的理念，尊重自然规律，注重与周边景观相协调， 在临近城市区道路两侧的植物措施，可结合景观要求适当提高标准。</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left"/>
              <w:textAlignment w:val="auto"/>
              <w:rPr>
                <w:rFonts w:hint="default" w:ascii="Times New Roman" w:hAnsi="Times New Roman" w:cs="Times New Roman"/>
                <w:color w:val="auto"/>
                <w:spacing w:val="0"/>
                <w:w w:val="100"/>
                <w:position w:val="0"/>
                <w:sz w:val="24"/>
                <w:szCs w:val="24"/>
                <w:highlight w:val="none"/>
                <w:lang w:val="en-US" w:eastAsia="zh-CN"/>
              </w:rPr>
            </w:pPr>
            <w:r>
              <w:rPr>
                <w:rFonts w:hint="eastAsia" w:cs="Times New Roman"/>
                <w:color w:val="auto"/>
                <w:spacing w:val="0"/>
                <w:w w:val="100"/>
                <w:position w:val="0"/>
                <w:sz w:val="24"/>
                <w:szCs w:val="24"/>
                <w:highlight w:val="none"/>
                <w:lang w:val="en-US" w:eastAsia="zh-CN"/>
              </w:rPr>
              <w:t>f、</w:t>
            </w:r>
            <w:r>
              <w:rPr>
                <w:rFonts w:hint="default" w:ascii="Times New Roman" w:hAnsi="Times New Roman" w:cs="Times New Roman"/>
                <w:color w:val="auto"/>
                <w:spacing w:val="0"/>
                <w:w w:val="100"/>
                <w:position w:val="0"/>
                <w:sz w:val="24"/>
                <w:szCs w:val="24"/>
                <w:highlight w:val="none"/>
                <w:lang w:val="en-US" w:eastAsia="zh-CN"/>
              </w:rPr>
              <w:t>工程措施、植物措施、临时措施合理配置、统筹兼顾，形成综合防护体系。</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left"/>
              <w:textAlignment w:val="auto"/>
              <w:rPr>
                <w:rFonts w:hint="default" w:ascii="Times New Roman" w:hAnsi="Times New Roman" w:cs="Times New Roman"/>
                <w:color w:val="auto"/>
                <w:spacing w:val="0"/>
                <w:w w:val="100"/>
                <w:position w:val="0"/>
                <w:sz w:val="24"/>
                <w:szCs w:val="24"/>
                <w:highlight w:val="none"/>
                <w:lang w:val="en-US" w:eastAsia="zh-CN"/>
              </w:rPr>
            </w:pPr>
            <w:r>
              <w:rPr>
                <w:rFonts w:hint="eastAsia" w:cs="Times New Roman"/>
                <w:color w:val="auto"/>
                <w:spacing w:val="0"/>
                <w:w w:val="100"/>
                <w:position w:val="0"/>
                <w:sz w:val="24"/>
                <w:szCs w:val="24"/>
                <w:highlight w:val="none"/>
                <w:lang w:val="en-US" w:eastAsia="zh-CN"/>
              </w:rPr>
              <w:t>g、</w:t>
            </w:r>
            <w:r>
              <w:rPr>
                <w:rFonts w:hint="default" w:ascii="Times New Roman" w:hAnsi="Times New Roman" w:cs="Times New Roman"/>
                <w:color w:val="auto"/>
                <w:spacing w:val="0"/>
                <w:w w:val="100"/>
                <w:position w:val="0"/>
                <w:sz w:val="24"/>
                <w:szCs w:val="24"/>
                <w:highlight w:val="none"/>
                <w:lang w:val="en-US" w:eastAsia="zh-CN"/>
              </w:rPr>
              <w:t>工程措施要尽量选用当地材料，做到技术上可靠、经济上合理。</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left"/>
              <w:textAlignment w:val="auto"/>
              <w:rPr>
                <w:rFonts w:hint="default" w:ascii="Times New Roman" w:hAnsi="Times New Roman" w:cs="Times New Roman"/>
                <w:color w:val="auto"/>
                <w:spacing w:val="0"/>
                <w:w w:val="100"/>
                <w:position w:val="0"/>
                <w:sz w:val="24"/>
                <w:szCs w:val="24"/>
                <w:highlight w:val="none"/>
                <w:lang w:val="en-US" w:eastAsia="zh-CN"/>
              </w:rPr>
            </w:pPr>
            <w:r>
              <w:rPr>
                <w:rFonts w:hint="eastAsia" w:cs="Times New Roman"/>
                <w:color w:val="auto"/>
                <w:spacing w:val="0"/>
                <w:w w:val="100"/>
                <w:position w:val="0"/>
                <w:sz w:val="24"/>
                <w:szCs w:val="24"/>
                <w:highlight w:val="none"/>
                <w:lang w:val="en-US" w:eastAsia="zh-CN"/>
              </w:rPr>
              <w:t>h、</w:t>
            </w:r>
            <w:r>
              <w:rPr>
                <w:rFonts w:hint="default" w:ascii="Times New Roman" w:hAnsi="Times New Roman" w:cs="Times New Roman"/>
                <w:color w:val="auto"/>
                <w:spacing w:val="0"/>
                <w:w w:val="100"/>
                <w:position w:val="0"/>
                <w:sz w:val="24"/>
                <w:szCs w:val="24"/>
                <w:highlight w:val="none"/>
                <w:lang w:val="en-US" w:eastAsia="zh-CN"/>
              </w:rPr>
              <w:t>植物措施要尽量选用适合当地的品种，并考虑绿化美化效果。</w:t>
            </w:r>
          </w:p>
          <w:p>
            <w:pPr>
              <w:spacing w:line="360" w:lineRule="auto"/>
              <w:ind w:firstLine="480" w:firstLineChars="200"/>
              <w:jc w:val="left"/>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color w:val="auto"/>
                <w:spacing w:val="0"/>
                <w:w w:val="100"/>
                <w:position w:val="0"/>
                <w:sz w:val="24"/>
                <w:szCs w:val="24"/>
                <w:highlight w:val="none"/>
                <w:lang w:val="en-US" w:eastAsia="zh-CN"/>
              </w:rPr>
              <w:t>②</w:t>
            </w:r>
            <w:r>
              <w:rPr>
                <w:rFonts w:hint="default" w:ascii="Times New Roman" w:hAnsi="Times New Roman" w:cs="Times New Roman"/>
                <w:color w:val="auto"/>
                <w:sz w:val="24"/>
                <w:szCs w:val="24"/>
                <w:highlight w:val="none"/>
              </w:rPr>
              <w:t>水土流失影响防治措施</w:t>
            </w:r>
          </w:p>
          <w:p>
            <w:pPr>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cs="Times New Roman"/>
                <w:b w:val="0"/>
                <w:bCs w:val="0"/>
                <w:color w:val="auto"/>
                <w:sz w:val="24"/>
                <w:szCs w:val="24"/>
                <w:highlight w:val="none"/>
                <w:lang w:eastAsia="zh-CN"/>
              </w:rPr>
              <w:t>本项目治理区地质</w:t>
            </w:r>
            <w:r>
              <w:rPr>
                <w:rFonts w:hint="default" w:ascii="Times New Roman" w:hAnsi="Times New Roman" w:cs="Times New Roman"/>
                <w:b w:val="0"/>
                <w:bCs w:val="0"/>
                <w:color w:val="auto"/>
                <w:sz w:val="24"/>
                <w:szCs w:val="24"/>
                <w:highlight w:val="none"/>
              </w:rPr>
              <w:t>环境本身受到严重创伤，水土流失严重，前期矿坑回填施工，土地平整</w:t>
            </w:r>
            <w:r>
              <w:rPr>
                <w:rFonts w:hint="default" w:ascii="Times New Roman" w:hAnsi="Times New Roman" w:cs="Times New Roman"/>
                <w:b w:val="0"/>
                <w:bCs w:val="0"/>
                <w:color w:val="auto"/>
                <w:sz w:val="24"/>
                <w:szCs w:val="24"/>
                <w:highlight w:val="none"/>
                <w:lang w:eastAsia="zh-CN"/>
              </w:rPr>
              <w:t>等</w:t>
            </w:r>
            <w:r>
              <w:rPr>
                <w:rFonts w:hint="default" w:ascii="Times New Roman" w:hAnsi="Times New Roman" w:cs="Times New Roman"/>
                <w:b w:val="0"/>
                <w:bCs w:val="0"/>
                <w:color w:val="auto"/>
                <w:sz w:val="24"/>
                <w:szCs w:val="24"/>
                <w:highlight w:val="none"/>
              </w:rPr>
              <w:t>可能会加重水土流失，但由于本工程主要目的是为矿区生态修复，上述活动造成的影响是暂时的，在土方回填压实后，因施工破坏而影响水土流失的各种因素在各项水土保持措施得到恢复和改善，水土流失逐渐减少，直到达到新的稳定状态。为了进一步减少水土流水量，在施工过程中尽量采取一定的水土保持措施</w:t>
            </w:r>
            <w:r>
              <w:rPr>
                <w:rFonts w:hint="eastAsia" w:cs="Times New Roman"/>
                <w:b w:val="0"/>
                <w:bCs w:val="0"/>
                <w:color w:val="auto"/>
                <w:sz w:val="24"/>
                <w:szCs w:val="24"/>
                <w:highlight w:val="none"/>
                <w:lang w:eastAsia="zh-CN"/>
              </w:rPr>
              <w:t>。</w:t>
            </w:r>
            <w:r>
              <w:rPr>
                <w:rFonts w:hint="default" w:ascii="Times New Roman" w:hAnsi="Times New Roman" w:eastAsia="宋体" w:cs="Times New Roman"/>
                <w:color w:val="auto"/>
                <w:sz w:val="24"/>
                <w:szCs w:val="24"/>
                <w:highlight w:val="none"/>
              </w:rPr>
              <w:t>以施工区为重点防治区域，工程与施工措施相结合，形成完整的防治体系。在防护工程的安排上，实行水土保持“三同时”制度。根据不同施工断面，采取分区防治措施。在临时堆土位置，以土地整治和绿化措施相结合，建立综合防治体系使水</w:t>
            </w:r>
            <w:r>
              <w:rPr>
                <w:rFonts w:hint="eastAsia" w:cs="Times New Roman"/>
                <w:color w:val="auto"/>
                <w:sz w:val="24"/>
                <w:szCs w:val="24"/>
                <w:highlight w:val="none"/>
                <w:lang w:eastAsia="zh-CN"/>
              </w:rPr>
              <w:t>土</w:t>
            </w:r>
            <w:r>
              <w:rPr>
                <w:rFonts w:hint="default" w:ascii="Times New Roman" w:hAnsi="Times New Roman" w:eastAsia="宋体" w:cs="Times New Roman"/>
                <w:color w:val="auto"/>
                <w:sz w:val="24"/>
                <w:szCs w:val="24"/>
                <w:highlight w:val="none"/>
              </w:rPr>
              <w:t>流失得到有效控制。项目建设通过</w:t>
            </w:r>
            <w:r>
              <w:rPr>
                <w:rFonts w:hint="eastAsia" w:cs="Times New Roman"/>
                <w:color w:val="auto"/>
                <w:sz w:val="24"/>
                <w:szCs w:val="24"/>
                <w:highlight w:val="none"/>
                <w:lang w:eastAsia="zh-CN"/>
              </w:rPr>
              <w:t>土</w:t>
            </w:r>
            <w:r>
              <w:rPr>
                <w:rFonts w:hint="default" w:ascii="Times New Roman" w:hAnsi="Times New Roman" w:eastAsia="宋体" w:cs="Times New Roman"/>
                <w:color w:val="auto"/>
                <w:sz w:val="24"/>
                <w:szCs w:val="24"/>
                <w:highlight w:val="none"/>
              </w:rPr>
              <w:t>石方工程消除地质灾害，修复破坏的地形地貌，重建植被，恢复原有的地形地貌及土地资源，可以使遭到破坏的生态环境得到改善和基本恢复。</w:t>
            </w:r>
          </w:p>
          <w:p>
            <w:pPr>
              <w:pStyle w:val="7"/>
              <w:spacing w:line="360" w:lineRule="auto"/>
              <w:ind w:firstLine="42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）取土场生态恢复措施</w:t>
            </w:r>
          </w:p>
          <w:p>
            <w:pPr>
              <w:pStyle w:val="7"/>
              <w:spacing w:line="360" w:lineRule="auto"/>
              <w:ind w:firstLine="420"/>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0"/>
                <w:w w:val="100"/>
                <w:position w:val="0"/>
                <w:sz w:val="24"/>
                <w:szCs w:val="24"/>
                <w:highlight w:val="none"/>
                <w:lang w:val="en-US" w:eastAsia="zh-CN"/>
              </w:rPr>
              <w:t>①</w:t>
            </w:r>
            <w:r>
              <w:rPr>
                <w:rFonts w:hint="default" w:ascii="Times New Roman" w:hAnsi="Times New Roman" w:cs="Times New Roman"/>
                <w:color w:val="auto"/>
                <w:sz w:val="24"/>
                <w:szCs w:val="24"/>
                <w:highlight w:val="none"/>
              </w:rPr>
              <w:t>使用取土场的过程中不留坑洼沟坎，边坡坡度要平缓；保持道路通畅，取土场的运输路线利用原有道路，减少对植被的破坏。</w:t>
            </w:r>
          </w:p>
          <w:p>
            <w:pPr>
              <w:pStyle w:val="7"/>
              <w:spacing w:line="360" w:lineRule="auto"/>
              <w:ind w:firstLine="420"/>
              <w:rPr>
                <w:rFonts w:hint="eastAsia" w:cs="Times New Roman"/>
                <w:color w:val="auto"/>
                <w:sz w:val="24"/>
                <w:szCs w:val="24"/>
                <w:highlight w:val="none"/>
                <w:lang w:eastAsia="zh-CN"/>
              </w:rPr>
            </w:pPr>
            <w:r>
              <w:rPr>
                <w:rFonts w:hint="default" w:ascii="Times New Roman" w:hAnsi="Times New Roman" w:cs="Times New Roman"/>
                <w:color w:val="auto"/>
                <w:spacing w:val="0"/>
                <w:w w:val="100"/>
                <w:position w:val="0"/>
                <w:sz w:val="24"/>
                <w:szCs w:val="24"/>
                <w:highlight w:val="none"/>
                <w:lang w:val="en-US" w:eastAsia="zh-CN"/>
              </w:rPr>
              <w:t>②</w:t>
            </w:r>
            <w:r>
              <w:rPr>
                <w:rFonts w:hint="default" w:ascii="Times New Roman" w:hAnsi="Times New Roman" w:cs="Times New Roman"/>
                <w:color w:val="auto"/>
                <w:sz w:val="24"/>
                <w:szCs w:val="24"/>
                <w:highlight w:val="none"/>
              </w:rPr>
              <w:t>取土场使用完毕后，进行植被恢复，提升原有的土地质量，恢复地表植被、优化土壤结构及景观，改善水土流失</w:t>
            </w:r>
            <w:r>
              <w:rPr>
                <w:rFonts w:hint="eastAsia" w:cs="Times New Roman"/>
                <w:color w:val="auto"/>
                <w:sz w:val="24"/>
                <w:szCs w:val="24"/>
                <w:highlight w:val="none"/>
                <w:lang w:eastAsia="zh-CN"/>
              </w:rPr>
              <w:t>。</w:t>
            </w:r>
          </w:p>
          <w:p>
            <w:pPr>
              <w:pStyle w:val="7"/>
              <w:spacing w:line="360" w:lineRule="auto"/>
              <w:ind w:firstLine="420"/>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土地利用保护措施</w:t>
            </w:r>
          </w:p>
          <w:p>
            <w:pPr>
              <w:pStyle w:val="7"/>
              <w:spacing w:line="360" w:lineRule="auto"/>
              <w:ind w:firstLine="42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pacing w:val="0"/>
                <w:w w:val="100"/>
                <w:position w:val="0"/>
                <w:sz w:val="24"/>
                <w:szCs w:val="24"/>
                <w:highlight w:val="none"/>
                <w:lang w:val="en-US" w:eastAsia="zh-CN"/>
              </w:rPr>
              <w:t>①</w:t>
            </w:r>
            <w:r>
              <w:rPr>
                <w:rFonts w:hint="default" w:ascii="Times New Roman" w:hAnsi="Times New Roman" w:cs="Times New Roman"/>
                <w:color w:val="auto"/>
                <w:sz w:val="24"/>
                <w:szCs w:val="24"/>
                <w:highlight w:val="none"/>
                <w:lang w:val="en-US" w:eastAsia="zh-CN"/>
              </w:rPr>
              <w:t>合理组织施工，减少临时占地面积：严格按设计占地面积、样式要求等进行开挖，避免超出治理区控制点；缩小施工作业范围，施工人员和机械不得在规定区域外活动。</w:t>
            </w:r>
          </w:p>
          <w:p>
            <w:pPr>
              <w:pStyle w:val="7"/>
              <w:spacing w:line="360" w:lineRule="auto"/>
              <w:ind w:firstLine="42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pacing w:val="0"/>
                <w:w w:val="100"/>
                <w:position w:val="0"/>
                <w:sz w:val="24"/>
                <w:szCs w:val="24"/>
                <w:highlight w:val="none"/>
                <w:lang w:val="en-US" w:eastAsia="zh-CN"/>
              </w:rPr>
              <w:t>②</w:t>
            </w:r>
            <w:r>
              <w:rPr>
                <w:rFonts w:hint="default" w:ascii="Times New Roman" w:hAnsi="Times New Roman" w:cs="Times New Roman"/>
                <w:color w:val="auto"/>
                <w:sz w:val="24"/>
                <w:szCs w:val="24"/>
                <w:highlight w:val="none"/>
                <w:lang w:val="en-US" w:eastAsia="zh-CN"/>
              </w:rPr>
              <w:t>开挖土方分层开挖，分层回填，随挖随填</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不能及时回填的土方，使用土袋挡护、拍实、表层覆盖草垫或其它覆盖物遮挡</w:t>
            </w:r>
            <w:r>
              <w:rPr>
                <w:rFonts w:hint="eastAsia" w:cs="Times New Roman"/>
                <w:color w:val="auto"/>
                <w:sz w:val="24"/>
                <w:szCs w:val="24"/>
                <w:highlight w:val="none"/>
                <w:lang w:val="en-US" w:eastAsia="zh-CN"/>
              </w:rPr>
              <w:t>。</w:t>
            </w:r>
          </w:p>
          <w:p>
            <w:pPr>
              <w:pStyle w:val="7"/>
              <w:spacing w:line="360" w:lineRule="auto"/>
              <w:ind w:left="0" w:leftChars="0" w:firstLine="480" w:firstLineChars="200"/>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（6）水土保持防护</w:t>
            </w:r>
            <w:r>
              <w:rPr>
                <w:rFonts w:hint="default" w:ascii="Times New Roman" w:hAnsi="Times New Roman" w:cs="Times New Roman"/>
                <w:color w:val="auto"/>
                <w:sz w:val="24"/>
                <w:szCs w:val="24"/>
                <w:highlight w:val="none"/>
                <w:lang w:val="en-US" w:eastAsia="zh-CN"/>
              </w:rPr>
              <w:t>措施</w:t>
            </w:r>
          </w:p>
          <w:p>
            <w:pPr>
              <w:pStyle w:val="7"/>
              <w:spacing w:line="360" w:lineRule="auto"/>
              <w:ind w:firstLine="420"/>
              <w:rPr>
                <w:rFonts w:hint="eastAsia"/>
                <w:color w:val="auto"/>
                <w:highlight w:val="none"/>
                <w:lang w:eastAsia="zh-CN"/>
              </w:rPr>
            </w:pPr>
            <w:r>
              <w:rPr>
                <w:rFonts w:hint="default" w:ascii="Times New Roman" w:hAnsi="Times New Roman" w:cs="Times New Roman"/>
                <w:color w:val="auto"/>
                <w:sz w:val="24"/>
                <w:szCs w:val="24"/>
                <w:highlight w:val="none"/>
                <w:lang w:val="en-US" w:eastAsia="zh-CN"/>
              </w:rPr>
              <w:t>施工期</w:t>
            </w:r>
            <w:r>
              <w:rPr>
                <w:rFonts w:hint="eastAsia" w:cs="Times New Roman"/>
                <w:color w:val="auto"/>
                <w:sz w:val="24"/>
                <w:szCs w:val="24"/>
                <w:highlight w:val="none"/>
                <w:lang w:val="en-US" w:eastAsia="zh-CN"/>
              </w:rPr>
              <w:t>施工单位要</w:t>
            </w:r>
            <w:r>
              <w:rPr>
                <w:rFonts w:hint="default" w:ascii="Times New Roman" w:hAnsi="Times New Roman" w:cs="Times New Roman"/>
                <w:color w:val="auto"/>
                <w:sz w:val="24"/>
                <w:szCs w:val="24"/>
                <w:highlight w:val="none"/>
                <w:lang w:val="en-US" w:eastAsia="zh-CN"/>
              </w:rPr>
              <w:t>组织强有力领导，加强管理，保护水土资源，防止和避免工程建设过程中可能造成的水土流失给施工区域带来的不利影响，保证水土保持措施与主体工程同时设计、同时施工、同时投入使用。本项目通过加强土</w:t>
            </w:r>
            <w:r>
              <w:rPr>
                <w:color w:val="auto"/>
                <w:highlight w:val="none"/>
              </w:rPr>
              <w:t>地复垦、绿化</w:t>
            </w:r>
            <w:r>
              <w:rPr>
                <w:rFonts w:hint="eastAsia"/>
                <w:color w:val="auto"/>
                <w:highlight w:val="none"/>
                <w:lang w:eastAsia="zh-CN"/>
              </w:rPr>
              <w:t>、生态修复</w:t>
            </w:r>
            <w:r>
              <w:rPr>
                <w:color w:val="auto"/>
                <w:highlight w:val="none"/>
              </w:rPr>
              <w:t>可使水土流失得到有效控制，使其满足水土保持目标要求的林草覆盖率。</w:t>
            </w:r>
            <w:r>
              <w:rPr>
                <w:rFonts w:hint="eastAsia"/>
                <w:color w:val="auto"/>
                <w:highlight w:val="none"/>
                <w:lang w:eastAsia="zh-CN"/>
              </w:rPr>
              <w:t>同时评价还提出以下要求：</w:t>
            </w:r>
          </w:p>
          <w:p>
            <w:pPr>
              <w:pStyle w:val="7"/>
              <w:spacing w:line="360" w:lineRule="auto"/>
              <w:ind w:firstLine="420"/>
              <w:rPr>
                <w:rFonts w:ascii="Times New Roman" w:hAnsi="Times New Roman" w:eastAsia="宋体" w:cs="Times New Roman"/>
                <w:snapToGrid w:val="0"/>
                <w:color w:val="auto"/>
                <w:sz w:val="24"/>
                <w:szCs w:val="24"/>
                <w:highlight w:val="none"/>
                <w:lang w:val="en-US" w:eastAsia="zh-CN" w:bidi="ar-SA"/>
              </w:rPr>
            </w:pPr>
            <w:r>
              <w:rPr>
                <w:rFonts w:ascii="Times New Roman" w:hAnsi="Times New Roman" w:eastAsia="宋体" w:cs="Times New Roman"/>
                <w:snapToGrid w:val="0"/>
                <w:color w:val="auto"/>
                <w:sz w:val="24"/>
                <w:szCs w:val="24"/>
                <w:highlight w:val="none"/>
                <w:lang w:val="en-US" w:eastAsia="zh-CN" w:bidi="ar-SA"/>
              </w:rPr>
              <w:t>①在土方开挖回填时避开雨季，雨季来临前将开挖回填、弃方的边坡处理完毕。</w:t>
            </w:r>
          </w:p>
          <w:p>
            <w:pPr>
              <w:pStyle w:val="7"/>
              <w:spacing w:line="360" w:lineRule="auto"/>
              <w:ind w:firstLine="420"/>
              <w:rPr>
                <w:rFonts w:ascii="Times New Roman" w:hAnsi="Times New Roman" w:eastAsia="宋体" w:cs="Times New Roman"/>
                <w:snapToGrid w:val="0"/>
                <w:color w:val="auto"/>
                <w:sz w:val="24"/>
                <w:szCs w:val="24"/>
                <w:highlight w:val="none"/>
                <w:lang w:val="en-US" w:eastAsia="zh-CN" w:bidi="ar-SA"/>
              </w:rPr>
            </w:pPr>
            <w:r>
              <w:rPr>
                <w:rFonts w:ascii="Times New Roman" w:hAnsi="Times New Roman" w:eastAsia="宋体" w:cs="Times New Roman"/>
                <w:snapToGrid w:val="0"/>
                <w:color w:val="auto"/>
                <w:sz w:val="24"/>
                <w:szCs w:val="24"/>
                <w:highlight w:val="none"/>
                <w:lang w:val="en-US" w:eastAsia="zh-CN" w:bidi="ar-SA"/>
              </w:rPr>
              <w:t>②做好施工规划，减少临时占地和重复施工，尽量做到小范围内的土方平衡，减少土方的堆放时间，施工取土时采取平行作业，边开挖、边平整，计划取土，及时进行景观再造；不能及时回填的土方，使用土袋挡护、拍实、表层覆盖草垫或其它覆盖物遮挡。</w:t>
            </w:r>
          </w:p>
          <w:p>
            <w:pPr>
              <w:pStyle w:val="7"/>
              <w:spacing w:line="360" w:lineRule="auto"/>
              <w:ind w:firstLine="420"/>
              <w:rPr>
                <w:rFonts w:ascii="Times New Roman" w:hAnsi="Times New Roman" w:eastAsia="宋体" w:cs="Times New Roman"/>
                <w:snapToGrid w:val="0"/>
                <w:color w:val="auto"/>
                <w:sz w:val="24"/>
                <w:szCs w:val="24"/>
                <w:highlight w:val="none"/>
                <w:lang w:val="en-US" w:eastAsia="zh-CN" w:bidi="ar-SA"/>
              </w:rPr>
            </w:pPr>
            <w:r>
              <w:rPr>
                <w:rFonts w:ascii="Times New Roman" w:hAnsi="Times New Roman" w:eastAsia="宋体" w:cs="Times New Roman"/>
                <w:snapToGrid w:val="0"/>
                <w:color w:val="auto"/>
                <w:sz w:val="24"/>
                <w:szCs w:val="24"/>
                <w:highlight w:val="none"/>
                <w:lang w:val="en-US" w:eastAsia="zh-CN" w:bidi="ar-SA"/>
              </w:rPr>
              <w:t>③在有复垦条件和植被重建条件时，及时复绿，严格按照施工方案种植</w:t>
            </w:r>
            <w:r>
              <w:rPr>
                <w:rFonts w:hint="eastAsia" w:cs="Times New Roman"/>
                <w:snapToGrid w:val="0"/>
                <w:color w:val="auto"/>
                <w:sz w:val="24"/>
                <w:szCs w:val="24"/>
                <w:highlight w:val="none"/>
                <w:lang w:val="en-US" w:eastAsia="zh-CN" w:bidi="ar-SA"/>
              </w:rPr>
              <w:t>绿化植被</w:t>
            </w:r>
            <w:r>
              <w:rPr>
                <w:rFonts w:ascii="Times New Roman" w:hAnsi="Times New Roman" w:eastAsia="宋体" w:cs="Times New Roman"/>
                <w:snapToGrid w:val="0"/>
                <w:color w:val="auto"/>
                <w:sz w:val="24"/>
                <w:szCs w:val="24"/>
                <w:highlight w:val="none"/>
                <w:lang w:val="en-US" w:eastAsia="zh-CN" w:bidi="ar-SA"/>
              </w:rPr>
              <w:t>。</w:t>
            </w:r>
          </w:p>
          <w:p>
            <w:pPr>
              <w:pStyle w:val="7"/>
              <w:spacing w:line="360" w:lineRule="auto"/>
              <w:ind w:firstLine="420"/>
              <w:rPr>
                <w:rFonts w:ascii="Times New Roman" w:hAnsi="Times New Roman" w:eastAsia="宋体" w:cs="Times New Roman"/>
                <w:snapToGrid w:val="0"/>
                <w:color w:val="auto"/>
                <w:sz w:val="24"/>
                <w:szCs w:val="24"/>
                <w:highlight w:val="none"/>
                <w:lang w:val="en-US" w:eastAsia="zh-CN" w:bidi="ar-SA"/>
              </w:rPr>
            </w:pPr>
            <w:r>
              <w:rPr>
                <w:rFonts w:ascii="Times New Roman" w:hAnsi="Times New Roman" w:eastAsia="宋体" w:cs="Times New Roman"/>
                <w:snapToGrid w:val="0"/>
                <w:color w:val="auto"/>
                <w:sz w:val="24"/>
                <w:szCs w:val="24"/>
                <w:highlight w:val="none"/>
                <w:lang w:val="en-US" w:eastAsia="zh-CN" w:bidi="ar-SA"/>
              </w:rPr>
              <w:t>④边坡稳定性控制：定期目视观测露天坡体边坡整体稳定性，详细做好现场记录和拍照，如发现异常迹象，现场记录后应立即报告；以确保施工期间工作人员、居民生命财产安全。</w:t>
            </w:r>
          </w:p>
          <w:p>
            <w:pPr>
              <w:pStyle w:val="7"/>
              <w:spacing w:line="360" w:lineRule="auto"/>
              <w:ind w:left="0" w:leftChars="0" w:firstLine="480" w:firstLineChars="200"/>
              <w:rPr>
                <w:rFonts w:hint="eastAsia"/>
                <w:color w:val="auto"/>
                <w:highlight w:val="none"/>
                <w:lang w:eastAsia="zh-CN"/>
              </w:rPr>
            </w:pPr>
            <w:r>
              <w:rPr>
                <w:color w:val="auto"/>
                <w:highlight w:val="none"/>
              </w:rPr>
              <w:t>⑤项目施工阶段严格要求、文明施工，避免对规划用地以外植被的破坏</w:t>
            </w:r>
            <w:r>
              <w:rPr>
                <w:rFonts w:hint="eastAsia"/>
                <w:color w:val="auto"/>
                <w:highlight w:val="none"/>
                <w:lang w:eastAsia="zh-CN"/>
              </w:rPr>
              <w:t>。</w:t>
            </w:r>
          </w:p>
          <w:p>
            <w:pPr>
              <w:pStyle w:val="7"/>
              <w:numPr>
                <w:ilvl w:val="0"/>
                <w:numId w:val="0"/>
              </w:numPr>
              <w:spacing w:line="360" w:lineRule="auto"/>
              <w:ind w:leftChars="200"/>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（7）其他生态恢复</w:t>
            </w:r>
            <w:r>
              <w:rPr>
                <w:rFonts w:hint="default" w:ascii="Times New Roman" w:hAnsi="Times New Roman" w:cs="Times New Roman"/>
                <w:color w:val="auto"/>
                <w:sz w:val="24"/>
                <w:szCs w:val="24"/>
                <w:highlight w:val="none"/>
                <w:lang w:val="en-US" w:eastAsia="zh-CN"/>
              </w:rPr>
              <w:t>措施</w:t>
            </w:r>
          </w:p>
          <w:p>
            <w:pPr>
              <w:pStyle w:val="7"/>
              <w:numPr>
                <w:ilvl w:val="0"/>
                <w:numId w:val="0"/>
              </w:numPr>
              <w:spacing w:line="360" w:lineRule="auto"/>
              <w:ind w:firstLine="480" w:firstLineChars="200"/>
              <w:rPr>
                <w:rFonts w:ascii="Times New Roman" w:hAnsi="Times New Roman" w:eastAsia="宋体" w:cs="Times New Roman"/>
                <w:snapToGrid w:val="0"/>
                <w:color w:val="auto"/>
                <w:sz w:val="24"/>
                <w:szCs w:val="24"/>
                <w:highlight w:val="none"/>
                <w:lang w:val="en-US" w:eastAsia="zh-CN" w:bidi="ar-SA"/>
              </w:rPr>
            </w:pPr>
            <w:r>
              <w:rPr>
                <w:rFonts w:ascii="Times New Roman" w:hAnsi="Times New Roman" w:eastAsia="宋体" w:cs="Times New Roman"/>
                <w:snapToGrid w:val="0"/>
                <w:color w:val="auto"/>
                <w:sz w:val="24"/>
                <w:szCs w:val="24"/>
                <w:highlight w:val="none"/>
                <w:lang w:val="en-US" w:eastAsia="zh-CN" w:bidi="ar-SA"/>
              </w:rPr>
              <w:t>①施工结束后应及时撤出施工设备，拆除临时设施，尽量保持治理区周围原有生态原貌</w:t>
            </w:r>
            <w:r>
              <w:rPr>
                <w:rFonts w:hint="eastAsia" w:cs="Times New Roman"/>
                <w:snapToGrid w:val="0"/>
                <w:color w:val="auto"/>
                <w:sz w:val="24"/>
                <w:szCs w:val="24"/>
                <w:highlight w:val="none"/>
                <w:lang w:val="en-US" w:eastAsia="zh-CN" w:bidi="ar-SA"/>
              </w:rPr>
              <w:t>，</w:t>
            </w:r>
            <w:r>
              <w:rPr>
                <w:rFonts w:ascii="Times New Roman" w:hAnsi="Times New Roman" w:eastAsia="宋体" w:cs="Times New Roman"/>
                <w:snapToGrid w:val="0"/>
                <w:color w:val="auto"/>
                <w:sz w:val="24"/>
                <w:szCs w:val="24"/>
                <w:highlight w:val="none"/>
                <w:lang w:val="en-US" w:eastAsia="zh-CN" w:bidi="ar-SA"/>
              </w:rPr>
              <w:t>绿化工程将对治理区进行绿化，恢复治理区的生物多样性。</w:t>
            </w:r>
          </w:p>
          <w:p>
            <w:pPr>
              <w:pStyle w:val="7"/>
              <w:numPr>
                <w:ilvl w:val="0"/>
                <w:numId w:val="0"/>
              </w:numPr>
              <w:spacing w:line="360" w:lineRule="auto"/>
              <w:ind w:firstLine="480" w:firstLineChars="200"/>
              <w:rPr>
                <w:rFonts w:hint="eastAsia" w:cs="Times New Roman"/>
                <w:snapToGrid w:val="0"/>
                <w:color w:val="auto"/>
                <w:sz w:val="24"/>
                <w:szCs w:val="24"/>
                <w:highlight w:val="none"/>
                <w:lang w:val="en-US" w:eastAsia="zh-CN" w:bidi="ar-SA"/>
              </w:rPr>
            </w:pPr>
            <w:r>
              <w:rPr>
                <w:rFonts w:ascii="Times New Roman" w:hAnsi="Times New Roman" w:eastAsia="宋体" w:cs="Times New Roman"/>
                <w:snapToGrid w:val="0"/>
                <w:color w:val="auto"/>
                <w:sz w:val="24"/>
                <w:szCs w:val="24"/>
                <w:highlight w:val="none"/>
                <w:lang w:val="en-US" w:eastAsia="zh-CN" w:bidi="ar-SA"/>
              </w:rPr>
              <w:t>②施工期间，应根据本项目的占地面积划定施工区域界限，严格控制施工人员和施工机械的活动范围，禁止在本项目占地以外的区域堆放物料、停放施工机械设备、进行土石方挖填等人为活动</w:t>
            </w:r>
            <w:r>
              <w:rPr>
                <w:rFonts w:hint="eastAsia" w:cs="Times New Roman"/>
                <w:snapToGrid w:val="0"/>
                <w:color w:val="auto"/>
                <w:sz w:val="24"/>
                <w:szCs w:val="24"/>
                <w:highlight w:val="none"/>
                <w:lang w:val="en-US" w:eastAsia="zh-CN" w:bidi="ar-SA"/>
              </w:rPr>
              <w:t>。</w:t>
            </w:r>
          </w:p>
          <w:p>
            <w:pPr>
              <w:pStyle w:val="7"/>
              <w:ind w:firstLine="0" w:firstLineChars="0"/>
              <w:rPr>
                <w:color w:val="auto"/>
                <w:sz w:val="24"/>
                <w:szCs w:val="24"/>
                <w:highlight w:val="none"/>
              </w:rPr>
            </w:pPr>
            <w:r>
              <w:rPr>
                <w:rFonts w:hint="eastAsia"/>
                <w:b/>
                <w:bCs/>
                <w:color w:val="auto"/>
                <w:sz w:val="24"/>
                <w:szCs w:val="24"/>
                <w:highlight w:val="none"/>
              </w:rPr>
              <w:t>2、</w:t>
            </w:r>
            <w:r>
              <w:rPr>
                <w:rFonts w:hint="eastAsia"/>
                <w:b/>
                <w:bCs/>
                <w:color w:val="auto"/>
                <w:sz w:val="24"/>
                <w:szCs w:val="24"/>
                <w:highlight w:val="none"/>
                <w:lang w:eastAsia="zh-CN"/>
              </w:rPr>
              <w:t>废气污染防治</w:t>
            </w:r>
            <w:r>
              <w:rPr>
                <w:rFonts w:hint="eastAsia"/>
                <w:b/>
                <w:bCs/>
                <w:color w:val="auto"/>
                <w:sz w:val="24"/>
                <w:szCs w:val="24"/>
                <w:highlight w:val="none"/>
              </w:rPr>
              <w:t>措施</w:t>
            </w:r>
          </w:p>
          <w:p>
            <w:pPr>
              <w:pStyle w:val="7"/>
              <w:ind w:firstLine="420"/>
              <w:rPr>
                <w:color w:val="auto"/>
                <w:sz w:val="24"/>
                <w:szCs w:val="24"/>
                <w:highlight w:val="none"/>
              </w:rPr>
            </w:pPr>
            <w:bookmarkStart w:id="3" w:name="_Hlk112400358"/>
            <w:r>
              <w:rPr>
                <w:rFonts w:hint="eastAsia"/>
                <w:color w:val="auto"/>
                <w:sz w:val="24"/>
                <w:szCs w:val="24"/>
                <w:highlight w:val="none"/>
              </w:rPr>
              <w:t>项目施工过程中产生的废气主要为施工扬尘、运输车辆、施工机械产生的尾气。</w:t>
            </w:r>
          </w:p>
          <w:p>
            <w:pPr>
              <w:pStyle w:val="7"/>
              <w:ind w:firstLine="420"/>
              <w:rPr>
                <w:color w:val="auto"/>
                <w:sz w:val="24"/>
                <w:szCs w:val="24"/>
                <w:highlight w:val="none"/>
              </w:rPr>
            </w:pPr>
            <w:r>
              <w:rPr>
                <w:rFonts w:hint="eastAsia"/>
                <w:color w:val="auto"/>
                <w:sz w:val="24"/>
                <w:szCs w:val="24"/>
                <w:highlight w:val="none"/>
              </w:rPr>
              <w:t>（1）施工扬尘</w:t>
            </w:r>
          </w:p>
          <w:p>
            <w:pPr>
              <w:pStyle w:val="7"/>
              <w:ind w:firstLine="420"/>
              <w:rPr>
                <w:rFonts w:hint="eastAsia"/>
                <w:color w:val="auto"/>
                <w:sz w:val="24"/>
                <w:szCs w:val="24"/>
                <w:highlight w:val="none"/>
              </w:rPr>
            </w:pPr>
            <w:r>
              <w:rPr>
                <w:rFonts w:hint="eastAsia"/>
                <w:color w:val="auto"/>
                <w:sz w:val="24"/>
                <w:szCs w:val="24"/>
                <w:highlight w:val="none"/>
              </w:rPr>
              <w:t>为减少施工扬尘，施工时须满足《关于进一步加强施工工地和道路扬尘管控工作的通知》(建办质[2019]23 号)、《宁夏回族自治区大气污染防治条例》相关要求，采取“六个百分百”防尘措施:做到施工工地100%落实围挡，施工现场地面100%硬化，出入口100%设置冲洗设施，驶出车辆 100%冲洗，沙石渣</w:t>
            </w:r>
            <w:r>
              <w:rPr>
                <w:rFonts w:hint="eastAsia"/>
                <w:color w:val="auto"/>
                <w:sz w:val="24"/>
                <w:szCs w:val="24"/>
                <w:highlight w:val="none"/>
                <w:lang w:eastAsia="zh-CN"/>
              </w:rPr>
              <w:t>土</w:t>
            </w:r>
            <w:r>
              <w:rPr>
                <w:rFonts w:hint="eastAsia"/>
                <w:color w:val="auto"/>
                <w:sz w:val="24"/>
                <w:szCs w:val="24"/>
                <w:highlight w:val="none"/>
              </w:rPr>
              <w:t>车辆100%遮盖，施工区域裸露空地堆场 100%遮盖防尘网或喷洒抑尘剂，施工作业避开大风天气等措施。在采取上述措施后，施工作业现场产生的扬尘对周围</w:t>
            </w:r>
            <w:r>
              <w:rPr>
                <w:color w:val="auto"/>
                <w:sz w:val="24"/>
                <w:szCs w:val="24"/>
                <w:highlight w:val="none"/>
              </w:rPr>
              <w:t>环境影响较小。</w:t>
            </w:r>
          </w:p>
          <w:p>
            <w:pPr>
              <w:pStyle w:val="7"/>
              <w:ind w:firstLine="420"/>
              <w:rPr>
                <w:rFonts w:hint="eastAsia"/>
                <w:color w:val="auto"/>
                <w:sz w:val="24"/>
                <w:szCs w:val="24"/>
                <w:highlight w:val="none"/>
              </w:rPr>
            </w:pPr>
            <w:r>
              <w:rPr>
                <w:rFonts w:hint="eastAsia"/>
                <w:color w:val="auto"/>
                <w:sz w:val="24"/>
                <w:szCs w:val="24"/>
                <w:highlight w:val="none"/>
              </w:rPr>
              <w:t>在</w:t>
            </w:r>
            <w:r>
              <w:rPr>
                <w:color w:val="auto"/>
                <w:sz w:val="24"/>
                <w:szCs w:val="24"/>
                <w:highlight w:val="none"/>
              </w:rPr>
              <w:t>工程</w:t>
            </w:r>
            <w:r>
              <w:rPr>
                <w:rFonts w:hint="eastAsia"/>
                <w:color w:val="auto"/>
                <w:sz w:val="24"/>
                <w:szCs w:val="24"/>
                <w:highlight w:val="none"/>
              </w:rPr>
              <w:t>建设</w:t>
            </w:r>
            <w:r>
              <w:rPr>
                <w:color w:val="auto"/>
                <w:sz w:val="24"/>
                <w:szCs w:val="24"/>
                <w:highlight w:val="none"/>
              </w:rPr>
              <w:t>期间，伴随着土方的挖掘，设备的装卸和运输等施工活动</w:t>
            </w:r>
            <w:r>
              <w:rPr>
                <w:rFonts w:hint="eastAsia"/>
                <w:color w:val="auto"/>
                <w:sz w:val="24"/>
                <w:szCs w:val="24"/>
                <w:highlight w:val="none"/>
              </w:rPr>
              <w:t>，</w:t>
            </w:r>
            <w:r>
              <w:rPr>
                <w:color w:val="auto"/>
                <w:sz w:val="24"/>
                <w:szCs w:val="24"/>
                <w:highlight w:val="none"/>
              </w:rPr>
              <w:t>其扬尘</w:t>
            </w:r>
            <w:r>
              <w:rPr>
                <w:rFonts w:hint="eastAsia"/>
                <w:color w:val="auto"/>
                <w:sz w:val="24"/>
                <w:szCs w:val="24"/>
                <w:highlight w:val="none"/>
              </w:rPr>
              <w:t>将给</w:t>
            </w:r>
            <w:r>
              <w:rPr>
                <w:color w:val="auto"/>
                <w:sz w:val="24"/>
                <w:szCs w:val="24"/>
                <w:highlight w:val="none"/>
              </w:rPr>
              <w:t>附近的大气环境带来不利影响。因此</w:t>
            </w:r>
            <w:r>
              <w:rPr>
                <w:rFonts w:hint="eastAsia"/>
                <w:color w:val="auto"/>
                <w:sz w:val="24"/>
                <w:szCs w:val="24"/>
                <w:highlight w:val="none"/>
              </w:rPr>
              <w:t>必须</w:t>
            </w:r>
            <w:r>
              <w:rPr>
                <w:color w:val="auto"/>
                <w:sz w:val="24"/>
                <w:szCs w:val="24"/>
                <w:highlight w:val="none"/>
              </w:rPr>
              <w:t>采取合理可行的控制措施，尽量减轻其环境影响，缩小其影响范围。采取</w:t>
            </w:r>
            <w:r>
              <w:rPr>
                <w:rFonts w:hint="eastAsia"/>
                <w:color w:val="auto"/>
                <w:sz w:val="24"/>
                <w:szCs w:val="24"/>
                <w:highlight w:val="none"/>
              </w:rPr>
              <w:t>的</w:t>
            </w:r>
            <w:r>
              <w:rPr>
                <w:color w:val="auto"/>
                <w:sz w:val="24"/>
                <w:szCs w:val="24"/>
                <w:highlight w:val="none"/>
              </w:rPr>
              <w:t>防治措施如下：</w:t>
            </w:r>
          </w:p>
          <w:p>
            <w:pPr>
              <w:pStyle w:val="7"/>
              <w:ind w:firstLine="420"/>
              <w:rPr>
                <w:color w:val="auto"/>
                <w:sz w:val="24"/>
                <w:szCs w:val="24"/>
                <w:highlight w:val="none"/>
              </w:rPr>
            </w:pPr>
            <w:r>
              <w:rPr>
                <w:rFonts w:hint="eastAsia" w:ascii="宋体" w:hAnsi="宋体"/>
                <w:color w:val="auto"/>
                <w:sz w:val="24"/>
                <w:szCs w:val="24"/>
                <w:highlight w:val="none"/>
              </w:rPr>
              <w:t>①</w:t>
            </w:r>
            <w:r>
              <w:rPr>
                <w:rFonts w:hint="eastAsia"/>
                <w:color w:val="auto"/>
                <w:sz w:val="24"/>
                <w:szCs w:val="24"/>
                <w:highlight w:val="none"/>
              </w:rPr>
              <w:t>土方开挖时、削坡前采用水枪、洒水器等给对作业面和土堆适当喷水，以减少扬尘量，装卸时尽量减少卸装的高度，减少扬尘的产生，开挖的土方要及时运走等，以防长期堆放表面干燥而起尘或被雨水冲刷；</w:t>
            </w:r>
          </w:p>
          <w:p>
            <w:pPr>
              <w:pStyle w:val="7"/>
              <w:ind w:firstLine="420"/>
              <w:rPr>
                <w:color w:val="auto"/>
                <w:sz w:val="24"/>
                <w:szCs w:val="24"/>
                <w:highlight w:val="none"/>
              </w:rPr>
            </w:pPr>
            <w:r>
              <w:rPr>
                <w:rFonts w:hint="eastAsia" w:ascii="宋体" w:hAnsi="宋体"/>
                <w:color w:val="auto"/>
                <w:sz w:val="24"/>
                <w:szCs w:val="24"/>
                <w:highlight w:val="none"/>
              </w:rPr>
              <w:t>②</w:t>
            </w:r>
            <w:r>
              <w:rPr>
                <w:rFonts w:hint="eastAsia"/>
                <w:color w:val="auto"/>
                <w:sz w:val="24"/>
                <w:szCs w:val="24"/>
                <w:highlight w:val="none"/>
              </w:rPr>
              <w:t>对临时堆土场定期进行洒水抑尘，采取苫盖措施，防止扬尘的产生；</w:t>
            </w:r>
          </w:p>
          <w:p>
            <w:pPr>
              <w:pStyle w:val="7"/>
              <w:ind w:firstLine="420"/>
              <w:rPr>
                <w:color w:val="auto"/>
                <w:sz w:val="24"/>
                <w:szCs w:val="24"/>
                <w:highlight w:val="none"/>
              </w:rPr>
            </w:pPr>
            <w:r>
              <w:rPr>
                <w:rFonts w:hint="eastAsia" w:ascii="宋体" w:hAnsi="宋体"/>
                <w:color w:val="auto"/>
                <w:sz w:val="24"/>
                <w:szCs w:val="24"/>
                <w:highlight w:val="none"/>
              </w:rPr>
              <w:t>③</w:t>
            </w:r>
            <w:r>
              <w:rPr>
                <w:rFonts w:hint="eastAsia"/>
                <w:color w:val="auto"/>
                <w:sz w:val="24"/>
                <w:szCs w:val="24"/>
                <w:highlight w:val="none"/>
              </w:rPr>
              <w:t>施工工地周边设置施工围挡、篷布遮盖等措施可有效减少扬尘的影响范围，其影响范围可控制在项目施工区域内；</w:t>
            </w:r>
          </w:p>
          <w:p>
            <w:pPr>
              <w:pStyle w:val="7"/>
              <w:ind w:firstLine="420"/>
              <w:rPr>
                <w:color w:val="auto"/>
                <w:sz w:val="24"/>
                <w:szCs w:val="24"/>
                <w:highlight w:val="none"/>
              </w:rPr>
            </w:pPr>
            <w:r>
              <w:rPr>
                <w:rFonts w:hint="eastAsia" w:ascii="宋体" w:hAnsi="宋体"/>
                <w:color w:val="auto"/>
                <w:sz w:val="24"/>
                <w:szCs w:val="24"/>
                <w:highlight w:val="none"/>
              </w:rPr>
              <w:t>④</w:t>
            </w:r>
            <w:r>
              <w:rPr>
                <w:rFonts w:hint="eastAsia"/>
                <w:color w:val="auto"/>
                <w:sz w:val="24"/>
                <w:szCs w:val="24"/>
                <w:highlight w:val="none"/>
              </w:rPr>
              <w:t>控制施工作业面，在合理安排施工进程情况下，尽可能减少大面积施工，以减少扬尘产生量；</w:t>
            </w:r>
          </w:p>
          <w:p>
            <w:pPr>
              <w:pStyle w:val="7"/>
              <w:ind w:firstLine="420"/>
              <w:rPr>
                <w:rFonts w:hint="eastAsia"/>
                <w:color w:val="auto"/>
                <w:sz w:val="24"/>
                <w:szCs w:val="24"/>
                <w:highlight w:val="none"/>
              </w:rPr>
            </w:pPr>
            <w:r>
              <w:rPr>
                <w:rFonts w:hint="eastAsia" w:ascii="宋体" w:hAnsi="宋体"/>
                <w:color w:val="auto"/>
                <w:sz w:val="24"/>
                <w:szCs w:val="24"/>
                <w:highlight w:val="none"/>
              </w:rPr>
              <w:t>⑤</w:t>
            </w:r>
            <w:r>
              <w:rPr>
                <w:rFonts w:hint="eastAsia"/>
                <w:color w:val="auto"/>
                <w:sz w:val="24"/>
                <w:szCs w:val="24"/>
                <w:highlight w:val="none"/>
              </w:rPr>
              <w:t>合理安排施工工序、施工进度，尽量避免在大风气象条件下施工，</w:t>
            </w:r>
            <w:r>
              <w:rPr>
                <w:color w:val="auto"/>
                <w:sz w:val="24"/>
                <w:szCs w:val="24"/>
                <w:highlight w:val="none"/>
              </w:rPr>
              <w:t>当</w:t>
            </w:r>
            <w:r>
              <w:rPr>
                <w:rFonts w:hint="eastAsia"/>
                <w:color w:val="auto"/>
                <w:sz w:val="24"/>
                <w:szCs w:val="24"/>
                <w:highlight w:val="none"/>
              </w:rPr>
              <w:t>风速</w:t>
            </w:r>
            <w:r>
              <w:rPr>
                <w:color w:val="auto"/>
                <w:sz w:val="24"/>
                <w:szCs w:val="24"/>
                <w:highlight w:val="none"/>
              </w:rPr>
              <w:t>过大时</w:t>
            </w:r>
            <w:r>
              <w:rPr>
                <w:rFonts w:hint="eastAsia"/>
                <w:color w:val="auto"/>
                <w:sz w:val="24"/>
                <w:szCs w:val="24"/>
                <w:highlight w:val="none"/>
              </w:rPr>
              <w:t>，</w:t>
            </w:r>
            <w:r>
              <w:rPr>
                <w:color w:val="auto"/>
                <w:sz w:val="24"/>
                <w:szCs w:val="24"/>
                <w:highlight w:val="none"/>
              </w:rPr>
              <w:t>应停止作业，并对堆存的砂石料等建筑材料采取遮盖措施；</w:t>
            </w:r>
          </w:p>
          <w:p>
            <w:pPr>
              <w:pStyle w:val="7"/>
              <w:ind w:firstLine="420"/>
              <w:rPr>
                <w:rFonts w:hint="eastAsia"/>
                <w:color w:val="auto"/>
                <w:sz w:val="24"/>
                <w:szCs w:val="24"/>
                <w:highlight w:val="none"/>
              </w:rPr>
            </w:pPr>
            <w:r>
              <w:rPr>
                <w:rFonts w:hint="eastAsia" w:ascii="宋体" w:hAnsi="宋体"/>
                <w:color w:val="auto"/>
                <w:sz w:val="24"/>
                <w:szCs w:val="24"/>
                <w:highlight w:val="none"/>
              </w:rPr>
              <w:t>⑥</w:t>
            </w:r>
            <w:r>
              <w:rPr>
                <w:rFonts w:hint="eastAsia"/>
                <w:color w:val="auto"/>
                <w:sz w:val="24"/>
                <w:szCs w:val="24"/>
                <w:highlight w:val="none"/>
              </w:rPr>
              <w:t>运输车辆应完好，不应装载过满，并尽量采取遮盖、密闭措施，减少沿途抛洒，并及时清扫散落在地面上的泥土和建筑材料，冲洗轮胎，定时洒水</w:t>
            </w:r>
            <w:r>
              <w:rPr>
                <w:color w:val="auto"/>
                <w:sz w:val="24"/>
                <w:szCs w:val="24"/>
                <w:highlight w:val="none"/>
              </w:rPr>
              <w:t>抑尘</w:t>
            </w:r>
            <w:r>
              <w:rPr>
                <w:rFonts w:hint="eastAsia"/>
                <w:color w:val="auto"/>
                <w:sz w:val="24"/>
                <w:szCs w:val="24"/>
                <w:highlight w:val="none"/>
              </w:rPr>
              <w:t>，以减少运输过程中</w:t>
            </w:r>
            <w:r>
              <w:rPr>
                <w:color w:val="auto"/>
                <w:sz w:val="24"/>
                <w:szCs w:val="24"/>
                <w:highlight w:val="none"/>
              </w:rPr>
              <w:t>产生的</w:t>
            </w:r>
            <w:r>
              <w:rPr>
                <w:rFonts w:hint="eastAsia"/>
                <w:color w:val="auto"/>
                <w:sz w:val="24"/>
                <w:szCs w:val="24"/>
                <w:highlight w:val="none"/>
              </w:rPr>
              <w:t>扬尘。</w:t>
            </w:r>
          </w:p>
          <w:p>
            <w:pPr>
              <w:pStyle w:val="7"/>
              <w:ind w:firstLine="420"/>
              <w:rPr>
                <w:color w:val="auto"/>
                <w:sz w:val="24"/>
                <w:szCs w:val="24"/>
                <w:highlight w:val="none"/>
              </w:rPr>
            </w:pPr>
            <w:r>
              <w:rPr>
                <w:rFonts w:hint="eastAsia"/>
                <w:color w:val="auto"/>
                <w:sz w:val="24"/>
                <w:szCs w:val="24"/>
                <w:highlight w:val="none"/>
              </w:rPr>
              <w:t>施工粉尘的污染程度与风速、大面积开挖造成地表裸露、粉尘粒径、粉尘含湿量等因素有关，其中风速对粉尘的污染影响最大，风速增大，产生的含尘量呈正比或级数增加，粉尘污染范围也相应扩大。大风情况下，施工引起的扬尘飘移较远。通过设置围栏、定期洒水降尘等措施减小施工扬尘对周边空气环境影响。</w:t>
            </w:r>
          </w:p>
          <w:p>
            <w:pPr>
              <w:pStyle w:val="7"/>
              <w:ind w:firstLine="420"/>
              <w:rPr>
                <w:color w:val="auto"/>
                <w:sz w:val="24"/>
                <w:szCs w:val="24"/>
                <w:highlight w:val="none"/>
              </w:rPr>
            </w:pPr>
            <w:r>
              <w:rPr>
                <w:rFonts w:hint="eastAsia"/>
                <w:color w:val="auto"/>
                <w:sz w:val="24"/>
                <w:szCs w:val="24"/>
                <w:highlight w:val="none"/>
              </w:rPr>
              <w:t>综上，评价认为采取施工期废气污染防治措施技术可行、经济合理，在落实上述措施后对区域环境空气影响较小，措施可行。</w:t>
            </w:r>
          </w:p>
          <w:p>
            <w:pPr>
              <w:pStyle w:val="7"/>
              <w:ind w:firstLine="420"/>
              <w:rPr>
                <w:rFonts w:hint="eastAsia"/>
                <w:color w:val="auto"/>
                <w:sz w:val="24"/>
                <w:szCs w:val="24"/>
                <w:highlight w:val="none"/>
              </w:rPr>
            </w:pPr>
            <w:r>
              <w:rPr>
                <w:rFonts w:hint="eastAsia"/>
                <w:color w:val="auto"/>
                <w:sz w:val="24"/>
                <w:szCs w:val="24"/>
                <w:highlight w:val="none"/>
              </w:rPr>
              <w:t>（2）</w:t>
            </w:r>
            <w:r>
              <w:rPr>
                <w:color w:val="auto"/>
                <w:sz w:val="24"/>
                <w:szCs w:val="24"/>
                <w:highlight w:val="none"/>
              </w:rPr>
              <w:t>施工</w:t>
            </w:r>
            <w:r>
              <w:rPr>
                <w:rFonts w:hint="eastAsia"/>
                <w:color w:val="auto"/>
                <w:sz w:val="24"/>
                <w:szCs w:val="24"/>
                <w:highlight w:val="none"/>
              </w:rPr>
              <w:t>机械</w:t>
            </w:r>
            <w:r>
              <w:rPr>
                <w:color w:val="auto"/>
                <w:sz w:val="24"/>
                <w:szCs w:val="24"/>
                <w:highlight w:val="none"/>
              </w:rPr>
              <w:t>尾气</w:t>
            </w:r>
          </w:p>
          <w:p>
            <w:pPr>
              <w:pStyle w:val="7"/>
              <w:ind w:firstLine="420"/>
              <w:rPr>
                <w:rFonts w:hint="eastAsia"/>
                <w:color w:val="auto"/>
                <w:sz w:val="24"/>
                <w:szCs w:val="24"/>
                <w:highlight w:val="none"/>
              </w:rPr>
            </w:pPr>
            <w:r>
              <w:rPr>
                <w:rFonts w:hint="eastAsia"/>
                <w:color w:val="auto"/>
                <w:sz w:val="24"/>
                <w:szCs w:val="24"/>
                <w:highlight w:val="none"/>
              </w:rPr>
              <w:t>项目施工机械尾气主要来自施工机械和运输土方等原材料的汽车，其主要成分为 CO、NOx，以及未完全燃烧的THC等，其特点是排放量小，属间断性无组织排放。由于拟建项目所在地较为开阔，空气流通较好，车辆排放的尾气能够较快地扩散，对当地的大气</w:t>
            </w:r>
            <w:r>
              <w:rPr>
                <w:color w:val="auto"/>
                <w:sz w:val="24"/>
                <w:szCs w:val="24"/>
                <w:highlight w:val="none"/>
              </w:rPr>
              <w:t>环境影响较小</w:t>
            </w:r>
            <w:r>
              <w:rPr>
                <w:rFonts w:hint="eastAsia"/>
                <w:color w:val="auto"/>
                <w:sz w:val="24"/>
                <w:szCs w:val="24"/>
                <w:highlight w:val="none"/>
              </w:rPr>
              <w:t>，但项目建设过程中仍应采取控制措施，加强施工机械的维护，使环境空气质量受到的影响降至最低。</w:t>
            </w:r>
          </w:p>
          <w:p>
            <w:pPr>
              <w:pStyle w:val="7"/>
              <w:ind w:firstLine="420"/>
              <w:rPr>
                <w:rFonts w:hint="eastAsia"/>
                <w:color w:val="auto"/>
                <w:sz w:val="24"/>
                <w:szCs w:val="24"/>
                <w:highlight w:val="none"/>
              </w:rPr>
            </w:pPr>
            <w:r>
              <w:rPr>
                <w:rFonts w:hint="eastAsia"/>
                <w:color w:val="auto"/>
                <w:sz w:val="24"/>
                <w:szCs w:val="24"/>
                <w:highlight w:val="none"/>
              </w:rPr>
              <w:t>施工单位应尽量选用低能耗、低污染排放的施工运输车辆，对于尾气排放超标的车辆，应安装尾气净化装置；施工单位须使用污染物排放符合国家标准的运输车和施工机械设备，定期对车辆设备进行维护保养，使其始终处于良好的工作状态，严禁使用报废车辆。</w:t>
            </w:r>
          </w:p>
          <w:p>
            <w:pPr>
              <w:pStyle w:val="7"/>
              <w:ind w:firstLine="420"/>
              <w:rPr>
                <w:rFonts w:hint="eastAsia"/>
                <w:color w:val="auto"/>
                <w:sz w:val="24"/>
                <w:szCs w:val="24"/>
                <w:highlight w:val="none"/>
              </w:rPr>
            </w:pPr>
            <w:r>
              <w:rPr>
                <w:rFonts w:hint="eastAsia"/>
                <w:color w:val="auto"/>
                <w:sz w:val="24"/>
                <w:szCs w:val="24"/>
                <w:highlight w:val="none"/>
              </w:rPr>
              <w:t>通过采取以上措施，可最大限度的降低施工期扬尘、尾气对施工沿线敏感点</w:t>
            </w:r>
            <w:r>
              <w:rPr>
                <w:color w:val="auto"/>
                <w:sz w:val="24"/>
                <w:szCs w:val="24"/>
                <w:highlight w:val="none"/>
              </w:rPr>
              <w:t>及周边居民的影响</w:t>
            </w:r>
            <w:r>
              <w:rPr>
                <w:rFonts w:hint="eastAsia"/>
                <w:color w:val="auto"/>
                <w:sz w:val="24"/>
                <w:szCs w:val="24"/>
                <w:highlight w:val="none"/>
              </w:rPr>
              <w:t>。</w:t>
            </w:r>
            <w:r>
              <w:rPr>
                <w:color w:val="auto"/>
                <w:sz w:val="24"/>
                <w:szCs w:val="24"/>
                <w:highlight w:val="none"/>
              </w:rPr>
              <w:t>施工</w:t>
            </w:r>
            <w:r>
              <w:rPr>
                <w:rFonts w:hint="eastAsia"/>
                <w:color w:val="auto"/>
                <w:sz w:val="24"/>
                <w:szCs w:val="24"/>
                <w:highlight w:val="none"/>
              </w:rPr>
              <w:t>扬尘</w:t>
            </w:r>
            <w:r>
              <w:rPr>
                <w:color w:val="auto"/>
                <w:sz w:val="24"/>
                <w:szCs w:val="24"/>
                <w:highlight w:val="none"/>
              </w:rPr>
              <w:t>和</w:t>
            </w:r>
            <w:r>
              <w:rPr>
                <w:rFonts w:hint="eastAsia"/>
                <w:color w:val="auto"/>
                <w:sz w:val="24"/>
                <w:szCs w:val="24"/>
                <w:highlight w:val="none"/>
              </w:rPr>
              <w:t>机械</w:t>
            </w:r>
            <w:r>
              <w:rPr>
                <w:color w:val="auto"/>
                <w:sz w:val="24"/>
                <w:szCs w:val="24"/>
                <w:highlight w:val="none"/>
              </w:rPr>
              <w:t>尾气随着施工期的结束而自然</w:t>
            </w:r>
            <w:r>
              <w:rPr>
                <w:rFonts w:hint="eastAsia"/>
                <w:color w:val="auto"/>
                <w:sz w:val="24"/>
                <w:szCs w:val="24"/>
                <w:highlight w:val="none"/>
              </w:rPr>
              <w:t>消失</w:t>
            </w:r>
            <w:r>
              <w:rPr>
                <w:color w:val="auto"/>
                <w:sz w:val="24"/>
                <w:szCs w:val="24"/>
                <w:highlight w:val="none"/>
              </w:rPr>
              <w:t>，其影响也是相对短暂的。</w:t>
            </w:r>
          </w:p>
          <w:p>
            <w:pPr>
              <w:pStyle w:val="7"/>
              <w:ind w:firstLine="0" w:firstLineChars="0"/>
              <w:rPr>
                <w:color w:val="auto"/>
                <w:sz w:val="24"/>
                <w:szCs w:val="24"/>
                <w:highlight w:val="none"/>
              </w:rPr>
            </w:pPr>
            <w:r>
              <w:rPr>
                <w:rFonts w:hint="eastAsia"/>
                <w:b/>
                <w:bCs/>
                <w:color w:val="auto"/>
                <w:sz w:val="24"/>
                <w:szCs w:val="24"/>
                <w:highlight w:val="none"/>
              </w:rPr>
              <w:t>3、水环境</w:t>
            </w:r>
            <w:r>
              <w:rPr>
                <w:rFonts w:hint="eastAsia"/>
                <w:b/>
                <w:bCs/>
                <w:color w:val="auto"/>
                <w:sz w:val="24"/>
                <w:szCs w:val="24"/>
                <w:highlight w:val="none"/>
                <w:lang w:eastAsia="zh-CN"/>
              </w:rPr>
              <w:t>污染防治</w:t>
            </w:r>
            <w:r>
              <w:rPr>
                <w:rFonts w:hint="eastAsia"/>
                <w:b/>
                <w:bCs/>
                <w:color w:val="auto"/>
                <w:sz w:val="24"/>
                <w:szCs w:val="24"/>
                <w:highlight w:val="none"/>
              </w:rPr>
              <w:t>措施</w:t>
            </w:r>
          </w:p>
          <w:bookmarkEnd w:id="3"/>
          <w:p>
            <w:pPr>
              <w:adjustRightInd/>
              <w:spacing w:line="360" w:lineRule="auto"/>
              <w:ind w:firstLine="480" w:firstLineChars="200"/>
              <w:jc w:val="both"/>
              <w:rPr>
                <w:snapToGrid/>
                <w:color w:val="auto"/>
                <w:sz w:val="24"/>
                <w:szCs w:val="24"/>
                <w:highlight w:val="none"/>
              </w:rPr>
            </w:pPr>
            <w:r>
              <w:rPr>
                <w:rFonts w:ascii="宋体" w:hAnsi="宋体"/>
                <w:snapToGrid/>
                <w:color w:val="auto"/>
                <w:sz w:val="24"/>
                <w:szCs w:val="24"/>
                <w:highlight w:val="none"/>
              </w:rPr>
              <w:t>本项目施工期产生的废水主要为施工废水以及生活污水。</w:t>
            </w:r>
          </w:p>
          <w:p>
            <w:pPr>
              <w:adjustRightInd/>
              <w:spacing w:line="360" w:lineRule="auto"/>
              <w:ind w:firstLine="480" w:firstLineChars="200"/>
              <w:jc w:val="both"/>
              <w:rPr>
                <w:snapToGrid/>
                <w:color w:val="auto"/>
                <w:sz w:val="24"/>
                <w:szCs w:val="24"/>
                <w:highlight w:val="none"/>
              </w:rPr>
            </w:pPr>
            <w:r>
              <w:rPr>
                <w:rFonts w:ascii="宋体" w:hAnsi="宋体"/>
                <w:snapToGrid/>
                <w:color w:val="auto"/>
                <w:sz w:val="24"/>
                <w:szCs w:val="24"/>
                <w:highlight w:val="none"/>
              </w:rPr>
              <w:t>（</w:t>
            </w:r>
            <w:r>
              <w:rPr>
                <w:snapToGrid/>
                <w:color w:val="auto"/>
                <w:sz w:val="24"/>
                <w:szCs w:val="24"/>
                <w:highlight w:val="none"/>
              </w:rPr>
              <w:t>1</w:t>
            </w:r>
            <w:r>
              <w:rPr>
                <w:rFonts w:ascii="宋体" w:hAnsi="宋体"/>
                <w:snapToGrid/>
                <w:color w:val="auto"/>
                <w:sz w:val="24"/>
                <w:szCs w:val="24"/>
                <w:highlight w:val="none"/>
              </w:rPr>
              <w:t>）施工废水</w:t>
            </w:r>
          </w:p>
          <w:p>
            <w:pPr>
              <w:adjustRightInd/>
              <w:spacing w:line="360" w:lineRule="auto"/>
              <w:ind w:firstLine="480" w:firstLineChars="200"/>
              <w:jc w:val="both"/>
              <w:rPr>
                <w:color w:val="auto"/>
                <w:sz w:val="24"/>
                <w:szCs w:val="24"/>
                <w:highlight w:val="none"/>
              </w:rPr>
            </w:pPr>
            <w:r>
              <w:rPr>
                <w:rFonts w:ascii="宋体" w:hAnsi="宋体"/>
                <w:snapToGrid/>
                <w:color w:val="auto"/>
                <w:sz w:val="24"/>
                <w:szCs w:val="24"/>
                <w:highlight w:val="none"/>
              </w:rPr>
              <w:t>施工废水主要来自</w:t>
            </w:r>
            <w:r>
              <w:rPr>
                <w:rFonts w:hint="eastAsia" w:ascii="宋体" w:hAnsi="宋体"/>
                <w:snapToGrid/>
                <w:color w:val="auto"/>
                <w:sz w:val="24"/>
                <w:szCs w:val="24"/>
                <w:highlight w:val="none"/>
              </w:rPr>
              <w:t>施工</w:t>
            </w:r>
            <w:r>
              <w:rPr>
                <w:rFonts w:ascii="宋体" w:hAnsi="宋体"/>
                <w:snapToGrid/>
                <w:color w:val="auto"/>
                <w:sz w:val="24"/>
                <w:szCs w:val="24"/>
                <w:highlight w:val="none"/>
              </w:rPr>
              <w:t>机械车辆冲洗水，</w:t>
            </w:r>
            <w:r>
              <w:rPr>
                <w:rFonts w:hint="eastAsia"/>
                <w:color w:val="auto"/>
                <w:sz w:val="24"/>
                <w:szCs w:val="24"/>
                <w:highlight w:val="none"/>
              </w:rPr>
              <w:t>主要污染因子为SS。项目施工现场出入口拟设置临时沉淀池</w:t>
            </w:r>
            <w:r>
              <w:rPr>
                <w:rFonts w:ascii="宋体" w:hAnsi="宋体"/>
                <w:snapToGrid/>
                <w:color w:val="auto"/>
                <w:sz w:val="24"/>
                <w:szCs w:val="24"/>
                <w:highlight w:val="none"/>
              </w:rPr>
              <w:t>（容积视实际废水产生量而定，沉淀时间大于</w:t>
            </w:r>
            <w:r>
              <w:rPr>
                <w:snapToGrid/>
                <w:color w:val="auto"/>
                <w:sz w:val="24"/>
                <w:szCs w:val="24"/>
                <w:highlight w:val="none"/>
              </w:rPr>
              <w:t>2</w:t>
            </w:r>
            <w:r>
              <w:rPr>
                <w:rFonts w:ascii="宋体" w:hAnsi="宋体"/>
                <w:snapToGrid/>
                <w:color w:val="auto"/>
                <w:sz w:val="24"/>
                <w:szCs w:val="24"/>
                <w:highlight w:val="none"/>
              </w:rPr>
              <w:t>小时）</w:t>
            </w:r>
            <w:r>
              <w:rPr>
                <w:rFonts w:hint="eastAsia"/>
                <w:color w:val="auto"/>
                <w:sz w:val="24"/>
                <w:szCs w:val="24"/>
                <w:highlight w:val="none"/>
              </w:rPr>
              <w:t>，经沉淀池处理后，用于施工场地洒水降尘等，废水不外排。</w:t>
            </w:r>
          </w:p>
          <w:p>
            <w:pPr>
              <w:adjustRightInd/>
              <w:spacing w:line="360" w:lineRule="auto"/>
              <w:ind w:firstLine="480" w:firstLineChars="200"/>
              <w:jc w:val="both"/>
              <w:rPr>
                <w:snapToGrid/>
                <w:color w:val="auto"/>
                <w:sz w:val="24"/>
                <w:szCs w:val="24"/>
                <w:highlight w:val="none"/>
              </w:rPr>
            </w:pPr>
            <w:r>
              <w:rPr>
                <w:rFonts w:ascii="宋体" w:hAnsi="宋体"/>
                <w:snapToGrid/>
                <w:color w:val="auto"/>
                <w:sz w:val="24"/>
                <w:szCs w:val="24"/>
                <w:highlight w:val="none"/>
              </w:rPr>
              <w:t>（</w:t>
            </w:r>
            <w:r>
              <w:rPr>
                <w:snapToGrid/>
                <w:color w:val="auto"/>
                <w:sz w:val="24"/>
                <w:szCs w:val="24"/>
                <w:highlight w:val="none"/>
              </w:rPr>
              <w:t>2</w:t>
            </w:r>
            <w:r>
              <w:rPr>
                <w:rFonts w:ascii="宋体" w:hAnsi="宋体"/>
                <w:snapToGrid/>
                <w:color w:val="auto"/>
                <w:sz w:val="24"/>
                <w:szCs w:val="24"/>
                <w:highlight w:val="none"/>
              </w:rPr>
              <w:t>）生活污水</w:t>
            </w:r>
          </w:p>
          <w:p>
            <w:pPr>
              <w:pStyle w:val="7"/>
              <w:ind w:firstLine="420"/>
              <w:rPr>
                <w:rFonts w:hint="eastAsia"/>
                <w:color w:val="auto"/>
                <w:sz w:val="24"/>
                <w:szCs w:val="24"/>
                <w:highlight w:val="none"/>
              </w:rPr>
            </w:pPr>
            <w:r>
              <w:rPr>
                <w:rFonts w:hint="eastAsia"/>
                <w:color w:val="auto"/>
                <w:sz w:val="24"/>
                <w:szCs w:val="24"/>
                <w:highlight w:val="none"/>
                <w:lang w:eastAsia="zh-CN"/>
              </w:rPr>
              <w:t>本项目</w:t>
            </w:r>
            <w:r>
              <w:rPr>
                <w:rFonts w:hint="eastAsia"/>
                <w:color w:val="auto"/>
                <w:sz w:val="24"/>
                <w:szCs w:val="24"/>
                <w:highlight w:val="none"/>
              </w:rPr>
              <w:t>不设置施工营地，生活</w:t>
            </w:r>
            <w:r>
              <w:rPr>
                <w:color w:val="auto"/>
                <w:sz w:val="24"/>
                <w:szCs w:val="24"/>
                <w:highlight w:val="none"/>
              </w:rPr>
              <w:t>污水依托</w:t>
            </w:r>
            <w:r>
              <w:rPr>
                <w:rFonts w:hint="eastAsia"/>
                <w:color w:val="auto"/>
                <w:sz w:val="24"/>
                <w:szCs w:val="24"/>
                <w:highlight w:val="none"/>
              </w:rPr>
              <w:t>施工人员生活污水依托周边民居既有旱厕，本项目无生活污水产生。</w:t>
            </w:r>
          </w:p>
          <w:p>
            <w:pPr>
              <w:pStyle w:val="7"/>
              <w:ind w:firstLine="0" w:firstLineChars="0"/>
              <w:rPr>
                <w:color w:val="auto"/>
                <w:sz w:val="24"/>
                <w:szCs w:val="24"/>
                <w:highlight w:val="none"/>
              </w:rPr>
            </w:pPr>
            <w:r>
              <w:rPr>
                <w:rFonts w:hint="eastAsia"/>
                <w:b/>
                <w:bCs/>
                <w:color w:val="auto"/>
                <w:sz w:val="24"/>
                <w:szCs w:val="24"/>
                <w:highlight w:val="none"/>
              </w:rPr>
              <w:t>4、声环境</w:t>
            </w:r>
            <w:r>
              <w:rPr>
                <w:rFonts w:hint="eastAsia"/>
                <w:b/>
                <w:bCs/>
                <w:color w:val="auto"/>
                <w:sz w:val="24"/>
                <w:szCs w:val="24"/>
                <w:highlight w:val="none"/>
                <w:lang w:eastAsia="zh-CN"/>
              </w:rPr>
              <w:t>防治</w:t>
            </w:r>
            <w:r>
              <w:rPr>
                <w:rFonts w:hint="eastAsia"/>
                <w:b/>
                <w:bCs/>
                <w:color w:val="auto"/>
                <w:sz w:val="24"/>
                <w:szCs w:val="24"/>
                <w:highlight w:val="none"/>
              </w:rPr>
              <w:t>措施</w:t>
            </w:r>
          </w:p>
          <w:p>
            <w:pPr>
              <w:pStyle w:val="7"/>
              <w:ind w:left="0" w:leftChars="0" w:firstLine="480" w:firstLineChars="200"/>
              <w:rPr>
                <w:rFonts w:hint="eastAsia" w:eastAsia="宋体"/>
                <w:color w:val="auto"/>
                <w:sz w:val="24"/>
                <w:szCs w:val="24"/>
                <w:highlight w:val="none"/>
                <w:lang w:eastAsia="zh-CN"/>
              </w:rPr>
            </w:pPr>
            <w:bookmarkStart w:id="4" w:name="_Hlk112400489"/>
            <w:r>
              <w:rPr>
                <w:rFonts w:hint="eastAsia"/>
                <w:color w:val="auto"/>
                <w:sz w:val="24"/>
                <w:szCs w:val="24"/>
                <w:highlight w:val="none"/>
              </w:rPr>
              <w:t>项目施工期间，不同施工阶段使用不同的施工机械设备，因而产生不同施工阶段噪声。根据本项目的施工特点，主要产噪施工机械有挖掘机、推土机和装载机及运输车辆等。根据项目施工特点，项目通过采用低噪声机械设备、合理安排施工计划和时间以及距离防护和隔声等措施减少施工噪声对区域声环境的影响，结合施工进展，具体采取如下防治措施</w:t>
            </w:r>
            <w:r>
              <w:rPr>
                <w:rFonts w:hint="eastAsia"/>
                <w:color w:val="auto"/>
                <w:sz w:val="24"/>
                <w:szCs w:val="24"/>
                <w:highlight w:val="none"/>
                <w:lang w:eastAsia="zh-CN"/>
              </w:rPr>
              <w:t>：</w:t>
            </w:r>
          </w:p>
          <w:p>
            <w:pPr>
              <w:pStyle w:val="7"/>
              <w:ind w:firstLine="420"/>
              <w:rPr>
                <w:rFonts w:hint="eastAsia" w:eastAsia="宋体"/>
                <w:color w:val="auto"/>
                <w:sz w:val="24"/>
                <w:szCs w:val="24"/>
                <w:highlight w:val="none"/>
                <w:lang w:eastAsia="zh-CN"/>
              </w:rPr>
            </w:pPr>
            <w:r>
              <w:rPr>
                <w:rFonts w:hint="eastAsia"/>
                <w:color w:val="auto"/>
                <w:sz w:val="24"/>
                <w:szCs w:val="24"/>
                <w:highlight w:val="none"/>
              </w:rPr>
              <w:t>①要求施工期使用的主要机械设备为低噪声机械设备，并在施工中有专人对其进行保养维护，施工单位应对现场使用设备的人员进行培训，严格按操作规范使用各类机械</w:t>
            </w:r>
            <w:r>
              <w:rPr>
                <w:rFonts w:hint="eastAsia"/>
                <w:color w:val="auto"/>
                <w:sz w:val="24"/>
                <w:szCs w:val="24"/>
                <w:highlight w:val="none"/>
                <w:lang w:eastAsia="zh-CN"/>
              </w:rPr>
              <w:t>设备；</w:t>
            </w:r>
          </w:p>
          <w:p>
            <w:pPr>
              <w:pStyle w:val="7"/>
              <w:ind w:firstLine="420"/>
              <w:rPr>
                <w:rFonts w:hint="eastAsia" w:eastAsia="宋体"/>
                <w:color w:val="auto"/>
                <w:sz w:val="24"/>
                <w:szCs w:val="24"/>
                <w:highlight w:val="none"/>
                <w:lang w:eastAsia="zh-CN"/>
              </w:rPr>
            </w:pPr>
            <w:r>
              <w:rPr>
                <w:rFonts w:hint="eastAsia"/>
                <w:color w:val="auto"/>
                <w:sz w:val="24"/>
                <w:szCs w:val="24"/>
                <w:highlight w:val="none"/>
              </w:rPr>
              <w:t>②尽可能利用距离衰减措施，在不影响施工情况下将强噪声设备移至距离居民点相对较远的地方</w:t>
            </w:r>
            <w:r>
              <w:rPr>
                <w:rFonts w:hint="eastAsia"/>
                <w:color w:val="auto"/>
                <w:sz w:val="24"/>
                <w:szCs w:val="24"/>
                <w:highlight w:val="none"/>
                <w:lang w:eastAsia="zh-CN"/>
              </w:rPr>
              <w:t>；</w:t>
            </w:r>
          </w:p>
          <w:p>
            <w:pPr>
              <w:pStyle w:val="7"/>
              <w:keepNext w:val="0"/>
              <w:keepLines w:val="0"/>
              <w:pageBreakBefore w:val="0"/>
              <w:widowControl w:val="0"/>
              <w:kinsoku/>
              <w:wordWrap/>
              <w:overflowPunct/>
              <w:topLinePunct w:val="0"/>
              <w:bidi w:val="0"/>
              <w:spacing w:line="360" w:lineRule="auto"/>
              <w:ind w:firstLine="420"/>
              <w:textAlignment w:val="auto"/>
              <w:rPr>
                <w:rFonts w:hint="eastAsia" w:ascii="Times New Roman" w:hAnsi="Times New Roman" w:eastAsia="宋体" w:cs="Times New Roman"/>
                <w:color w:val="auto"/>
                <w:spacing w:val="0"/>
                <w:w w:val="100"/>
                <w:position w:val="0"/>
                <w:sz w:val="24"/>
                <w:szCs w:val="24"/>
                <w:highlight w:val="none"/>
                <w:lang w:eastAsia="zh-CN"/>
              </w:rPr>
            </w:pPr>
            <w:r>
              <w:rPr>
                <w:rFonts w:hint="default" w:ascii="Times New Roman" w:hAnsi="Times New Roman" w:eastAsia="宋体" w:cs="Times New Roman"/>
                <w:color w:val="auto"/>
                <w:spacing w:val="0"/>
                <w:w w:val="100"/>
                <w:position w:val="0"/>
                <w:sz w:val="24"/>
                <w:szCs w:val="24"/>
                <w:highlight w:val="none"/>
              </w:rPr>
              <w:t>③夜间禁止大型机械施工，禁止在施工区鸣笛，干扰附近居民休息。合理安排施工时间，车辆经过居民区和噪声敏感点附近时应控制车速不超过20km/h，禁止鸣笛</w:t>
            </w:r>
            <w:r>
              <w:rPr>
                <w:rFonts w:hint="eastAsia" w:ascii="Times New Roman" w:hAnsi="Times New Roman" w:eastAsia="宋体" w:cs="Times New Roman"/>
                <w:color w:val="auto"/>
                <w:spacing w:val="0"/>
                <w:w w:val="100"/>
                <w:position w:val="0"/>
                <w:sz w:val="24"/>
                <w:szCs w:val="24"/>
                <w:highlight w:val="none"/>
                <w:lang w:eastAsia="zh-CN"/>
              </w:rPr>
              <w:t>；</w:t>
            </w:r>
          </w:p>
          <w:p>
            <w:pPr>
              <w:pStyle w:val="9"/>
              <w:keepNext w:val="0"/>
              <w:keepLines w:val="0"/>
              <w:pageBreakBefore w:val="0"/>
              <w:widowControl w:val="0"/>
              <w:numPr>
                <w:ilvl w:val="0"/>
                <w:numId w:val="0"/>
              </w:numPr>
              <w:tabs>
                <w:tab w:val="left" w:pos="2044"/>
              </w:tabs>
              <w:kinsoku/>
              <w:wordWrap/>
              <w:overflowPunct/>
              <w:topLinePunct w:val="0"/>
              <w:autoSpaceDE w:val="0"/>
              <w:autoSpaceDN w:val="0"/>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pacing w:val="0"/>
                <w:w w:val="100"/>
                <w:position w:val="0"/>
                <w:sz w:val="24"/>
                <w:szCs w:val="24"/>
                <w:highlight w:val="none"/>
              </w:rPr>
            </w:pPr>
            <w:r>
              <w:rPr>
                <w:rFonts w:hint="eastAsia" w:ascii="Times New Roman" w:hAnsi="Times New Roman" w:eastAsia="宋体" w:cs="Times New Roman"/>
                <w:color w:val="auto"/>
                <w:spacing w:val="0"/>
                <w:w w:val="100"/>
                <w:position w:val="0"/>
                <w:sz w:val="24"/>
                <w:szCs w:val="24"/>
                <w:highlight w:val="none"/>
                <w:lang w:eastAsia="zh-CN"/>
              </w:rPr>
              <w:t>④</w:t>
            </w:r>
            <w:r>
              <w:rPr>
                <w:rFonts w:hint="eastAsia"/>
                <w:color w:val="auto"/>
                <w:sz w:val="24"/>
                <w:szCs w:val="24"/>
                <w:highlight w:val="none"/>
              </w:rPr>
              <w:t>建设工程应当实行封闭施工管理，现场周边设置围</w:t>
            </w:r>
            <w:r>
              <w:rPr>
                <w:rFonts w:hint="eastAsia"/>
                <w:color w:val="auto"/>
                <w:sz w:val="24"/>
                <w:szCs w:val="24"/>
                <w:highlight w:val="none"/>
                <w:lang w:eastAsia="zh-CN"/>
              </w:rPr>
              <w:t>挡</w:t>
            </w:r>
            <w:r>
              <w:rPr>
                <w:rFonts w:hint="eastAsia"/>
                <w:color w:val="auto"/>
                <w:sz w:val="24"/>
                <w:szCs w:val="24"/>
                <w:highlight w:val="none"/>
              </w:rPr>
              <w:t>；</w:t>
            </w:r>
          </w:p>
          <w:p>
            <w:pPr>
              <w:pStyle w:val="7"/>
              <w:ind w:firstLine="420"/>
              <w:rPr>
                <w:rFonts w:hint="eastAsia" w:eastAsia="宋体"/>
                <w:color w:val="auto"/>
                <w:sz w:val="24"/>
                <w:szCs w:val="24"/>
                <w:highlight w:val="none"/>
                <w:lang w:eastAsia="zh-CN"/>
              </w:rPr>
            </w:pPr>
            <w:r>
              <w:rPr>
                <w:rFonts w:hint="eastAsia" w:ascii="宋体" w:hAnsi="宋体" w:eastAsia="宋体" w:cs="宋体"/>
                <w:color w:val="auto"/>
                <w:sz w:val="24"/>
                <w:szCs w:val="24"/>
                <w:highlight w:val="none"/>
              </w:rPr>
              <w:t>⑤</w:t>
            </w:r>
            <w:r>
              <w:rPr>
                <w:rFonts w:hint="eastAsia"/>
                <w:color w:val="auto"/>
                <w:sz w:val="24"/>
                <w:szCs w:val="24"/>
                <w:highlight w:val="none"/>
              </w:rPr>
              <w:t>加强对施工人员的环境宣传和教育，使他们认真落实各项降噪措施，做到文明施工</w:t>
            </w:r>
            <w:r>
              <w:rPr>
                <w:rFonts w:hint="eastAsia"/>
                <w:color w:val="auto"/>
                <w:sz w:val="24"/>
                <w:szCs w:val="24"/>
                <w:highlight w:val="none"/>
                <w:lang w:eastAsia="zh-CN"/>
              </w:rPr>
              <w:t>。</w:t>
            </w:r>
          </w:p>
          <w:p>
            <w:pPr>
              <w:pStyle w:val="7"/>
              <w:ind w:firstLine="420"/>
              <w:rPr>
                <w:color w:val="auto"/>
                <w:sz w:val="24"/>
                <w:szCs w:val="24"/>
                <w:highlight w:val="none"/>
              </w:rPr>
            </w:pPr>
            <w:r>
              <w:rPr>
                <w:rFonts w:hint="eastAsia"/>
                <w:color w:val="auto"/>
                <w:sz w:val="24"/>
                <w:szCs w:val="24"/>
                <w:highlight w:val="none"/>
              </w:rPr>
              <w:t>通过采取上述措施，将项目施工期施工机械噪声对周围环境的影响降至最低。随着项目施工结束，施工噪声污染将随之消失，在严格执行上述措施的前提下，项目施工噪声对周边环境产生</w:t>
            </w:r>
            <w:r>
              <w:rPr>
                <w:rFonts w:hint="eastAsia"/>
                <w:color w:val="auto"/>
                <w:sz w:val="24"/>
                <w:szCs w:val="24"/>
                <w:highlight w:val="none"/>
                <w:lang w:eastAsia="zh-CN"/>
              </w:rPr>
              <w:t>的影响可控</w:t>
            </w:r>
            <w:r>
              <w:rPr>
                <w:rFonts w:hint="eastAsia"/>
                <w:color w:val="auto"/>
                <w:sz w:val="24"/>
                <w:szCs w:val="24"/>
                <w:highlight w:val="none"/>
              </w:rPr>
              <w:t>。</w:t>
            </w:r>
          </w:p>
          <w:bookmarkEnd w:id="4"/>
          <w:p>
            <w:pPr>
              <w:pStyle w:val="7"/>
              <w:spacing w:line="360" w:lineRule="auto"/>
              <w:ind w:firstLine="0" w:firstLineChars="0"/>
              <w:rPr>
                <w:color w:val="auto"/>
                <w:sz w:val="24"/>
                <w:szCs w:val="24"/>
                <w:highlight w:val="none"/>
              </w:rPr>
            </w:pPr>
            <w:r>
              <w:rPr>
                <w:rFonts w:hint="eastAsia"/>
                <w:b/>
                <w:bCs/>
                <w:color w:val="auto"/>
                <w:sz w:val="24"/>
                <w:szCs w:val="24"/>
                <w:highlight w:val="none"/>
              </w:rPr>
              <w:t>5、固体废物</w:t>
            </w:r>
            <w:r>
              <w:rPr>
                <w:rFonts w:hint="eastAsia"/>
                <w:b/>
                <w:bCs/>
                <w:color w:val="auto"/>
                <w:sz w:val="24"/>
                <w:szCs w:val="24"/>
                <w:highlight w:val="none"/>
                <w:lang w:eastAsia="zh-CN"/>
              </w:rPr>
              <w:t>防治</w:t>
            </w:r>
            <w:r>
              <w:rPr>
                <w:rFonts w:hint="eastAsia"/>
                <w:b/>
                <w:bCs/>
                <w:color w:val="auto"/>
                <w:sz w:val="24"/>
                <w:szCs w:val="24"/>
                <w:highlight w:val="none"/>
              </w:rPr>
              <w:t>措施</w:t>
            </w:r>
          </w:p>
          <w:p>
            <w:pPr>
              <w:adjustRightInd/>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snapToGrid/>
                <w:color w:val="auto"/>
                <w:kern w:val="2"/>
                <w:sz w:val="24"/>
                <w:szCs w:val="24"/>
                <w:highlight w:val="none"/>
              </w:rPr>
              <w:t>根据本项目土石方平衡表可知，本项目开挖土方全部回填，挖填平衡，无弃土产生。</w:t>
            </w:r>
            <w:r>
              <w:rPr>
                <w:rFonts w:hint="default" w:ascii="Times New Roman" w:hAnsi="Times New Roman" w:cs="Times New Roman"/>
                <w:snapToGrid/>
                <w:color w:val="auto"/>
                <w:kern w:val="2"/>
                <w:sz w:val="24"/>
                <w:szCs w:val="24"/>
                <w:highlight w:val="none"/>
                <w:lang w:eastAsia="zh-CN"/>
              </w:rPr>
              <w:t>因此</w:t>
            </w:r>
            <w:r>
              <w:rPr>
                <w:rFonts w:hint="default" w:ascii="Times New Roman" w:hAnsi="Times New Roman" w:cs="Times New Roman"/>
                <w:color w:val="auto"/>
                <w:sz w:val="24"/>
                <w:szCs w:val="24"/>
                <w:highlight w:val="none"/>
              </w:rPr>
              <w:t>施工期</w:t>
            </w:r>
            <w:r>
              <w:rPr>
                <w:rFonts w:hint="default" w:ascii="Times New Roman" w:hAnsi="Times New Roman" w:cs="Times New Roman"/>
                <w:color w:val="auto"/>
                <w:sz w:val="24"/>
                <w:szCs w:val="24"/>
                <w:highlight w:val="none"/>
                <w:lang w:eastAsia="zh-CN"/>
              </w:rPr>
              <w:t>产生</w:t>
            </w:r>
            <w:r>
              <w:rPr>
                <w:rFonts w:hint="default" w:ascii="Times New Roman" w:hAnsi="Times New Roman" w:cs="Times New Roman"/>
                <w:color w:val="auto"/>
                <w:sz w:val="24"/>
                <w:szCs w:val="24"/>
                <w:highlight w:val="none"/>
              </w:rPr>
              <w:t>的固体废物主要为建筑垃圾和生活垃圾。</w:t>
            </w:r>
          </w:p>
          <w:p>
            <w:pPr>
              <w:pStyle w:val="1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color w:val="auto"/>
                <w:spacing w:val="0"/>
                <w:w w:val="100"/>
                <w:position w:val="0"/>
                <w:sz w:val="24"/>
                <w:szCs w:val="24"/>
                <w:highlight w:val="none"/>
                <w:lang w:val="en-US" w:eastAsia="zh-CN"/>
              </w:rPr>
            </w:pPr>
            <w:r>
              <w:rPr>
                <w:rFonts w:hint="default" w:ascii="Times New Roman" w:hAnsi="Times New Roman" w:cs="Times New Roman"/>
                <w:color w:val="auto"/>
                <w:sz w:val="24"/>
                <w:szCs w:val="24"/>
                <w:highlight w:val="none"/>
              </w:rPr>
              <w:t>建筑垃圾主要来源于废弃建筑物拆除工程，</w:t>
            </w:r>
            <w:r>
              <w:rPr>
                <w:rFonts w:hint="default" w:ascii="Times New Roman" w:hAnsi="Times New Roman" w:cs="Times New Roman"/>
                <w:color w:val="auto"/>
                <w:sz w:val="24"/>
                <w:szCs w:val="24"/>
                <w:highlight w:val="none"/>
                <w:lang w:eastAsia="zh-CN"/>
              </w:rPr>
              <w:t>拆除建筑垃圾量</w:t>
            </w:r>
            <w:r>
              <w:rPr>
                <w:rFonts w:hint="default" w:ascii="Times New Roman" w:hAnsi="Times New Roman" w:cs="Times New Roman"/>
                <w:color w:val="auto"/>
                <w:sz w:val="24"/>
                <w:szCs w:val="24"/>
                <w:highlight w:val="none"/>
              </w:rPr>
              <w:t>215.50m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，拆除垃圾用挖机装自卸汽车运输，运输至政府指定</w:t>
            </w:r>
            <w:r>
              <w:rPr>
                <w:rFonts w:hint="default" w:ascii="Times New Roman" w:hAnsi="Times New Roman" w:cs="Times New Roman"/>
                <w:color w:val="auto"/>
                <w:sz w:val="24"/>
                <w:szCs w:val="24"/>
                <w:highlight w:val="none"/>
                <w:lang w:eastAsia="zh-CN"/>
              </w:rPr>
              <w:t>的建筑垃圾</w:t>
            </w:r>
            <w:r>
              <w:rPr>
                <w:rFonts w:hint="default" w:ascii="Times New Roman" w:hAnsi="Times New Roman" w:cs="Times New Roman"/>
                <w:color w:val="auto"/>
                <w:sz w:val="24"/>
                <w:szCs w:val="24"/>
                <w:highlight w:val="none"/>
              </w:rPr>
              <w:t>填埋场</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lang w:eastAsia="zh-CN"/>
              </w:rPr>
              <w:t>不得用于就地回填</w:t>
            </w:r>
            <w:r>
              <w:rPr>
                <w:rFonts w:hint="default" w:ascii="Times New Roman" w:hAnsi="Times New Roman" w:eastAsia="宋体" w:cs="Times New Roman"/>
                <w:color w:val="auto"/>
                <w:spacing w:val="0"/>
                <w:w w:val="100"/>
                <w:position w:val="0"/>
                <w:sz w:val="24"/>
                <w:szCs w:val="24"/>
                <w:highlight w:val="none"/>
                <w:lang w:val="en-US" w:eastAsia="zh-CN"/>
              </w:rPr>
              <w:t>。</w:t>
            </w:r>
          </w:p>
          <w:p>
            <w:pPr>
              <w:pStyle w:val="7"/>
              <w:spacing w:line="360" w:lineRule="auto"/>
              <w:ind w:firstLine="420"/>
              <w:rPr>
                <w:rFonts w:hint="eastAsia"/>
                <w:color w:val="auto"/>
                <w:sz w:val="24"/>
                <w:szCs w:val="24"/>
                <w:highlight w:val="none"/>
              </w:rPr>
            </w:pPr>
            <w:r>
              <w:rPr>
                <w:rFonts w:hint="eastAsia"/>
                <w:color w:val="auto"/>
                <w:sz w:val="24"/>
                <w:szCs w:val="24"/>
                <w:highlight w:val="none"/>
              </w:rPr>
              <w:t>生活垃圾集中收集</w:t>
            </w:r>
            <w:r>
              <w:rPr>
                <w:rFonts w:hint="eastAsia"/>
                <w:color w:val="auto"/>
                <w:sz w:val="24"/>
                <w:szCs w:val="24"/>
                <w:highlight w:val="none"/>
                <w:lang w:eastAsia="zh-CN"/>
              </w:rPr>
              <w:t>后</w:t>
            </w:r>
            <w:r>
              <w:rPr>
                <w:rFonts w:hint="eastAsia"/>
                <w:color w:val="auto"/>
                <w:sz w:val="24"/>
                <w:szCs w:val="24"/>
                <w:highlight w:val="none"/>
              </w:rPr>
              <w:t>，由施工单位组织收集统一外运至环卫部门指定地点。</w:t>
            </w:r>
          </w:p>
          <w:p>
            <w:pPr>
              <w:pStyle w:val="22"/>
              <w:spacing w:line="360" w:lineRule="auto"/>
              <w:ind w:firstLine="241" w:firstLineChars="100"/>
              <w:jc w:val="both"/>
              <w:rPr>
                <w:rFonts w:hint="eastAsia" w:ascii="宋体" w:hAnsi="宋体"/>
                <w:b/>
                <w:color w:val="auto"/>
                <w:sz w:val="24"/>
                <w:szCs w:val="24"/>
                <w:highlight w:val="none"/>
                <w:lang w:bidi="zh-CN"/>
              </w:rPr>
            </w:pPr>
            <w:r>
              <w:rPr>
                <w:rFonts w:hint="eastAsia" w:ascii="宋体" w:hAnsi="宋体"/>
                <w:b/>
                <w:color w:val="auto"/>
                <w:sz w:val="24"/>
                <w:szCs w:val="24"/>
                <w:highlight w:val="none"/>
                <w:lang w:val="en-US" w:bidi="zh-CN"/>
              </w:rPr>
              <w:t>6</w:t>
            </w:r>
            <w:r>
              <w:rPr>
                <w:rFonts w:hint="eastAsia" w:ascii="宋体" w:hAnsi="宋体"/>
                <w:b/>
                <w:color w:val="auto"/>
                <w:sz w:val="24"/>
                <w:szCs w:val="24"/>
                <w:highlight w:val="none"/>
                <w:lang w:bidi="zh-CN"/>
              </w:rPr>
              <w:t>、</w:t>
            </w:r>
            <w:r>
              <w:rPr>
                <w:rFonts w:ascii="宋体" w:hAnsi="宋体"/>
                <w:b/>
                <w:color w:val="auto"/>
                <w:sz w:val="24"/>
                <w:szCs w:val="24"/>
                <w:highlight w:val="none"/>
                <w:lang w:bidi="zh-CN"/>
              </w:rPr>
              <w:t>环境管理</w:t>
            </w:r>
          </w:p>
          <w:p>
            <w:pPr>
              <w:pStyle w:val="22"/>
              <w:spacing w:line="360" w:lineRule="auto"/>
              <w:ind w:firstLine="480" w:firstLineChars="200"/>
              <w:jc w:val="both"/>
              <w:rPr>
                <w:rFonts w:hint="eastAsia"/>
                <w:color w:val="auto"/>
                <w:sz w:val="24"/>
                <w:szCs w:val="24"/>
                <w:highlight w:val="none"/>
                <w:lang w:bidi="zh-CN"/>
              </w:rPr>
            </w:pPr>
            <w:r>
              <w:rPr>
                <w:rFonts w:hint="eastAsia"/>
                <w:color w:val="auto"/>
                <w:sz w:val="24"/>
                <w:szCs w:val="24"/>
                <w:highlight w:val="none"/>
                <w:lang w:bidi="zh-CN"/>
              </w:rPr>
              <w:t>建设单位应</w:t>
            </w:r>
            <w:r>
              <w:rPr>
                <w:color w:val="auto"/>
                <w:sz w:val="24"/>
                <w:szCs w:val="24"/>
                <w:highlight w:val="none"/>
                <w:lang w:bidi="zh-CN"/>
              </w:rPr>
              <w:t>制定并检查各项环境保护管理制度的执行情况，制定《环境保护规章制度》、《环境保护奖惩制度》以及《环境监测管理制度》等。通过对各项环境管理的建立和执行，形成目标管理与监督反馈紧密配合的环保工作管理体系，可有效地防止污染产生和突发事故造成的危害。</w:t>
            </w:r>
          </w:p>
          <w:p>
            <w:pPr>
              <w:pStyle w:val="22"/>
              <w:spacing w:line="360" w:lineRule="auto"/>
              <w:ind w:firstLine="482" w:firstLineChars="200"/>
              <w:jc w:val="both"/>
              <w:rPr>
                <w:b/>
                <w:color w:val="auto"/>
                <w:sz w:val="24"/>
                <w:szCs w:val="24"/>
                <w:highlight w:val="none"/>
                <w:lang w:bidi="zh-CN"/>
              </w:rPr>
            </w:pPr>
            <w:r>
              <w:rPr>
                <w:rFonts w:hint="eastAsia"/>
                <w:b/>
                <w:color w:val="auto"/>
                <w:sz w:val="24"/>
                <w:szCs w:val="24"/>
                <w:highlight w:val="none"/>
                <w:lang w:bidi="zh-CN"/>
              </w:rPr>
              <w:t>（1）</w:t>
            </w:r>
            <w:r>
              <w:rPr>
                <w:b/>
                <w:color w:val="auto"/>
                <w:sz w:val="24"/>
                <w:szCs w:val="24"/>
                <w:highlight w:val="none"/>
                <w:lang w:bidi="zh-CN"/>
              </w:rPr>
              <w:t>管理体系</w:t>
            </w:r>
          </w:p>
          <w:p>
            <w:pPr>
              <w:pStyle w:val="22"/>
              <w:spacing w:line="360" w:lineRule="auto"/>
              <w:ind w:firstLine="480" w:firstLineChars="200"/>
              <w:jc w:val="both"/>
              <w:rPr>
                <w:color w:val="auto"/>
                <w:sz w:val="24"/>
                <w:szCs w:val="24"/>
                <w:highlight w:val="none"/>
                <w:lang w:bidi="zh-CN"/>
              </w:rPr>
            </w:pPr>
            <w:r>
              <w:rPr>
                <w:color w:val="auto"/>
                <w:sz w:val="24"/>
                <w:szCs w:val="24"/>
                <w:highlight w:val="none"/>
                <w:lang w:bidi="zh-CN"/>
              </w:rPr>
              <w:t>工程施工管理组成应包括建设单位、监理单位、施工单位在内的三级管理体系，同时要求工程设计单位做好服务与配合。</w:t>
            </w:r>
          </w:p>
          <w:p>
            <w:pPr>
              <w:pStyle w:val="22"/>
              <w:spacing w:line="360" w:lineRule="auto"/>
              <w:ind w:firstLine="480" w:firstLineChars="200"/>
              <w:jc w:val="both"/>
              <w:rPr>
                <w:rFonts w:hint="eastAsia"/>
                <w:color w:val="auto"/>
                <w:sz w:val="24"/>
                <w:szCs w:val="24"/>
                <w:highlight w:val="none"/>
                <w:lang w:bidi="zh-CN"/>
              </w:rPr>
            </w:pPr>
            <w:r>
              <w:rPr>
                <w:color w:val="auto"/>
                <w:sz w:val="24"/>
                <w:szCs w:val="24"/>
                <w:highlight w:val="none"/>
                <w:lang w:bidi="zh-CN"/>
              </w:rPr>
              <w:t>施工单位应加强自身的环境管理，各施工单位须配备必要的专、兼职环保管理人员，</w:t>
            </w:r>
            <w:r>
              <w:rPr>
                <w:rFonts w:hint="eastAsia"/>
                <w:color w:val="auto"/>
                <w:sz w:val="24"/>
                <w:szCs w:val="24"/>
                <w:highlight w:val="none"/>
                <w:lang w:bidi="zh-CN"/>
              </w:rPr>
              <w:t>以上</w:t>
            </w:r>
            <w:r>
              <w:rPr>
                <w:color w:val="auto"/>
                <w:sz w:val="24"/>
                <w:szCs w:val="24"/>
                <w:highlight w:val="none"/>
                <w:lang w:bidi="zh-CN"/>
              </w:rPr>
              <w:t>人员应是施工前经过相关培训、具备一定能力和资质的技术人员，并赋予相应的职责和权力，使其充分发挥施工现场环保监督、管理职能，确保工程施工按照国家有关环保法规及工程设计的措施要求进行</w:t>
            </w:r>
            <w:r>
              <w:rPr>
                <w:rFonts w:hint="eastAsia"/>
                <w:color w:val="auto"/>
                <w:sz w:val="24"/>
                <w:szCs w:val="24"/>
                <w:highlight w:val="none"/>
                <w:lang w:bidi="zh-CN"/>
              </w:rPr>
              <w:t>。</w:t>
            </w:r>
          </w:p>
          <w:p>
            <w:pPr>
              <w:pStyle w:val="22"/>
              <w:spacing w:line="360" w:lineRule="auto"/>
              <w:ind w:firstLine="480" w:firstLineChars="200"/>
              <w:jc w:val="both"/>
              <w:rPr>
                <w:rFonts w:hint="eastAsia"/>
                <w:color w:val="auto"/>
                <w:sz w:val="24"/>
                <w:szCs w:val="24"/>
                <w:highlight w:val="none"/>
                <w:lang w:bidi="zh-CN"/>
              </w:rPr>
            </w:pPr>
            <w:r>
              <w:rPr>
                <w:color w:val="auto"/>
                <w:sz w:val="24"/>
                <w:szCs w:val="24"/>
                <w:highlight w:val="none"/>
                <w:lang w:bidi="zh-CN"/>
              </w:rPr>
              <w:t>监理单位应根据环境影响报告表、环保工程施工设计文件及施工合同中规定执行的各项环保措施作为监理工作重要内容，并要求工程施工严格按照国家、地方有关环保法规、标准进行，对建设项目的各项环保工程建设质量把关，监督施工单位落实施工中采取的各项环保措施。</w:t>
            </w:r>
          </w:p>
          <w:p>
            <w:pPr>
              <w:pStyle w:val="22"/>
              <w:spacing w:line="360" w:lineRule="auto"/>
              <w:ind w:firstLine="482" w:firstLineChars="200"/>
              <w:jc w:val="both"/>
              <w:rPr>
                <w:rFonts w:hint="eastAsia"/>
                <w:b/>
                <w:color w:val="auto"/>
                <w:sz w:val="24"/>
                <w:szCs w:val="24"/>
                <w:highlight w:val="none"/>
              </w:rPr>
            </w:pPr>
            <w:r>
              <w:rPr>
                <w:rFonts w:hint="eastAsia"/>
                <w:b/>
                <w:color w:val="auto"/>
                <w:sz w:val="24"/>
                <w:szCs w:val="24"/>
                <w:highlight w:val="none"/>
                <w:lang w:bidi="zh-CN"/>
              </w:rPr>
              <w:t>（2）</w:t>
            </w:r>
            <w:r>
              <w:rPr>
                <w:b/>
                <w:color w:val="auto"/>
                <w:sz w:val="24"/>
                <w:szCs w:val="24"/>
                <w:highlight w:val="none"/>
                <w:lang w:bidi="zh-CN"/>
              </w:rPr>
              <w:t>施工期环境管理</w:t>
            </w:r>
          </w:p>
          <w:p>
            <w:pPr>
              <w:pStyle w:val="22"/>
              <w:spacing w:line="360" w:lineRule="auto"/>
              <w:ind w:firstLine="480" w:firstLineChars="200"/>
              <w:jc w:val="both"/>
              <w:rPr>
                <w:color w:val="auto"/>
                <w:sz w:val="24"/>
                <w:szCs w:val="24"/>
                <w:highlight w:val="none"/>
                <w:lang w:bidi="zh-CN"/>
              </w:rPr>
            </w:pPr>
            <w:r>
              <w:rPr>
                <w:color w:val="auto"/>
                <w:sz w:val="24"/>
                <w:szCs w:val="24"/>
                <w:highlight w:val="none"/>
                <w:lang w:bidi="zh-CN"/>
              </w:rPr>
              <w:t>建设单位与施工单位签</w:t>
            </w:r>
            <w:r>
              <w:rPr>
                <w:rFonts w:hint="eastAsia"/>
                <w:color w:val="auto"/>
                <w:sz w:val="24"/>
                <w:szCs w:val="24"/>
                <w:highlight w:val="none"/>
                <w:lang w:bidi="zh-CN"/>
              </w:rPr>
              <w:t>订</w:t>
            </w:r>
            <w:r>
              <w:rPr>
                <w:color w:val="auto"/>
                <w:sz w:val="24"/>
                <w:szCs w:val="24"/>
                <w:highlight w:val="none"/>
                <w:lang w:bidi="zh-CN"/>
              </w:rPr>
              <w:t>工程承包合同中，应包括有关工程施工期间环境保护条款，包括工程施工中生态环境保护(水土保持)、施工期间环境污染控制、污染物排放管理、施工人员环保教育及相关奖惩条款。</w:t>
            </w:r>
          </w:p>
          <w:p>
            <w:pPr>
              <w:pStyle w:val="22"/>
              <w:spacing w:line="360" w:lineRule="auto"/>
              <w:ind w:firstLine="480" w:firstLineChars="200"/>
              <w:jc w:val="both"/>
              <w:rPr>
                <w:color w:val="auto"/>
                <w:sz w:val="24"/>
                <w:szCs w:val="24"/>
                <w:highlight w:val="none"/>
                <w:lang w:bidi="zh-CN"/>
              </w:rPr>
            </w:pPr>
            <w:r>
              <w:rPr>
                <w:color w:val="auto"/>
                <w:sz w:val="24"/>
                <w:szCs w:val="24"/>
                <w:highlight w:val="none"/>
                <w:lang w:bidi="zh-CN"/>
              </w:rPr>
              <w:t>施工单位应提高环保意识，加强驻地和施工现场的环境管理，合理安排施工计划，切实做到组织计划严谨，文明施工；环保措施逐渐落实到位，环保工程与主体工程同时施工、同时运行，环保工程费用专款专用，不偷工减料、延误工期。</w:t>
            </w:r>
          </w:p>
          <w:p>
            <w:pPr>
              <w:pStyle w:val="22"/>
              <w:spacing w:line="360" w:lineRule="auto"/>
              <w:ind w:firstLine="600" w:firstLineChars="250"/>
              <w:jc w:val="both"/>
              <w:rPr>
                <w:rFonts w:hint="eastAsia" w:ascii="宋体" w:hAnsi="宋体"/>
                <w:color w:val="auto"/>
                <w:sz w:val="24"/>
                <w:szCs w:val="24"/>
                <w:highlight w:val="none"/>
              </w:rPr>
            </w:pPr>
            <w:r>
              <w:rPr>
                <w:color w:val="auto"/>
                <w:sz w:val="24"/>
                <w:szCs w:val="24"/>
                <w:highlight w:val="none"/>
                <w:lang w:bidi="zh-CN"/>
              </w:rPr>
              <w:t>施工单位应特别注意工程施工中的水土保持，尽可能保护好沿线土壤、植被，各施工现场、施工单位驻地及其它施工临时设施，应加强环境管理，施工污水避免无组织排放，尽可能集中排放指定地点；扬尘大的工地应采取降尘措施，工程施工完毕后施工单位及时清理和恢复施工现场，妥善处理生活垃圾与施工弃渣，减少扬尘；施工现场应执行《建筑施工场界环境噪声排放标准》(GB12523-2011)中的有关规定和要求</w:t>
            </w:r>
            <w:r>
              <w:rPr>
                <w:rFonts w:hint="eastAsia"/>
                <w:color w:val="auto"/>
                <w:sz w:val="24"/>
                <w:szCs w:val="24"/>
                <w:highlight w:val="none"/>
                <w:lang w:bidi="zh-CN"/>
              </w:rPr>
              <w:t>。</w:t>
            </w:r>
            <w:r>
              <w:rPr>
                <w:rFonts w:hint="eastAsia" w:ascii="宋体" w:hAnsi="宋体"/>
                <w:color w:val="auto"/>
                <w:sz w:val="24"/>
                <w:szCs w:val="24"/>
                <w:highlight w:val="none"/>
              </w:rPr>
              <w:t>具体施工期管理目标如下：</w:t>
            </w:r>
          </w:p>
          <w:p>
            <w:pPr>
              <w:pStyle w:val="57"/>
              <w:spacing w:line="480" w:lineRule="exact"/>
              <w:ind w:firstLine="843" w:firstLineChars="350"/>
              <w:jc w:val="both"/>
              <w:rPr>
                <w:rFonts w:hint="eastAsia" w:ascii="宋体" w:hAnsi="宋体" w:eastAsia="宋体" w:cs="宋体"/>
                <w:b/>
                <w:bCs/>
                <w:snapToGrid w:val="0"/>
                <w:color w:val="auto"/>
                <w:kern w:val="0"/>
                <w:sz w:val="24"/>
                <w:szCs w:val="24"/>
                <w:highlight w:val="none"/>
                <w:lang w:val="en-US" w:eastAsia="zh-CN" w:bidi="ar-SA"/>
              </w:rPr>
            </w:pPr>
            <w:r>
              <w:rPr>
                <w:rFonts w:hint="eastAsia" w:ascii="宋体" w:hAnsi="宋体" w:eastAsia="宋体" w:cs="宋体"/>
                <w:b/>
                <w:bCs/>
                <w:snapToGrid w:val="0"/>
                <w:color w:val="auto"/>
                <w:kern w:val="0"/>
                <w:sz w:val="24"/>
                <w:szCs w:val="24"/>
                <w:highlight w:val="none"/>
                <w:lang w:val="en-US" w:eastAsia="zh-CN" w:bidi="ar-SA"/>
              </w:rPr>
              <w:t>表5-1           环境管理目标一览表</w:t>
            </w:r>
          </w:p>
          <w:tbl>
            <w:tblPr>
              <w:tblStyle w:val="26"/>
              <w:tblW w:w="762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54"/>
              <w:gridCol w:w="656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1054" w:type="dxa"/>
                  <w:noWrap w:val="0"/>
                  <w:vAlign w:val="center"/>
                </w:tcPr>
                <w:p>
                  <w:pPr>
                    <w:spacing w:line="320" w:lineRule="exact"/>
                    <w:jc w:val="center"/>
                    <w:rPr>
                      <w:rFonts w:hint="eastAsia" w:ascii="宋体" w:hAnsi="宋体"/>
                      <w:b/>
                      <w:color w:val="auto"/>
                      <w:szCs w:val="21"/>
                      <w:highlight w:val="none"/>
                    </w:rPr>
                  </w:pPr>
                  <w:r>
                    <w:rPr>
                      <w:rFonts w:hint="eastAsia" w:ascii="宋体" w:hAnsi="宋体"/>
                      <w:b/>
                      <w:color w:val="auto"/>
                      <w:szCs w:val="21"/>
                      <w:highlight w:val="none"/>
                    </w:rPr>
                    <w:t>环境</w:t>
                  </w:r>
                </w:p>
                <w:p>
                  <w:pPr>
                    <w:spacing w:line="320" w:lineRule="exact"/>
                    <w:jc w:val="center"/>
                    <w:rPr>
                      <w:rFonts w:hint="eastAsia" w:ascii="宋体" w:hAnsi="宋体" w:eastAsia="宋体"/>
                      <w:b/>
                      <w:color w:val="auto"/>
                      <w:szCs w:val="21"/>
                      <w:highlight w:val="none"/>
                      <w:lang w:eastAsia="zh-CN"/>
                    </w:rPr>
                  </w:pPr>
                  <w:r>
                    <w:rPr>
                      <w:rFonts w:hint="eastAsia" w:ascii="宋体" w:hAnsi="宋体"/>
                      <w:b/>
                      <w:color w:val="auto"/>
                      <w:szCs w:val="21"/>
                      <w:highlight w:val="none"/>
                      <w:lang w:eastAsia="zh-CN"/>
                    </w:rPr>
                    <w:t>要素</w:t>
                  </w:r>
                </w:p>
              </w:tc>
              <w:tc>
                <w:tcPr>
                  <w:tcW w:w="6566" w:type="dxa"/>
                  <w:noWrap w:val="0"/>
                  <w:vAlign w:val="center"/>
                </w:tcPr>
                <w:p>
                  <w:pPr>
                    <w:spacing w:line="320" w:lineRule="exact"/>
                    <w:jc w:val="center"/>
                    <w:rPr>
                      <w:rFonts w:hint="eastAsia" w:ascii="宋体" w:hAnsi="宋体"/>
                      <w:b/>
                      <w:color w:val="auto"/>
                      <w:szCs w:val="21"/>
                      <w:highlight w:val="none"/>
                    </w:rPr>
                  </w:pPr>
                  <w:r>
                    <w:rPr>
                      <w:rFonts w:hint="eastAsia" w:ascii="宋体" w:hAnsi="宋体"/>
                      <w:b/>
                      <w:color w:val="auto"/>
                      <w:szCs w:val="21"/>
                      <w:highlight w:val="none"/>
                    </w:rPr>
                    <w:t>管理目标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1054" w:type="dxa"/>
                  <w:noWrap w:val="0"/>
                  <w:vAlign w:val="center"/>
                </w:tcPr>
                <w:p>
                  <w:pPr>
                    <w:spacing w:line="320" w:lineRule="exact"/>
                    <w:jc w:val="center"/>
                    <w:rPr>
                      <w:rFonts w:hint="eastAsia" w:ascii="宋体" w:hAnsi="宋体"/>
                      <w:color w:val="auto"/>
                      <w:szCs w:val="21"/>
                      <w:highlight w:val="none"/>
                    </w:rPr>
                  </w:pPr>
                  <w:r>
                    <w:rPr>
                      <w:rFonts w:hint="eastAsia" w:ascii="宋体" w:hAnsi="宋体"/>
                      <w:color w:val="auto"/>
                      <w:szCs w:val="21"/>
                      <w:highlight w:val="none"/>
                    </w:rPr>
                    <w:t>环境空气</w:t>
                  </w:r>
                </w:p>
              </w:tc>
              <w:tc>
                <w:tcPr>
                  <w:tcW w:w="6566" w:type="dxa"/>
                  <w:noWrap w:val="0"/>
                  <w:vAlign w:val="center"/>
                </w:tcPr>
                <w:p>
                  <w:pPr>
                    <w:spacing w:line="320" w:lineRule="exact"/>
                    <w:jc w:val="left"/>
                    <w:rPr>
                      <w:rFonts w:ascii="宋体" w:hAnsi="宋体"/>
                      <w:color w:val="auto"/>
                      <w:szCs w:val="21"/>
                      <w:highlight w:val="none"/>
                    </w:rPr>
                  </w:pPr>
                  <w:r>
                    <w:rPr>
                      <w:rFonts w:ascii="宋体" w:hAnsi="宋体"/>
                      <w:color w:val="auto"/>
                      <w:szCs w:val="21"/>
                      <w:highlight w:val="none"/>
                    </w:rPr>
                    <w:t>施工场地采取洒水措施，以降低施工期扬尘，减少大气污染。</w:t>
                  </w:r>
                </w:p>
                <w:p>
                  <w:pPr>
                    <w:spacing w:line="320" w:lineRule="exact"/>
                    <w:jc w:val="left"/>
                    <w:rPr>
                      <w:rFonts w:hint="eastAsia" w:ascii="宋体" w:hAnsi="宋体"/>
                      <w:color w:val="auto"/>
                      <w:szCs w:val="21"/>
                      <w:highlight w:val="none"/>
                    </w:rPr>
                  </w:pPr>
                  <w:r>
                    <w:rPr>
                      <w:rFonts w:ascii="宋体" w:hAnsi="宋体"/>
                      <w:color w:val="auto"/>
                      <w:szCs w:val="21"/>
                      <w:highlight w:val="none"/>
                    </w:rPr>
                    <w:t>运输车辆采用遮盖措施。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1054" w:type="dxa"/>
                  <w:noWrap w:val="0"/>
                  <w:vAlign w:val="center"/>
                </w:tcPr>
                <w:p>
                  <w:pPr>
                    <w:spacing w:line="320" w:lineRule="exact"/>
                    <w:jc w:val="center"/>
                    <w:rPr>
                      <w:rFonts w:hint="eastAsia" w:ascii="宋体" w:hAnsi="宋体"/>
                      <w:color w:val="auto"/>
                      <w:szCs w:val="21"/>
                      <w:highlight w:val="none"/>
                    </w:rPr>
                  </w:pPr>
                  <w:r>
                    <w:rPr>
                      <w:rFonts w:ascii="宋体" w:hAnsi="宋体"/>
                      <w:color w:val="auto"/>
                      <w:szCs w:val="21"/>
                      <w:highlight w:val="none"/>
                    </w:rPr>
                    <w:t>水环境</w:t>
                  </w:r>
                </w:p>
              </w:tc>
              <w:tc>
                <w:tcPr>
                  <w:tcW w:w="6566" w:type="dxa"/>
                  <w:noWrap w:val="0"/>
                  <w:vAlign w:val="center"/>
                </w:tcPr>
                <w:p>
                  <w:pPr>
                    <w:spacing w:line="320" w:lineRule="exact"/>
                    <w:jc w:val="left"/>
                    <w:rPr>
                      <w:rFonts w:hint="eastAsia" w:ascii="宋体" w:hAnsi="宋体"/>
                      <w:color w:val="auto"/>
                      <w:szCs w:val="21"/>
                      <w:highlight w:val="none"/>
                    </w:rPr>
                  </w:pPr>
                  <w:r>
                    <w:rPr>
                      <w:rFonts w:ascii="宋体" w:hAnsi="宋体"/>
                      <w:color w:val="auto"/>
                      <w:szCs w:val="21"/>
                      <w:highlight w:val="none"/>
                    </w:rPr>
                    <w:t>施工废水经沉淀处理后循环利用，不得随意排放。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1054" w:type="dxa"/>
                  <w:noWrap w:val="0"/>
                  <w:vAlign w:val="center"/>
                </w:tcPr>
                <w:p>
                  <w:pPr>
                    <w:spacing w:line="320" w:lineRule="exact"/>
                    <w:jc w:val="center"/>
                    <w:rPr>
                      <w:rFonts w:hint="eastAsia" w:ascii="宋体" w:hAnsi="宋体"/>
                      <w:color w:val="auto"/>
                      <w:szCs w:val="21"/>
                      <w:highlight w:val="none"/>
                    </w:rPr>
                  </w:pPr>
                  <w:r>
                    <w:rPr>
                      <w:rFonts w:ascii="宋体" w:hAnsi="宋体"/>
                      <w:color w:val="auto"/>
                      <w:szCs w:val="21"/>
                      <w:highlight w:val="none"/>
                    </w:rPr>
                    <w:t>固体废物</w:t>
                  </w:r>
                </w:p>
              </w:tc>
              <w:tc>
                <w:tcPr>
                  <w:tcW w:w="6566" w:type="dxa"/>
                  <w:noWrap w:val="0"/>
                  <w:vAlign w:val="center"/>
                </w:tcPr>
                <w:p>
                  <w:pPr>
                    <w:spacing w:line="320" w:lineRule="exact"/>
                    <w:jc w:val="left"/>
                    <w:rPr>
                      <w:rFonts w:hint="eastAsia" w:ascii="宋体" w:hAnsi="宋体"/>
                      <w:color w:val="auto"/>
                      <w:szCs w:val="21"/>
                      <w:highlight w:val="none"/>
                    </w:rPr>
                  </w:pPr>
                  <w:r>
                    <w:rPr>
                      <w:rFonts w:ascii="宋体" w:hAnsi="宋体"/>
                      <w:color w:val="auto"/>
                      <w:szCs w:val="21"/>
                      <w:highlight w:val="none"/>
                    </w:rPr>
                    <w:t>施工期固体废物集中收集，</w:t>
                  </w:r>
                  <w:r>
                    <w:rPr>
                      <w:rFonts w:hint="eastAsia" w:ascii="宋体" w:hAnsi="宋体"/>
                      <w:color w:val="auto"/>
                      <w:szCs w:val="21"/>
                      <w:highlight w:val="none"/>
                    </w:rPr>
                    <w:t>妥善处置。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1054" w:type="dxa"/>
                  <w:noWrap w:val="0"/>
                  <w:vAlign w:val="center"/>
                </w:tcPr>
                <w:p>
                  <w:pPr>
                    <w:spacing w:line="320" w:lineRule="exact"/>
                    <w:jc w:val="center"/>
                    <w:rPr>
                      <w:rFonts w:hint="eastAsia" w:ascii="宋体" w:hAnsi="宋体"/>
                      <w:color w:val="auto"/>
                      <w:szCs w:val="21"/>
                      <w:highlight w:val="none"/>
                    </w:rPr>
                  </w:pPr>
                  <w:r>
                    <w:rPr>
                      <w:rFonts w:ascii="宋体" w:hAnsi="宋体"/>
                      <w:color w:val="auto"/>
                      <w:szCs w:val="21"/>
                      <w:highlight w:val="none"/>
                    </w:rPr>
                    <w:t>噪声</w:t>
                  </w:r>
                </w:p>
              </w:tc>
              <w:tc>
                <w:tcPr>
                  <w:tcW w:w="6566" w:type="dxa"/>
                  <w:noWrap w:val="0"/>
                  <w:vAlign w:val="center"/>
                </w:tcPr>
                <w:p>
                  <w:pPr>
                    <w:spacing w:line="320" w:lineRule="exact"/>
                    <w:jc w:val="left"/>
                    <w:rPr>
                      <w:rFonts w:hint="eastAsia" w:ascii="宋体" w:hAnsi="宋体"/>
                      <w:color w:val="auto"/>
                      <w:szCs w:val="21"/>
                      <w:highlight w:val="none"/>
                    </w:rPr>
                  </w:pPr>
                  <w:r>
                    <w:rPr>
                      <w:rFonts w:ascii="宋体" w:hAnsi="宋体"/>
                      <w:color w:val="auto"/>
                      <w:szCs w:val="21"/>
                      <w:highlight w:val="none"/>
                      <w:lang w:bidi="zh-CN"/>
                    </w:rPr>
                    <w:t>严格执行施工场界噪声标准以防止施工人员受噪声侵害，并限制工作时间。优先选用高效率、低噪声设备，并加强机械和车辆的维修和保养</w:t>
                  </w:r>
                  <w:r>
                    <w:rPr>
                      <w:rFonts w:hint="eastAsia" w:ascii="宋体" w:hAnsi="宋体"/>
                      <w:color w:val="auto"/>
                      <w:szCs w:val="21"/>
                      <w:highlight w:val="none"/>
                      <w:lang w:bidi="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32" w:hRule="atLeast"/>
                <w:jc w:val="center"/>
              </w:trPr>
              <w:tc>
                <w:tcPr>
                  <w:tcW w:w="1054" w:type="dxa"/>
                  <w:noWrap w:val="0"/>
                  <w:vAlign w:val="center"/>
                </w:tcPr>
                <w:p>
                  <w:pPr>
                    <w:spacing w:line="320" w:lineRule="exact"/>
                    <w:jc w:val="center"/>
                    <w:rPr>
                      <w:rFonts w:ascii="宋体" w:hAnsi="宋体"/>
                      <w:color w:val="auto"/>
                      <w:szCs w:val="21"/>
                      <w:highlight w:val="none"/>
                    </w:rPr>
                  </w:pPr>
                  <w:r>
                    <w:rPr>
                      <w:rFonts w:ascii="宋体" w:hAnsi="宋体"/>
                      <w:color w:val="auto"/>
                      <w:szCs w:val="21"/>
                      <w:highlight w:val="none"/>
                    </w:rPr>
                    <w:t>生态</w:t>
                  </w:r>
                </w:p>
                <w:p>
                  <w:pPr>
                    <w:spacing w:line="320" w:lineRule="exact"/>
                    <w:jc w:val="center"/>
                    <w:rPr>
                      <w:rFonts w:hint="eastAsia" w:ascii="宋体" w:hAnsi="宋体"/>
                      <w:color w:val="auto"/>
                      <w:szCs w:val="21"/>
                      <w:highlight w:val="none"/>
                    </w:rPr>
                  </w:pPr>
                  <w:r>
                    <w:rPr>
                      <w:rFonts w:ascii="宋体" w:hAnsi="宋体"/>
                      <w:color w:val="auto"/>
                      <w:szCs w:val="21"/>
                      <w:highlight w:val="none"/>
                    </w:rPr>
                    <w:t>环境</w:t>
                  </w:r>
                </w:p>
              </w:tc>
              <w:tc>
                <w:tcPr>
                  <w:tcW w:w="6566" w:type="dxa"/>
                  <w:noWrap w:val="0"/>
                  <w:vAlign w:val="center"/>
                </w:tcPr>
                <w:p>
                  <w:pPr>
                    <w:spacing w:line="320" w:lineRule="exact"/>
                    <w:jc w:val="left"/>
                    <w:rPr>
                      <w:rFonts w:ascii="宋体" w:hAnsi="宋体"/>
                      <w:color w:val="auto"/>
                      <w:szCs w:val="21"/>
                      <w:highlight w:val="none"/>
                      <w:lang w:bidi="zh-CN"/>
                    </w:rPr>
                  </w:pPr>
                  <w:r>
                    <w:rPr>
                      <w:rFonts w:ascii="宋体" w:hAnsi="宋体"/>
                      <w:color w:val="auto"/>
                      <w:szCs w:val="21"/>
                      <w:highlight w:val="none"/>
                      <w:lang w:bidi="zh-CN"/>
                    </w:rPr>
                    <w:t>严格按照设计指定的位置对施工机械和设备进行放置。</w:t>
                  </w:r>
                </w:p>
                <w:p>
                  <w:pPr>
                    <w:spacing w:line="320" w:lineRule="exact"/>
                    <w:jc w:val="left"/>
                    <w:rPr>
                      <w:rFonts w:hint="eastAsia" w:ascii="宋体" w:hAnsi="宋体"/>
                      <w:color w:val="auto"/>
                      <w:szCs w:val="21"/>
                      <w:highlight w:val="none"/>
                      <w:lang w:bidi="zh-CN"/>
                    </w:rPr>
                  </w:pPr>
                  <w:r>
                    <w:rPr>
                      <w:rFonts w:ascii="宋体" w:hAnsi="宋体"/>
                      <w:color w:val="auto"/>
                      <w:szCs w:val="21"/>
                      <w:highlight w:val="none"/>
                      <w:lang w:bidi="zh-CN"/>
                    </w:rPr>
                    <w:t>施工结束后，及时对裸露的施工临时用地进行清理、平整，恢复植被。</w:t>
                  </w:r>
                </w:p>
                <w:p>
                  <w:pPr>
                    <w:pStyle w:val="32"/>
                    <w:spacing w:line="320" w:lineRule="exact"/>
                    <w:ind w:firstLine="0"/>
                    <w:jc w:val="left"/>
                    <w:rPr>
                      <w:rFonts w:hint="eastAsia" w:ascii="宋体" w:hAnsi="宋体" w:eastAsia="宋体"/>
                      <w:color w:val="auto"/>
                      <w:sz w:val="21"/>
                      <w:szCs w:val="21"/>
                      <w:highlight w:val="none"/>
                      <w:lang w:val="en-US" w:eastAsia="zh-CN" w:bidi="zh-CN"/>
                    </w:rPr>
                  </w:pPr>
                  <w:r>
                    <w:rPr>
                      <w:rFonts w:ascii="宋体" w:hAnsi="宋体" w:eastAsia="宋体"/>
                      <w:color w:val="auto"/>
                      <w:sz w:val="21"/>
                      <w:szCs w:val="21"/>
                      <w:highlight w:val="none"/>
                      <w:lang w:val="en-US" w:eastAsia="zh-CN" w:bidi="zh-CN"/>
                    </w:rPr>
                    <w:t>落实报告里提出的生态保护措施。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5" w:hRule="atLeast"/>
                <w:jc w:val="center"/>
              </w:trPr>
              <w:tc>
                <w:tcPr>
                  <w:tcW w:w="1054" w:type="dxa"/>
                  <w:noWrap w:val="0"/>
                  <w:vAlign w:val="center"/>
                </w:tcPr>
                <w:p>
                  <w:pPr>
                    <w:spacing w:line="320" w:lineRule="exact"/>
                    <w:jc w:val="center"/>
                    <w:rPr>
                      <w:rFonts w:hint="eastAsia" w:ascii="宋体" w:hAnsi="宋体"/>
                      <w:color w:val="auto"/>
                      <w:szCs w:val="21"/>
                      <w:highlight w:val="none"/>
                    </w:rPr>
                  </w:pPr>
                  <w:r>
                    <w:rPr>
                      <w:rFonts w:hint="eastAsia" w:ascii="宋体" w:hAnsi="宋体"/>
                      <w:color w:val="auto"/>
                      <w:szCs w:val="21"/>
                      <w:highlight w:val="none"/>
                    </w:rPr>
                    <w:t>水土</w:t>
                  </w:r>
                </w:p>
                <w:p>
                  <w:pPr>
                    <w:spacing w:line="320" w:lineRule="exact"/>
                    <w:jc w:val="center"/>
                    <w:rPr>
                      <w:rFonts w:hint="eastAsia" w:ascii="宋体" w:hAnsi="宋体"/>
                      <w:color w:val="auto"/>
                      <w:szCs w:val="21"/>
                      <w:highlight w:val="none"/>
                    </w:rPr>
                  </w:pPr>
                  <w:r>
                    <w:rPr>
                      <w:rFonts w:hint="eastAsia" w:ascii="宋体" w:hAnsi="宋体"/>
                      <w:color w:val="auto"/>
                      <w:szCs w:val="21"/>
                      <w:highlight w:val="none"/>
                    </w:rPr>
                    <w:t>保持</w:t>
                  </w:r>
                </w:p>
              </w:tc>
              <w:tc>
                <w:tcPr>
                  <w:tcW w:w="6566" w:type="dxa"/>
                  <w:noWrap w:val="0"/>
                  <w:vAlign w:val="center"/>
                </w:tcPr>
                <w:p>
                  <w:pPr>
                    <w:spacing w:line="320" w:lineRule="exact"/>
                    <w:jc w:val="left"/>
                    <w:rPr>
                      <w:rFonts w:hint="eastAsia" w:ascii="宋体" w:hAnsi="宋体"/>
                      <w:color w:val="auto"/>
                      <w:szCs w:val="21"/>
                      <w:highlight w:val="none"/>
                    </w:rPr>
                  </w:pPr>
                  <w:r>
                    <w:rPr>
                      <w:rFonts w:ascii="宋体" w:hAnsi="宋体"/>
                      <w:color w:val="auto"/>
                      <w:szCs w:val="21"/>
                      <w:highlight w:val="none"/>
                    </w:rPr>
                    <w:t>合理安排施工时间，尽量避开大雨、大风天气施工，减轻水土流失。</w:t>
                  </w:r>
                </w:p>
                <w:p>
                  <w:pPr>
                    <w:pStyle w:val="32"/>
                    <w:spacing w:line="320" w:lineRule="exact"/>
                    <w:ind w:firstLine="0"/>
                    <w:jc w:val="left"/>
                    <w:rPr>
                      <w:rFonts w:hint="eastAsia" w:ascii="宋体" w:hAnsi="宋体" w:eastAsia="宋体"/>
                      <w:color w:val="auto"/>
                      <w:sz w:val="21"/>
                      <w:szCs w:val="21"/>
                      <w:highlight w:val="none"/>
                      <w:lang w:val="en-US" w:eastAsia="zh-CN"/>
                    </w:rPr>
                  </w:pPr>
                  <w:r>
                    <w:rPr>
                      <w:rFonts w:ascii="宋体" w:hAnsi="宋体" w:eastAsia="宋体"/>
                      <w:color w:val="auto"/>
                      <w:sz w:val="21"/>
                      <w:szCs w:val="21"/>
                      <w:highlight w:val="none"/>
                      <w:lang w:val="en-US" w:eastAsia="zh-CN"/>
                    </w:rPr>
                    <w:t>严禁施工材料乱堆乱放，合理设置堆料场，有效控制占地面积，减少对</w:t>
                  </w:r>
                  <w:r>
                    <w:rPr>
                      <w:rFonts w:hint="eastAsia" w:ascii="宋体" w:hAnsi="宋体" w:eastAsia="宋体"/>
                      <w:color w:val="auto"/>
                      <w:sz w:val="21"/>
                      <w:szCs w:val="21"/>
                      <w:highlight w:val="none"/>
                      <w:lang w:val="en-US" w:eastAsia="zh-CN"/>
                    </w:rPr>
                    <w:t>植被的破坏。</w:t>
                  </w:r>
                </w:p>
                <w:p>
                  <w:pPr>
                    <w:pStyle w:val="22"/>
                    <w:spacing w:line="320" w:lineRule="exact"/>
                    <w:jc w:val="left"/>
                    <w:rPr>
                      <w:rFonts w:hint="eastAsia" w:ascii="宋体" w:hAnsi="宋体"/>
                      <w:color w:val="auto"/>
                      <w:sz w:val="21"/>
                      <w:szCs w:val="21"/>
                      <w:highlight w:val="none"/>
                    </w:rPr>
                  </w:pPr>
                  <w:r>
                    <w:rPr>
                      <w:rFonts w:ascii="宋体" w:hAnsi="宋体"/>
                      <w:color w:val="auto"/>
                      <w:sz w:val="21"/>
                      <w:szCs w:val="21"/>
                      <w:highlight w:val="none"/>
                    </w:rPr>
                    <w:t>施工结束后，及时进行土地平整、植被恢复。</w:t>
                  </w:r>
                </w:p>
              </w:tc>
            </w:tr>
          </w:tbl>
          <w:p>
            <w:pPr>
              <w:pStyle w:val="7"/>
              <w:spacing w:line="360" w:lineRule="auto"/>
              <w:ind w:firstLine="420"/>
              <w:rPr>
                <w:rFonts w:hint="eastAsia" w:eastAsia="宋体"/>
                <w:color w:val="auto"/>
                <w:sz w:val="24"/>
                <w:szCs w:val="24"/>
                <w:highlight w:val="none"/>
                <w:lang w:val="en-US" w:eastAsia="zh-CN"/>
              </w:rPr>
            </w:pPr>
            <w:r>
              <w:rPr>
                <w:rFonts w:hint="eastAsia"/>
                <w:color w:val="auto"/>
                <w:sz w:val="24"/>
                <w:szCs w:val="24"/>
                <w:highlight w:val="none"/>
                <w:lang w:val="en-US" w:eastAsia="zh-CN"/>
              </w:rPr>
              <w:t>（3）环境监测计划</w:t>
            </w:r>
          </w:p>
          <w:p>
            <w:pPr>
              <w:pStyle w:val="1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left"/>
              <w:textAlignment w:val="auto"/>
              <w:rPr>
                <w:rFonts w:hint="eastAsia" w:ascii="Times New Roman" w:hAnsi="Times New Roman" w:eastAsia="宋体" w:cs="Times New Roman"/>
                <w:color w:val="auto"/>
                <w:spacing w:val="0"/>
                <w:w w:val="100"/>
                <w:position w:val="0"/>
                <w:sz w:val="24"/>
                <w:szCs w:val="24"/>
                <w:highlight w:val="none"/>
                <w:lang w:eastAsia="zh-CN"/>
              </w:rPr>
            </w:pPr>
            <w:r>
              <w:rPr>
                <w:rFonts w:hint="eastAsia" w:ascii="Times New Roman" w:hAnsi="Times New Roman" w:eastAsia="宋体" w:cs="Times New Roman"/>
                <w:color w:val="auto"/>
                <w:spacing w:val="0"/>
                <w:w w:val="100"/>
                <w:position w:val="0"/>
                <w:sz w:val="24"/>
                <w:szCs w:val="24"/>
                <w:highlight w:val="none"/>
                <w:lang w:eastAsia="zh-CN"/>
              </w:rPr>
              <w:t>根据项目施工特点和周期制定施工期环境监测计划，施工期监测计划见表5-1。</w:t>
            </w:r>
          </w:p>
          <w:p>
            <w:pPr>
              <w:pStyle w:val="7"/>
              <w:spacing w:line="240" w:lineRule="auto"/>
              <w:ind w:firstLine="420"/>
              <w:jc w:val="center"/>
              <w:rPr>
                <w:rFonts w:hint="default" w:eastAsia="宋体"/>
                <w:color w:val="auto"/>
                <w:sz w:val="24"/>
                <w:szCs w:val="24"/>
                <w:highlight w:val="none"/>
                <w:lang w:val="en-US" w:eastAsia="zh-CN"/>
              </w:rPr>
            </w:pPr>
            <w:r>
              <w:rPr>
                <w:rFonts w:hint="eastAsia"/>
                <w:color w:val="auto"/>
                <w:sz w:val="24"/>
                <w:szCs w:val="24"/>
                <w:highlight w:val="none"/>
                <w:lang w:eastAsia="zh-CN"/>
              </w:rPr>
              <w:t>表</w:t>
            </w:r>
            <w:r>
              <w:rPr>
                <w:rFonts w:hint="eastAsia"/>
                <w:color w:val="auto"/>
                <w:sz w:val="24"/>
                <w:szCs w:val="24"/>
                <w:highlight w:val="none"/>
                <w:lang w:val="en-US" w:eastAsia="zh-CN"/>
              </w:rPr>
              <w:t>5-2   施工期环境监测计划表</w:t>
            </w:r>
          </w:p>
          <w:tbl>
            <w:tblPr>
              <w:tblStyle w:val="27"/>
              <w:tblW w:w="7644" w:type="dxa"/>
              <w:tblInd w:w="-6"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981"/>
              <w:gridCol w:w="1981"/>
              <w:gridCol w:w="1981"/>
              <w:gridCol w:w="170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981" w:type="dxa"/>
                  <w:tcBorders>
                    <w:tl2br w:val="nil"/>
                    <w:tr2bl w:val="nil"/>
                  </w:tcBorders>
                  <w:vAlign w:val="center"/>
                </w:tcPr>
                <w:p>
                  <w:pPr>
                    <w:pStyle w:val="7"/>
                    <w:spacing w:line="240" w:lineRule="auto"/>
                    <w:jc w:val="both"/>
                    <w:rPr>
                      <w:rFonts w:hint="eastAsia" w:eastAsia="宋体"/>
                      <w:b/>
                      <w:bCs/>
                      <w:color w:val="auto"/>
                      <w:sz w:val="21"/>
                      <w:szCs w:val="21"/>
                      <w:highlight w:val="none"/>
                      <w:vertAlign w:val="baseline"/>
                      <w:lang w:eastAsia="zh-CN"/>
                    </w:rPr>
                  </w:pPr>
                  <w:r>
                    <w:rPr>
                      <w:rFonts w:hint="eastAsia"/>
                      <w:b/>
                      <w:bCs/>
                      <w:color w:val="auto"/>
                      <w:sz w:val="21"/>
                      <w:szCs w:val="21"/>
                      <w:highlight w:val="none"/>
                      <w:vertAlign w:val="baseline"/>
                      <w:lang w:eastAsia="zh-CN"/>
                    </w:rPr>
                    <w:t>环境要素</w:t>
                  </w:r>
                </w:p>
              </w:tc>
              <w:tc>
                <w:tcPr>
                  <w:tcW w:w="1981" w:type="dxa"/>
                  <w:tcBorders>
                    <w:tl2br w:val="nil"/>
                    <w:tr2bl w:val="nil"/>
                  </w:tcBorders>
                  <w:vAlign w:val="center"/>
                </w:tcPr>
                <w:p>
                  <w:pPr>
                    <w:pStyle w:val="7"/>
                    <w:spacing w:line="240" w:lineRule="auto"/>
                    <w:jc w:val="both"/>
                    <w:rPr>
                      <w:rFonts w:hint="eastAsia" w:eastAsia="宋体"/>
                      <w:b/>
                      <w:bCs/>
                      <w:color w:val="auto"/>
                      <w:sz w:val="21"/>
                      <w:szCs w:val="21"/>
                      <w:highlight w:val="none"/>
                      <w:vertAlign w:val="baseline"/>
                      <w:lang w:eastAsia="zh-CN"/>
                    </w:rPr>
                  </w:pPr>
                  <w:r>
                    <w:rPr>
                      <w:rFonts w:hint="eastAsia"/>
                      <w:b/>
                      <w:bCs/>
                      <w:color w:val="auto"/>
                      <w:sz w:val="21"/>
                      <w:szCs w:val="21"/>
                      <w:highlight w:val="none"/>
                      <w:vertAlign w:val="baseline"/>
                      <w:lang w:eastAsia="zh-CN"/>
                    </w:rPr>
                    <w:t>监测项目</w:t>
                  </w:r>
                </w:p>
              </w:tc>
              <w:tc>
                <w:tcPr>
                  <w:tcW w:w="1981" w:type="dxa"/>
                  <w:tcBorders>
                    <w:tl2br w:val="nil"/>
                    <w:tr2bl w:val="nil"/>
                  </w:tcBorders>
                  <w:vAlign w:val="center"/>
                </w:tcPr>
                <w:p>
                  <w:pPr>
                    <w:pStyle w:val="7"/>
                    <w:spacing w:line="240" w:lineRule="auto"/>
                    <w:jc w:val="both"/>
                    <w:rPr>
                      <w:rFonts w:hint="eastAsia" w:eastAsia="宋体"/>
                      <w:b/>
                      <w:bCs/>
                      <w:color w:val="auto"/>
                      <w:sz w:val="21"/>
                      <w:szCs w:val="21"/>
                      <w:highlight w:val="none"/>
                      <w:vertAlign w:val="baseline"/>
                      <w:lang w:eastAsia="zh-CN"/>
                    </w:rPr>
                  </w:pPr>
                  <w:r>
                    <w:rPr>
                      <w:rFonts w:hint="eastAsia"/>
                      <w:b/>
                      <w:bCs/>
                      <w:color w:val="auto"/>
                      <w:sz w:val="21"/>
                      <w:szCs w:val="21"/>
                      <w:highlight w:val="none"/>
                      <w:vertAlign w:val="baseline"/>
                      <w:lang w:eastAsia="zh-CN"/>
                    </w:rPr>
                    <w:t>监测位置</w:t>
                  </w:r>
                </w:p>
              </w:tc>
              <w:tc>
                <w:tcPr>
                  <w:tcW w:w="1701" w:type="dxa"/>
                  <w:tcBorders>
                    <w:tl2br w:val="nil"/>
                    <w:tr2bl w:val="nil"/>
                  </w:tcBorders>
                  <w:vAlign w:val="center"/>
                </w:tcPr>
                <w:p>
                  <w:pPr>
                    <w:pStyle w:val="7"/>
                    <w:spacing w:line="240" w:lineRule="auto"/>
                    <w:jc w:val="both"/>
                    <w:rPr>
                      <w:rFonts w:hint="eastAsia" w:eastAsia="宋体"/>
                      <w:b/>
                      <w:bCs/>
                      <w:color w:val="auto"/>
                      <w:sz w:val="21"/>
                      <w:szCs w:val="21"/>
                      <w:highlight w:val="none"/>
                      <w:vertAlign w:val="baseline"/>
                      <w:lang w:eastAsia="zh-CN"/>
                    </w:rPr>
                  </w:pPr>
                  <w:r>
                    <w:rPr>
                      <w:rFonts w:hint="eastAsia"/>
                      <w:b/>
                      <w:bCs/>
                      <w:color w:val="auto"/>
                      <w:sz w:val="21"/>
                      <w:szCs w:val="21"/>
                      <w:highlight w:val="none"/>
                      <w:vertAlign w:val="baseline"/>
                      <w:lang w:eastAsia="zh-CN"/>
                    </w:rPr>
                    <w:t>监测频次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981" w:type="dxa"/>
                  <w:tcBorders>
                    <w:tl2br w:val="nil"/>
                    <w:tr2bl w:val="nil"/>
                  </w:tcBorders>
                  <w:vAlign w:val="center"/>
                </w:tcPr>
                <w:p>
                  <w:pPr>
                    <w:pStyle w:val="7"/>
                    <w:spacing w:line="240" w:lineRule="auto"/>
                    <w:ind w:left="0" w:leftChars="0" w:firstLine="0" w:firstLineChars="0"/>
                    <w:jc w:val="center"/>
                    <w:rPr>
                      <w:rFonts w:hint="eastAsia" w:eastAsia="宋体"/>
                      <w:color w:val="auto"/>
                      <w:sz w:val="21"/>
                      <w:szCs w:val="21"/>
                      <w:highlight w:val="none"/>
                      <w:vertAlign w:val="baseline"/>
                      <w:lang w:eastAsia="zh-CN"/>
                    </w:rPr>
                  </w:pPr>
                  <w:r>
                    <w:rPr>
                      <w:rFonts w:hint="eastAsia"/>
                      <w:color w:val="auto"/>
                      <w:sz w:val="21"/>
                      <w:szCs w:val="21"/>
                      <w:highlight w:val="none"/>
                      <w:vertAlign w:val="baseline"/>
                      <w:lang w:eastAsia="zh-CN"/>
                    </w:rPr>
                    <w:t>环境空气</w:t>
                  </w:r>
                </w:p>
              </w:tc>
              <w:tc>
                <w:tcPr>
                  <w:tcW w:w="1981" w:type="dxa"/>
                  <w:tcBorders>
                    <w:tl2br w:val="nil"/>
                    <w:tr2bl w:val="nil"/>
                  </w:tcBorders>
                  <w:vAlign w:val="center"/>
                </w:tcPr>
                <w:p>
                  <w:pPr>
                    <w:pStyle w:val="7"/>
                    <w:spacing w:line="240" w:lineRule="auto"/>
                    <w:ind w:left="0" w:leftChars="0" w:firstLine="0" w:firstLineChars="0"/>
                    <w:jc w:val="center"/>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TSP</w:t>
                  </w:r>
                </w:p>
              </w:tc>
              <w:tc>
                <w:tcPr>
                  <w:tcW w:w="1981" w:type="dxa"/>
                  <w:tcBorders>
                    <w:tl2br w:val="nil"/>
                    <w:tr2bl w:val="nil"/>
                  </w:tcBorders>
                  <w:vAlign w:val="center"/>
                </w:tcPr>
                <w:p>
                  <w:pPr>
                    <w:pStyle w:val="7"/>
                    <w:spacing w:line="240" w:lineRule="auto"/>
                    <w:ind w:left="0" w:leftChars="0" w:firstLine="0" w:firstLineChars="0"/>
                    <w:jc w:val="center"/>
                    <w:rPr>
                      <w:rFonts w:hint="eastAsia" w:eastAsia="宋体"/>
                      <w:color w:val="auto"/>
                      <w:sz w:val="21"/>
                      <w:szCs w:val="21"/>
                      <w:highlight w:val="none"/>
                      <w:vertAlign w:val="baseline"/>
                      <w:lang w:eastAsia="zh-CN"/>
                    </w:rPr>
                  </w:pPr>
                  <w:r>
                    <w:rPr>
                      <w:rFonts w:hint="eastAsia"/>
                      <w:color w:val="auto"/>
                      <w:sz w:val="21"/>
                      <w:szCs w:val="21"/>
                      <w:highlight w:val="none"/>
                      <w:vertAlign w:val="baseline"/>
                      <w:lang w:eastAsia="zh-CN"/>
                    </w:rPr>
                    <w:t>施工场界</w:t>
                  </w:r>
                </w:p>
              </w:tc>
              <w:tc>
                <w:tcPr>
                  <w:tcW w:w="1701" w:type="dxa"/>
                  <w:tcBorders>
                    <w:tl2br w:val="nil"/>
                    <w:tr2bl w:val="nil"/>
                  </w:tcBorders>
                  <w:vAlign w:val="center"/>
                </w:tcPr>
                <w:p>
                  <w:pPr>
                    <w:pStyle w:val="7"/>
                    <w:spacing w:line="240" w:lineRule="auto"/>
                    <w:ind w:left="0" w:leftChars="0" w:firstLine="0" w:firstLineChars="0"/>
                    <w:jc w:val="center"/>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1次/季</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981" w:type="dxa"/>
                  <w:tcBorders>
                    <w:tl2br w:val="nil"/>
                    <w:tr2bl w:val="nil"/>
                  </w:tcBorders>
                  <w:vAlign w:val="center"/>
                </w:tcPr>
                <w:p>
                  <w:pPr>
                    <w:pStyle w:val="7"/>
                    <w:spacing w:line="240" w:lineRule="auto"/>
                    <w:ind w:left="0" w:leftChars="0" w:firstLine="0" w:firstLineChars="0"/>
                    <w:jc w:val="center"/>
                    <w:rPr>
                      <w:rFonts w:hint="eastAsia" w:eastAsia="宋体"/>
                      <w:color w:val="auto"/>
                      <w:sz w:val="21"/>
                      <w:szCs w:val="21"/>
                      <w:highlight w:val="none"/>
                      <w:vertAlign w:val="baseline"/>
                      <w:lang w:eastAsia="zh-CN"/>
                    </w:rPr>
                  </w:pPr>
                  <w:r>
                    <w:rPr>
                      <w:rFonts w:hint="eastAsia"/>
                      <w:color w:val="auto"/>
                      <w:sz w:val="21"/>
                      <w:szCs w:val="21"/>
                      <w:highlight w:val="none"/>
                      <w:vertAlign w:val="baseline"/>
                      <w:lang w:eastAsia="zh-CN"/>
                    </w:rPr>
                    <w:t>噪声</w:t>
                  </w:r>
                </w:p>
              </w:tc>
              <w:tc>
                <w:tcPr>
                  <w:tcW w:w="1981" w:type="dxa"/>
                  <w:tcBorders>
                    <w:tl2br w:val="nil"/>
                    <w:tr2bl w:val="nil"/>
                  </w:tcBorders>
                  <w:vAlign w:val="center"/>
                </w:tcPr>
                <w:p>
                  <w:pPr>
                    <w:pStyle w:val="7"/>
                    <w:spacing w:line="240" w:lineRule="auto"/>
                    <w:ind w:left="0" w:leftChars="0" w:firstLine="0" w:firstLineChars="0"/>
                    <w:jc w:val="center"/>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eastAsia="zh-CN"/>
                    </w:rPr>
                    <w:t>等效声级</w:t>
                  </w:r>
                  <w:r>
                    <w:rPr>
                      <w:rFonts w:hint="eastAsia"/>
                      <w:color w:val="auto"/>
                      <w:sz w:val="21"/>
                      <w:szCs w:val="21"/>
                      <w:highlight w:val="none"/>
                      <w:vertAlign w:val="baseline"/>
                      <w:lang w:val="en-US" w:eastAsia="zh-CN"/>
                    </w:rPr>
                    <w:t>LAeq</w:t>
                  </w:r>
                </w:p>
              </w:tc>
              <w:tc>
                <w:tcPr>
                  <w:tcW w:w="1981" w:type="dxa"/>
                  <w:tcBorders>
                    <w:tl2br w:val="nil"/>
                    <w:tr2bl w:val="nil"/>
                  </w:tcBorders>
                  <w:vAlign w:val="center"/>
                </w:tcPr>
                <w:p>
                  <w:pPr>
                    <w:pStyle w:val="7"/>
                    <w:spacing w:line="240" w:lineRule="auto"/>
                    <w:ind w:left="0" w:leftChars="0" w:firstLine="0" w:firstLineChars="0"/>
                    <w:jc w:val="center"/>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eastAsia="zh-CN"/>
                    </w:rPr>
                    <w:t>场界外</w:t>
                  </w:r>
                  <w:r>
                    <w:rPr>
                      <w:rFonts w:hint="eastAsia"/>
                      <w:color w:val="auto"/>
                      <w:sz w:val="21"/>
                      <w:szCs w:val="21"/>
                      <w:highlight w:val="none"/>
                      <w:vertAlign w:val="baseline"/>
                      <w:lang w:val="en-US" w:eastAsia="zh-CN"/>
                    </w:rPr>
                    <w:t>1m</w:t>
                  </w:r>
                </w:p>
              </w:tc>
              <w:tc>
                <w:tcPr>
                  <w:tcW w:w="1701" w:type="dxa"/>
                  <w:tcBorders>
                    <w:tl2br w:val="nil"/>
                    <w:tr2bl w:val="nil"/>
                  </w:tcBorders>
                  <w:vAlign w:val="center"/>
                </w:tcPr>
                <w:p>
                  <w:pPr>
                    <w:pStyle w:val="7"/>
                    <w:spacing w:line="240" w:lineRule="auto"/>
                    <w:ind w:left="0" w:leftChars="0" w:firstLine="0" w:firstLineChars="0"/>
                    <w:jc w:val="center"/>
                    <w:rPr>
                      <w:rFonts w:hint="eastAsia"/>
                      <w:color w:val="auto"/>
                      <w:sz w:val="21"/>
                      <w:szCs w:val="21"/>
                      <w:highlight w:val="none"/>
                      <w:vertAlign w:val="baseline"/>
                    </w:rPr>
                  </w:pPr>
                  <w:r>
                    <w:rPr>
                      <w:rFonts w:hint="eastAsia"/>
                      <w:color w:val="auto"/>
                      <w:sz w:val="21"/>
                      <w:szCs w:val="21"/>
                      <w:highlight w:val="none"/>
                      <w:vertAlign w:val="baseline"/>
                      <w:lang w:val="en-US" w:eastAsia="zh-CN"/>
                    </w:rPr>
                    <w:t>1次/季</w:t>
                  </w:r>
                </w:p>
              </w:tc>
            </w:tr>
          </w:tbl>
          <w:p>
            <w:pPr>
              <w:pStyle w:val="22"/>
              <w:spacing w:line="360" w:lineRule="auto"/>
              <w:ind w:firstLine="482" w:firstLineChars="200"/>
              <w:jc w:val="both"/>
              <w:rPr>
                <w:rFonts w:hint="eastAsia" w:ascii="宋体" w:hAnsi="宋体"/>
                <w:b/>
                <w:color w:val="auto"/>
                <w:sz w:val="24"/>
                <w:szCs w:val="24"/>
                <w:highlight w:val="none"/>
                <w:lang w:bidi="zh-CN"/>
              </w:rPr>
            </w:pPr>
            <w:r>
              <w:rPr>
                <w:rFonts w:hint="eastAsia" w:ascii="宋体" w:hAnsi="宋体"/>
                <w:b/>
                <w:color w:val="auto"/>
                <w:sz w:val="24"/>
                <w:szCs w:val="24"/>
                <w:highlight w:val="none"/>
                <w:lang w:val="en-US" w:bidi="zh-CN"/>
              </w:rPr>
              <w:t>7</w:t>
            </w:r>
            <w:r>
              <w:rPr>
                <w:rFonts w:hint="eastAsia" w:ascii="宋体" w:hAnsi="宋体"/>
                <w:b/>
                <w:color w:val="auto"/>
                <w:sz w:val="24"/>
                <w:szCs w:val="24"/>
                <w:highlight w:val="none"/>
                <w:lang w:bidi="zh-CN"/>
              </w:rPr>
              <w:t>、竣工环境保护验收</w:t>
            </w:r>
          </w:p>
          <w:p>
            <w:pPr>
              <w:adjustRightInd w:val="0"/>
              <w:snapToGrid w:val="0"/>
              <w:spacing w:line="360" w:lineRule="auto"/>
              <w:ind w:firstLine="480" w:firstLineChars="200"/>
              <w:jc w:val="left"/>
              <w:rPr>
                <w:rFonts w:ascii="宋体" w:hAnsi="宋体"/>
                <w:color w:val="auto"/>
                <w:szCs w:val="21"/>
                <w:highlight w:val="none"/>
              </w:rPr>
            </w:pPr>
            <w:r>
              <w:rPr>
                <w:rFonts w:ascii="宋体" w:hAnsi="宋体"/>
                <w:color w:val="auto"/>
                <w:sz w:val="24"/>
                <w:szCs w:val="24"/>
                <w:highlight w:val="none"/>
              </w:rPr>
              <w:t>根据中华人民共和国国务院令第682号《建设项目环境保护管理条例》（2017）（以下简称“条例”）相关要求执行。具体内容如下：根据《条例》“第三章 环境保护设施建设”中“第十七条 编制环境影响报告书、环境影响报告表的建设项目竣工后，建设单位应当按照国务院</w:t>
            </w:r>
            <w:r>
              <w:rPr>
                <w:rFonts w:hint="eastAsia" w:ascii="宋体" w:hAnsi="宋体"/>
                <w:color w:val="auto"/>
                <w:sz w:val="24"/>
                <w:szCs w:val="24"/>
                <w:highlight w:val="none"/>
              </w:rPr>
              <w:t>生态环境</w:t>
            </w:r>
            <w:r>
              <w:rPr>
                <w:rFonts w:ascii="宋体" w:hAnsi="宋体"/>
                <w:color w:val="auto"/>
                <w:sz w:val="24"/>
                <w:szCs w:val="24"/>
                <w:highlight w:val="none"/>
              </w:rPr>
              <w:t>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w:t>
            </w:r>
          </w:p>
          <w:p>
            <w:pPr>
              <w:adjustRightInd w:val="0"/>
              <w:snapToGrid w:val="0"/>
              <w:spacing w:line="360" w:lineRule="auto"/>
              <w:ind w:firstLine="480" w:firstLineChars="200"/>
              <w:jc w:val="left"/>
              <w:rPr>
                <w:rFonts w:hint="eastAsia" w:hAnsi="宋体"/>
                <w:color w:val="auto"/>
                <w:sz w:val="24"/>
                <w:highlight w:val="none"/>
              </w:rPr>
            </w:pPr>
            <w:r>
              <w:rPr>
                <w:rFonts w:hAnsi="宋体"/>
                <w:color w:val="auto"/>
                <w:sz w:val="24"/>
                <w:highlight w:val="none"/>
              </w:rPr>
              <w:t>本项目竣工环境保护</w:t>
            </w:r>
            <w:r>
              <w:rPr>
                <w:color w:val="auto"/>
                <w:sz w:val="24"/>
                <w:highlight w:val="none"/>
              </w:rPr>
              <w:t>“</w:t>
            </w:r>
            <w:r>
              <w:rPr>
                <w:rFonts w:hAnsi="宋体"/>
                <w:color w:val="auto"/>
                <w:sz w:val="24"/>
                <w:highlight w:val="none"/>
              </w:rPr>
              <w:t>三同时</w:t>
            </w:r>
            <w:r>
              <w:rPr>
                <w:color w:val="auto"/>
                <w:sz w:val="24"/>
                <w:highlight w:val="none"/>
              </w:rPr>
              <w:t>”</w:t>
            </w:r>
            <w:r>
              <w:rPr>
                <w:rFonts w:hAnsi="宋体"/>
                <w:color w:val="auto"/>
                <w:sz w:val="24"/>
                <w:highlight w:val="none"/>
              </w:rPr>
              <w:t>验收内容见表</w:t>
            </w:r>
            <w:r>
              <w:rPr>
                <w:rFonts w:hint="eastAsia"/>
                <w:color w:val="auto"/>
                <w:sz w:val="24"/>
                <w:highlight w:val="none"/>
                <w:lang w:val="en-US" w:eastAsia="zh-CN"/>
              </w:rPr>
              <w:t>5-3</w:t>
            </w:r>
            <w:r>
              <w:rPr>
                <w:rFonts w:hAnsi="宋体"/>
                <w:color w:val="auto"/>
                <w:sz w:val="24"/>
                <w:highlight w:val="none"/>
              </w:rPr>
              <w:t>。</w:t>
            </w:r>
          </w:p>
          <w:p>
            <w:pPr>
              <w:pStyle w:val="7"/>
              <w:spacing w:line="240" w:lineRule="auto"/>
              <w:ind w:firstLine="723" w:firstLineChars="300"/>
              <w:jc w:val="both"/>
              <w:rPr>
                <w:rFonts w:hint="eastAsia"/>
                <w:b/>
                <w:bCs/>
                <w:color w:val="auto"/>
                <w:sz w:val="24"/>
                <w:szCs w:val="24"/>
                <w:highlight w:val="none"/>
                <w:lang w:val="en-US" w:eastAsia="zh-CN"/>
              </w:rPr>
            </w:pPr>
            <w:r>
              <w:rPr>
                <w:rFonts w:hint="eastAsia"/>
                <w:b/>
                <w:bCs/>
                <w:color w:val="auto"/>
                <w:sz w:val="24"/>
                <w:szCs w:val="24"/>
                <w:highlight w:val="none"/>
                <w:lang w:val="en-US" w:eastAsia="zh-CN"/>
              </w:rPr>
              <w:t>表5-3         “三同时”验收措施一览表</w:t>
            </w:r>
          </w:p>
          <w:tbl>
            <w:tblPr>
              <w:tblStyle w:val="26"/>
              <w:tblW w:w="730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529"/>
              <w:gridCol w:w="835"/>
              <w:gridCol w:w="1088"/>
              <w:gridCol w:w="2641"/>
              <w:gridCol w:w="220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452" w:type="dxa"/>
                  <w:gridSpan w:val="3"/>
                  <w:tcBorders>
                    <w:tl2br w:val="single" w:color="auto" w:sz="6" w:space="0"/>
                  </w:tcBorders>
                  <w:noWrap w:val="0"/>
                  <w:tcMar>
                    <w:top w:w="0" w:type="dxa"/>
                    <w:left w:w="108" w:type="dxa"/>
                    <w:bottom w:w="0" w:type="dxa"/>
                    <w:right w:w="108" w:type="dxa"/>
                  </w:tcMar>
                  <w:vAlign w:val="center"/>
                </w:tcPr>
                <w:p>
                  <w:pPr>
                    <w:spacing w:line="360" w:lineRule="exact"/>
                    <w:jc w:val="center"/>
                    <w:rPr>
                      <w:b/>
                      <w:color w:val="auto"/>
                      <w:szCs w:val="21"/>
                      <w:highlight w:val="none"/>
                    </w:rPr>
                  </w:pPr>
                  <w:r>
                    <w:rPr>
                      <w:b/>
                      <w:color w:val="auto"/>
                      <w:szCs w:val="21"/>
                      <w:highlight w:val="none"/>
                    </w:rPr>
                    <w:t xml:space="preserve">          </w:t>
                  </w:r>
                  <w:r>
                    <w:rPr>
                      <w:rFonts w:hAnsi="宋体"/>
                      <w:b/>
                      <w:color w:val="auto"/>
                      <w:szCs w:val="21"/>
                      <w:highlight w:val="none"/>
                    </w:rPr>
                    <w:t>项目</w:t>
                  </w:r>
                </w:p>
                <w:p>
                  <w:pPr>
                    <w:spacing w:line="360" w:lineRule="exact"/>
                    <w:rPr>
                      <w:b/>
                      <w:color w:val="auto"/>
                      <w:szCs w:val="21"/>
                      <w:highlight w:val="none"/>
                    </w:rPr>
                  </w:pPr>
                  <w:r>
                    <w:rPr>
                      <w:rFonts w:hAnsi="宋体"/>
                      <w:b/>
                      <w:color w:val="auto"/>
                      <w:szCs w:val="21"/>
                      <w:highlight w:val="none"/>
                    </w:rPr>
                    <w:t>污染物类别</w:t>
                  </w:r>
                </w:p>
              </w:tc>
              <w:tc>
                <w:tcPr>
                  <w:tcW w:w="2641" w:type="dxa"/>
                  <w:noWrap w:val="0"/>
                  <w:tcMar>
                    <w:top w:w="0" w:type="dxa"/>
                    <w:left w:w="108" w:type="dxa"/>
                    <w:bottom w:w="0" w:type="dxa"/>
                    <w:right w:w="108" w:type="dxa"/>
                  </w:tcMar>
                  <w:vAlign w:val="center"/>
                </w:tcPr>
                <w:p>
                  <w:pPr>
                    <w:spacing w:line="360" w:lineRule="exact"/>
                    <w:jc w:val="center"/>
                    <w:rPr>
                      <w:b/>
                      <w:color w:val="auto"/>
                      <w:szCs w:val="21"/>
                      <w:highlight w:val="none"/>
                    </w:rPr>
                  </w:pPr>
                  <w:r>
                    <w:rPr>
                      <w:rFonts w:hAnsi="宋体"/>
                      <w:b/>
                      <w:color w:val="auto"/>
                      <w:szCs w:val="21"/>
                      <w:highlight w:val="none"/>
                    </w:rPr>
                    <w:t>环保设措施</w:t>
                  </w:r>
                </w:p>
              </w:tc>
              <w:tc>
                <w:tcPr>
                  <w:tcW w:w="2207" w:type="dxa"/>
                  <w:noWrap w:val="0"/>
                  <w:tcMar>
                    <w:top w:w="0" w:type="dxa"/>
                    <w:left w:w="108" w:type="dxa"/>
                    <w:bottom w:w="0" w:type="dxa"/>
                    <w:right w:w="108" w:type="dxa"/>
                  </w:tcMar>
                  <w:vAlign w:val="center"/>
                </w:tcPr>
                <w:p>
                  <w:pPr>
                    <w:spacing w:line="360" w:lineRule="exact"/>
                    <w:jc w:val="center"/>
                    <w:rPr>
                      <w:b/>
                      <w:color w:val="auto"/>
                      <w:szCs w:val="21"/>
                      <w:highlight w:val="none"/>
                    </w:rPr>
                  </w:pPr>
                  <w:r>
                    <w:rPr>
                      <w:rFonts w:hAnsi="宋体"/>
                      <w:b/>
                      <w:color w:val="auto"/>
                      <w:szCs w:val="21"/>
                      <w:highlight w:val="none"/>
                    </w:rPr>
                    <w:t>执行标准、要求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087" w:hRule="atLeast"/>
                <w:jc w:val="center"/>
              </w:trPr>
              <w:tc>
                <w:tcPr>
                  <w:tcW w:w="529" w:type="dxa"/>
                  <w:vMerge w:val="restart"/>
                  <w:tcBorders>
                    <w:right w:val="single" w:color="auto" w:sz="4" w:space="0"/>
                  </w:tcBorders>
                  <w:noWrap w:val="0"/>
                  <w:tcMar>
                    <w:top w:w="0" w:type="dxa"/>
                    <w:left w:w="108" w:type="dxa"/>
                    <w:bottom w:w="0" w:type="dxa"/>
                    <w:right w:w="108" w:type="dxa"/>
                  </w:tcMar>
                  <w:vAlign w:val="center"/>
                </w:tcPr>
                <w:p>
                  <w:pPr>
                    <w:spacing w:line="360" w:lineRule="exact"/>
                    <w:jc w:val="center"/>
                    <w:rPr>
                      <w:color w:val="auto"/>
                      <w:szCs w:val="21"/>
                      <w:highlight w:val="none"/>
                    </w:rPr>
                  </w:pPr>
                  <w:r>
                    <w:rPr>
                      <w:rFonts w:hint="eastAsia"/>
                      <w:color w:val="auto"/>
                      <w:szCs w:val="21"/>
                      <w:highlight w:val="none"/>
                    </w:rPr>
                    <w:t>施工期</w:t>
                  </w:r>
                </w:p>
              </w:tc>
              <w:tc>
                <w:tcPr>
                  <w:tcW w:w="835" w:type="dxa"/>
                  <w:tcBorders>
                    <w:left w:val="single" w:color="auto" w:sz="4" w:space="0"/>
                  </w:tcBorders>
                  <w:noWrap w:val="0"/>
                  <w:vAlign w:val="center"/>
                </w:tcPr>
                <w:p>
                  <w:pPr>
                    <w:spacing w:line="360" w:lineRule="exact"/>
                    <w:jc w:val="center"/>
                    <w:rPr>
                      <w:color w:val="auto"/>
                      <w:szCs w:val="21"/>
                      <w:highlight w:val="none"/>
                    </w:rPr>
                  </w:pPr>
                  <w:r>
                    <w:rPr>
                      <w:rFonts w:hAnsi="宋体"/>
                      <w:color w:val="auto"/>
                      <w:szCs w:val="21"/>
                      <w:highlight w:val="none"/>
                    </w:rPr>
                    <w:t>废气</w:t>
                  </w:r>
                </w:p>
              </w:tc>
              <w:tc>
                <w:tcPr>
                  <w:tcW w:w="1088" w:type="dxa"/>
                  <w:noWrap w:val="0"/>
                  <w:tcMar>
                    <w:top w:w="0" w:type="dxa"/>
                    <w:left w:w="108" w:type="dxa"/>
                    <w:bottom w:w="0" w:type="dxa"/>
                    <w:right w:w="108" w:type="dxa"/>
                  </w:tcMar>
                  <w:vAlign w:val="center"/>
                </w:tcPr>
                <w:p>
                  <w:pPr>
                    <w:spacing w:line="360" w:lineRule="exact"/>
                    <w:jc w:val="center"/>
                    <w:rPr>
                      <w:color w:val="auto"/>
                      <w:szCs w:val="21"/>
                      <w:highlight w:val="none"/>
                    </w:rPr>
                  </w:pPr>
                  <w:r>
                    <w:rPr>
                      <w:rFonts w:hint="eastAsia"/>
                      <w:color w:val="auto"/>
                      <w:szCs w:val="21"/>
                      <w:highlight w:val="none"/>
                    </w:rPr>
                    <w:t>施工期场地平整、运输</w:t>
                  </w:r>
                </w:p>
              </w:tc>
              <w:tc>
                <w:tcPr>
                  <w:tcW w:w="2641" w:type="dxa"/>
                  <w:noWrap w:val="0"/>
                  <w:tcMar>
                    <w:top w:w="0" w:type="dxa"/>
                    <w:left w:w="108" w:type="dxa"/>
                    <w:bottom w:w="0" w:type="dxa"/>
                    <w:right w:w="108" w:type="dxa"/>
                  </w:tcMar>
                  <w:vAlign w:val="center"/>
                </w:tcPr>
                <w:p>
                  <w:pPr>
                    <w:adjustRightInd w:val="0"/>
                    <w:snapToGrid w:val="0"/>
                    <w:spacing w:line="340" w:lineRule="exact"/>
                    <w:jc w:val="center"/>
                    <w:rPr>
                      <w:color w:val="auto"/>
                      <w:szCs w:val="21"/>
                      <w:highlight w:val="none"/>
                    </w:rPr>
                  </w:pPr>
                  <w:r>
                    <w:rPr>
                      <w:rFonts w:hint="eastAsia"/>
                      <w:color w:val="auto"/>
                      <w:szCs w:val="21"/>
                      <w:highlight w:val="none"/>
                    </w:rPr>
                    <w:t>采取洒水抑尘措施</w:t>
                  </w:r>
                </w:p>
              </w:tc>
              <w:tc>
                <w:tcPr>
                  <w:tcW w:w="2207" w:type="dxa"/>
                  <w:noWrap w:val="0"/>
                  <w:tcMar>
                    <w:top w:w="0" w:type="dxa"/>
                    <w:left w:w="108" w:type="dxa"/>
                    <w:bottom w:w="0" w:type="dxa"/>
                    <w:right w:w="108" w:type="dxa"/>
                  </w:tcMar>
                  <w:vAlign w:val="center"/>
                </w:tcPr>
                <w:p>
                  <w:pPr>
                    <w:spacing w:line="340" w:lineRule="exact"/>
                    <w:jc w:val="center"/>
                    <w:rPr>
                      <w:color w:val="auto"/>
                      <w:szCs w:val="21"/>
                      <w:highlight w:val="none"/>
                    </w:rPr>
                  </w:pPr>
                  <w:r>
                    <w:rPr>
                      <w:color w:val="auto"/>
                      <w:szCs w:val="21"/>
                      <w:highlight w:val="none"/>
                    </w:rPr>
                    <w:t>《</w:t>
                  </w:r>
                  <w:r>
                    <w:rPr>
                      <w:rFonts w:hint="eastAsia"/>
                      <w:color w:val="auto"/>
                      <w:szCs w:val="21"/>
                      <w:highlight w:val="none"/>
                    </w:rPr>
                    <w:t>大气污染物综合排放</w:t>
                  </w:r>
                  <w:r>
                    <w:rPr>
                      <w:color w:val="auto"/>
                      <w:szCs w:val="21"/>
                      <w:highlight w:val="none"/>
                    </w:rPr>
                    <w:t>标准》（GB</w:t>
                  </w:r>
                  <w:r>
                    <w:rPr>
                      <w:rFonts w:hint="eastAsia"/>
                      <w:color w:val="auto"/>
                      <w:szCs w:val="21"/>
                      <w:highlight w:val="none"/>
                    </w:rPr>
                    <w:t>16297</w:t>
                  </w:r>
                  <w:r>
                    <w:rPr>
                      <w:color w:val="auto"/>
                      <w:szCs w:val="21"/>
                      <w:highlight w:val="none"/>
                    </w:rPr>
                    <w:t>-</w:t>
                  </w:r>
                  <w:r>
                    <w:rPr>
                      <w:rFonts w:hint="eastAsia"/>
                      <w:color w:val="auto"/>
                      <w:szCs w:val="21"/>
                      <w:highlight w:val="none"/>
                    </w:rPr>
                    <w:t>1996</w:t>
                  </w:r>
                  <w:r>
                    <w:rPr>
                      <w:color w:val="auto"/>
                      <w:szCs w:val="21"/>
                      <w:highlight w:val="none"/>
                    </w:rPr>
                    <w:t>）</w:t>
                  </w:r>
                  <w:r>
                    <w:rPr>
                      <w:rFonts w:hint="eastAsia"/>
                      <w:color w:val="auto"/>
                      <w:szCs w:val="21"/>
                      <w:highlight w:val="none"/>
                    </w:rPr>
                    <w:t>表2</w:t>
                  </w:r>
                  <w:r>
                    <w:rPr>
                      <w:color w:val="auto"/>
                      <w:szCs w:val="21"/>
                      <w:highlight w:val="none"/>
                    </w:rPr>
                    <w:t>中的</w:t>
                  </w:r>
                  <w:r>
                    <w:rPr>
                      <w:rFonts w:hint="eastAsia"/>
                      <w:color w:val="auto"/>
                      <w:szCs w:val="21"/>
                      <w:highlight w:val="none"/>
                    </w:rPr>
                    <w:t>无组织排放</w:t>
                  </w:r>
                  <w:r>
                    <w:rPr>
                      <w:color w:val="auto"/>
                      <w:szCs w:val="21"/>
                      <w:highlight w:val="none"/>
                    </w:rPr>
                    <w:t>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80" w:hRule="atLeast"/>
                <w:jc w:val="center"/>
              </w:trPr>
              <w:tc>
                <w:tcPr>
                  <w:tcW w:w="529" w:type="dxa"/>
                  <w:vMerge w:val="continue"/>
                  <w:tcBorders>
                    <w:right w:val="single" w:color="auto" w:sz="4" w:space="0"/>
                  </w:tcBorders>
                  <w:noWrap w:val="0"/>
                  <w:tcMar>
                    <w:top w:w="0" w:type="dxa"/>
                    <w:left w:w="108" w:type="dxa"/>
                    <w:bottom w:w="0" w:type="dxa"/>
                    <w:right w:w="108" w:type="dxa"/>
                  </w:tcMar>
                  <w:vAlign w:val="center"/>
                </w:tcPr>
                <w:p>
                  <w:pPr>
                    <w:spacing w:line="360" w:lineRule="exact"/>
                    <w:jc w:val="center"/>
                    <w:rPr>
                      <w:rFonts w:hAnsi="宋体"/>
                      <w:color w:val="auto"/>
                      <w:szCs w:val="21"/>
                      <w:highlight w:val="none"/>
                    </w:rPr>
                  </w:pPr>
                </w:p>
              </w:tc>
              <w:tc>
                <w:tcPr>
                  <w:tcW w:w="835" w:type="dxa"/>
                  <w:tcBorders>
                    <w:left w:val="single" w:color="auto" w:sz="4" w:space="0"/>
                  </w:tcBorders>
                  <w:noWrap w:val="0"/>
                  <w:vAlign w:val="center"/>
                </w:tcPr>
                <w:p>
                  <w:pPr>
                    <w:spacing w:line="360" w:lineRule="exact"/>
                    <w:jc w:val="center"/>
                    <w:rPr>
                      <w:rFonts w:hAnsi="宋体"/>
                      <w:color w:val="auto"/>
                      <w:szCs w:val="21"/>
                      <w:highlight w:val="none"/>
                    </w:rPr>
                  </w:pPr>
                  <w:r>
                    <w:rPr>
                      <w:rFonts w:hint="eastAsia" w:hAnsi="宋体"/>
                      <w:color w:val="auto"/>
                      <w:szCs w:val="21"/>
                      <w:highlight w:val="none"/>
                    </w:rPr>
                    <w:t>废水</w:t>
                  </w:r>
                </w:p>
              </w:tc>
              <w:tc>
                <w:tcPr>
                  <w:tcW w:w="1088" w:type="dxa"/>
                  <w:noWrap w:val="0"/>
                  <w:tcMar>
                    <w:top w:w="0" w:type="dxa"/>
                    <w:left w:w="108" w:type="dxa"/>
                    <w:bottom w:w="0" w:type="dxa"/>
                    <w:right w:w="108" w:type="dxa"/>
                  </w:tcMar>
                  <w:vAlign w:val="center"/>
                </w:tcPr>
                <w:p>
                  <w:pPr>
                    <w:spacing w:line="360" w:lineRule="exact"/>
                    <w:jc w:val="center"/>
                    <w:rPr>
                      <w:rFonts w:hint="eastAsia"/>
                      <w:color w:val="auto"/>
                      <w:szCs w:val="21"/>
                      <w:highlight w:val="none"/>
                    </w:rPr>
                  </w:pPr>
                  <w:r>
                    <w:rPr>
                      <w:color w:val="auto"/>
                      <w:szCs w:val="21"/>
                      <w:highlight w:val="none"/>
                    </w:rPr>
                    <w:t>施工废水</w:t>
                  </w:r>
                </w:p>
              </w:tc>
              <w:tc>
                <w:tcPr>
                  <w:tcW w:w="2641" w:type="dxa"/>
                  <w:noWrap w:val="0"/>
                  <w:tcMar>
                    <w:top w:w="0" w:type="dxa"/>
                    <w:left w:w="108" w:type="dxa"/>
                    <w:bottom w:w="0" w:type="dxa"/>
                    <w:right w:w="108" w:type="dxa"/>
                  </w:tcMar>
                  <w:vAlign w:val="center"/>
                </w:tcPr>
                <w:p>
                  <w:pPr>
                    <w:adjustRightInd w:val="0"/>
                    <w:snapToGrid w:val="0"/>
                    <w:spacing w:line="340" w:lineRule="exact"/>
                    <w:jc w:val="center"/>
                    <w:rPr>
                      <w:rFonts w:hint="eastAsia"/>
                      <w:color w:val="auto"/>
                      <w:szCs w:val="21"/>
                      <w:highlight w:val="none"/>
                    </w:rPr>
                  </w:pPr>
                  <w:r>
                    <w:rPr>
                      <w:bCs/>
                      <w:color w:val="auto"/>
                      <w:szCs w:val="21"/>
                      <w:highlight w:val="none"/>
                    </w:rPr>
                    <w:t>施工现场设置沉淀池沉淀后</w:t>
                  </w:r>
                  <w:r>
                    <w:rPr>
                      <w:rFonts w:hint="eastAsia"/>
                      <w:bCs/>
                      <w:color w:val="auto"/>
                      <w:szCs w:val="21"/>
                      <w:highlight w:val="none"/>
                    </w:rPr>
                    <w:t>洒水抑尘，不外排</w:t>
                  </w:r>
                </w:p>
              </w:tc>
              <w:tc>
                <w:tcPr>
                  <w:tcW w:w="2207" w:type="dxa"/>
                  <w:noWrap w:val="0"/>
                  <w:tcMar>
                    <w:top w:w="0" w:type="dxa"/>
                    <w:left w:w="108" w:type="dxa"/>
                    <w:bottom w:w="0" w:type="dxa"/>
                    <w:right w:w="108" w:type="dxa"/>
                  </w:tcMar>
                  <w:vAlign w:val="center"/>
                </w:tcPr>
                <w:p>
                  <w:pPr>
                    <w:spacing w:line="340" w:lineRule="exact"/>
                    <w:jc w:val="center"/>
                    <w:rPr>
                      <w:color w:val="auto"/>
                      <w:szCs w:val="21"/>
                      <w:highlight w:val="none"/>
                    </w:rPr>
                  </w:pPr>
                  <w:r>
                    <w:rPr>
                      <w:rFonts w:hAnsi="宋体"/>
                      <w:color w:val="auto"/>
                      <w:szCs w:val="21"/>
                      <w:highlight w:val="none"/>
                    </w:rPr>
                    <w:t>符合环保要求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34" w:hRule="atLeast"/>
                <w:jc w:val="center"/>
              </w:trPr>
              <w:tc>
                <w:tcPr>
                  <w:tcW w:w="529" w:type="dxa"/>
                  <w:vMerge w:val="continue"/>
                  <w:tcBorders>
                    <w:right w:val="single" w:color="auto" w:sz="4" w:space="0"/>
                  </w:tcBorders>
                  <w:noWrap w:val="0"/>
                  <w:tcMar>
                    <w:top w:w="0" w:type="dxa"/>
                    <w:left w:w="108" w:type="dxa"/>
                    <w:bottom w:w="0" w:type="dxa"/>
                    <w:right w:w="108" w:type="dxa"/>
                  </w:tcMar>
                  <w:vAlign w:val="center"/>
                </w:tcPr>
                <w:p>
                  <w:pPr>
                    <w:spacing w:line="360" w:lineRule="exact"/>
                    <w:jc w:val="center"/>
                    <w:rPr>
                      <w:rFonts w:hAnsi="宋体"/>
                      <w:color w:val="auto"/>
                      <w:szCs w:val="21"/>
                      <w:highlight w:val="none"/>
                    </w:rPr>
                  </w:pPr>
                </w:p>
              </w:tc>
              <w:tc>
                <w:tcPr>
                  <w:tcW w:w="835" w:type="dxa"/>
                  <w:tcBorders>
                    <w:left w:val="single" w:color="auto" w:sz="4" w:space="0"/>
                  </w:tcBorders>
                  <w:noWrap w:val="0"/>
                  <w:vAlign w:val="center"/>
                </w:tcPr>
                <w:p>
                  <w:pPr>
                    <w:spacing w:line="360" w:lineRule="exact"/>
                    <w:jc w:val="center"/>
                    <w:rPr>
                      <w:rFonts w:hAnsi="宋体"/>
                      <w:color w:val="auto"/>
                      <w:szCs w:val="21"/>
                      <w:highlight w:val="none"/>
                    </w:rPr>
                  </w:pPr>
                  <w:r>
                    <w:rPr>
                      <w:rFonts w:hAnsi="宋体"/>
                      <w:color w:val="auto"/>
                      <w:szCs w:val="21"/>
                      <w:highlight w:val="none"/>
                    </w:rPr>
                    <w:t>噪声</w:t>
                  </w:r>
                </w:p>
              </w:tc>
              <w:tc>
                <w:tcPr>
                  <w:tcW w:w="1088" w:type="dxa"/>
                  <w:noWrap w:val="0"/>
                  <w:tcMar>
                    <w:top w:w="0" w:type="dxa"/>
                    <w:left w:w="108" w:type="dxa"/>
                    <w:bottom w:w="0" w:type="dxa"/>
                    <w:right w:w="108" w:type="dxa"/>
                  </w:tcMar>
                  <w:vAlign w:val="center"/>
                </w:tcPr>
                <w:p>
                  <w:pPr>
                    <w:spacing w:line="360" w:lineRule="exact"/>
                    <w:jc w:val="center"/>
                    <w:rPr>
                      <w:rFonts w:hint="eastAsia"/>
                      <w:color w:val="auto"/>
                      <w:szCs w:val="21"/>
                      <w:highlight w:val="none"/>
                    </w:rPr>
                  </w:pPr>
                  <w:r>
                    <w:rPr>
                      <w:rFonts w:hint="eastAsia" w:hAnsi="宋体"/>
                      <w:color w:val="auto"/>
                      <w:szCs w:val="21"/>
                      <w:highlight w:val="none"/>
                    </w:rPr>
                    <w:t>施工期</w:t>
                  </w:r>
                  <w:r>
                    <w:rPr>
                      <w:rFonts w:hAnsi="宋体"/>
                      <w:color w:val="auto"/>
                      <w:szCs w:val="21"/>
                      <w:highlight w:val="none"/>
                    </w:rPr>
                    <w:t>噪声</w:t>
                  </w:r>
                </w:p>
              </w:tc>
              <w:tc>
                <w:tcPr>
                  <w:tcW w:w="2641" w:type="dxa"/>
                  <w:noWrap w:val="0"/>
                  <w:tcMar>
                    <w:top w:w="0" w:type="dxa"/>
                    <w:left w:w="108" w:type="dxa"/>
                    <w:bottom w:w="0" w:type="dxa"/>
                    <w:right w:w="108" w:type="dxa"/>
                  </w:tcMar>
                  <w:vAlign w:val="center"/>
                </w:tcPr>
                <w:p>
                  <w:pPr>
                    <w:adjustRightInd w:val="0"/>
                    <w:snapToGrid w:val="0"/>
                    <w:spacing w:line="340" w:lineRule="exact"/>
                    <w:jc w:val="center"/>
                    <w:rPr>
                      <w:rFonts w:hint="eastAsia"/>
                      <w:color w:val="auto"/>
                      <w:szCs w:val="21"/>
                      <w:highlight w:val="none"/>
                    </w:rPr>
                  </w:pPr>
                  <w:r>
                    <w:rPr>
                      <w:rFonts w:hAnsi="宋体"/>
                      <w:bCs/>
                      <w:color w:val="auto"/>
                      <w:spacing w:val="-4"/>
                      <w:szCs w:val="21"/>
                      <w:highlight w:val="none"/>
                    </w:rPr>
                    <w:t>采取</w:t>
                  </w:r>
                  <w:r>
                    <w:rPr>
                      <w:rFonts w:hint="eastAsia" w:hAnsi="宋体"/>
                      <w:bCs/>
                      <w:color w:val="auto"/>
                      <w:spacing w:val="-4"/>
                      <w:szCs w:val="21"/>
                      <w:highlight w:val="none"/>
                    </w:rPr>
                    <w:t>加强管理</w:t>
                  </w:r>
                  <w:r>
                    <w:rPr>
                      <w:rFonts w:hAnsi="宋体"/>
                      <w:bCs/>
                      <w:color w:val="auto"/>
                      <w:spacing w:val="-4"/>
                      <w:szCs w:val="21"/>
                      <w:highlight w:val="none"/>
                    </w:rPr>
                    <w:t>、</w:t>
                  </w:r>
                  <w:r>
                    <w:rPr>
                      <w:rFonts w:hint="eastAsia" w:hAnsi="宋体"/>
                      <w:bCs/>
                      <w:color w:val="auto"/>
                      <w:spacing w:val="-4"/>
                      <w:szCs w:val="21"/>
                      <w:highlight w:val="none"/>
                    </w:rPr>
                    <w:t>距离衰减</w:t>
                  </w:r>
                  <w:r>
                    <w:rPr>
                      <w:rFonts w:hAnsi="宋体"/>
                      <w:bCs/>
                      <w:color w:val="auto"/>
                      <w:spacing w:val="-4"/>
                      <w:szCs w:val="21"/>
                      <w:highlight w:val="none"/>
                    </w:rPr>
                    <w:t>等综合降噪措施</w:t>
                  </w:r>
                </w:p>
              </w:tc>
              <w:tc>
                <w:tcPr>
                  <w:tcW w:w="2207" w:type="dxa"/>
                  <w:noWrap w:val="0"/>
                  <w:tcMar>
                    <w:top w:w="0" w:type="dxa"/>
                    <w:left w:w="108" w:type="dxa"/>
                    <w:bottom w:w="0" w:type="dxa"/>
                    <w:right w:w="108" w:type="dxa"/>
                  </w:tcMar>
                  <w:vAlign w:val="center"/>
                </w:tcPr>
                <w:p>
                  <w:pPr>
                    <w:spacing w:line="340" w:lineRule="exact"/>
                    <w:jc w:val="center"/>
                    <w:rPr>
                      <w:color w:val="auto"/>
                      <w:szCs w:val="21"/>
                      <w:highlight w:val="none"/>
                    </w:rPr>
                  </w:pPr>
                  <w:r>
                    <w:rPr>
                      <w:color w:val="auto"/>
                      <w:szCs w:val="21"/>
                      <w:highlight w:val="none"/>
                    </w:rPr>
                    <w:t>《建筑施工场界环境噪声排放标准》（GB12523-2011）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360" w:hRule="atLeast"/>
                <w:jc w:val="center"/>
              </w:trPr>
              <w:tc>
                <w:tcPr>
                  <w:tcW w:w="529" w:type="dxa"/>
                  <w:vMerge w:val="continue"/>
                  <w:tcBorders>
                    <w:right w:val="single" w:color="auto" w:sz="4" w:space="0"/>
                  </w:tcBorders>
                  <w:noWrap w:val="0"/>
                  <w:tcMar>
                    <w:top w:w="0" w:type="dxa"/>
                    <w:left w:w="108" w:type="dxa"/>
                    <w:bottom w:w="0" w:type="dxa"/>
                    <w:right w:w="108" w:type="dxa"/>
                  </w:tcMar>
                  <w:vAlign w:val="center"/>
                </w:tcPr>
                <w:p>
                  <w:pPr>
                    <w:spacing w:line="360" w:lineRule="exact"/>
                    <w:jc w:val="center"/>
                    <w:rPr>
                      <w:color w:val="auto"/>
                      <w:szCs w:val="21"/>
                      <w:highlight w:val="none"/>
                    </w:rPr>
                  </w:pPr>
                </w:p>
              </w:tc>
              <w:tc>
                <w:tcPr>
                  <w:tcW w:w="835" w:type="dxa"/>
                  <w:vMerge w:val="restart"/>
                  <w:tcBorders>
                    <w:left w:val="single" w:color="auto" w:sz="4" w:space="0"/>
                  </w:tcBorders>
                  <w:noWrap w:val="0"/>
                  <w:vAlign w:val="center"/>
                </w:tcPr>
                <w:p>
                  <w:pPr>
                    <w:spacing w:line="360" w:lineRule="exact"/>
                    <w:jc w:val="center"/>
                    <w:rPr>
                      <w:color w:val="auto"/>
                      <w:szCs w:val="21"/>
                      <w:highlight w:val="none"/>
                    </w:rPr>
                  </w:pPr>
                  <w:r>
                    <w:rPr>
                      <w:rFonts w:hAnsi="宋体"/>
                      <w:color w:val="auto"/>
                      <w:szCs w:val="21"/>
                      <w:highlight w:val="none"/>
                    </w:rPr>
                    <w:t>固体废物</w:t>
                  </w:r>
                </w:p>
              </w:tc>
              <w:tc>
                <w:tcPr>
                  <w:tcW w:w="1088" w:type="dxa"/>
                  <w:noWrap w:val="0"/>
                  <w:tcMar>
                    <w:top w:w="0" w:type="dxa"/>
                    <w:left w:w="108" w:type="dxa"/>
                    <w:bottom w:w="0" w:type="dxa"/>
                    <w:right w:w="108" w:type="dxa"/>
                  </w:tcMar>
                  <w:vAlign w:val="center"/>
                </w:tcPr>
                <w:p>
                  <w:pPr>
                    <w:spacing w:line="360" w:lineRule="exact"/>
                    <w:jc w:val="center"/>
                    <w:rPr>
                      <w:color w:val="auto"/>
                      <w:szCs w:val="21"/>
                      <w:highlight w:val="none"/>
                    </w:rPr>
                  </w:pPr>
                  <w:r>
                    <w:rPr>
                      <w:rFonts w:hint="eastAsia"/>
                      <w:color w:val="auto"/>
                      <w:szCs w:val="21"/>
                      <w:highlight w:val="none"/>
                    </w:rPr>
                    <w:t>施工场地</w:t>
                  </w:r>
                  <w:r>
                    <w:rPr>
                      <w:color w:val="auto"/>
                      <w:szCs w:val="21"/>
                      <w:highlight w:val="none"/>
                    </w:rPr>
                    <w:t>建筑垃圾</w:t>
                  </w:r>
                </w:p>
              </w:tc>
              <w:tc>
                <w:tcPr>
                  <w:tcW w:w="2641" w:type="dxa"/>
                  <w:noWrap w:val="0"/>
                  <w:tcMar>
                    <w:top w:w="0" w:type="dxa"/>
                    <w:left w:w="108" w:type="dxa"/>
                    <w:bottom w:w="0" w:type="dxa"/>
                    <w:right w:w="108" w:type="dxa"/>
                  </w:tcMar>
                  <w:vAlign w:val="center"/>
                </w:tcPr>
                <w:p>
                  <w:pPr>
                    <w:adjustRightInd w:val="0"/>
                    <w:snapToGrid w:val="0"/>
                    <w:spacing w:line="340" w:lineRule="exact"/>
                    <w:jc w:val="center"/>
                    <w:rPr>
                      <w:color w:val="auto"/>
                      <w:szCs w:val="21"/>
                      <w:highlight w:val="none"/>
                    </w:rPr>
                  </w:pPr>
                  <w:r>
                    <w:rPr>
                      <w:rFonts w:hint="eastAsia"/>
                      <w:color w:val="auto"/>
                      <w:sz w:val="21"/>
                      <w:szCs w:val="21"/>
                      <w:highlight w:val="none"/>
                    </w:rPr>
                    <w:t>建筑垃圾主要为拆除的废弃建筑物，拆除垃圾用挖机装自卸汽车运输，运输至政府指定的</w:t>
                  </w:r>
                  <w:r>
                    <w:rPr>
                      <w:color w:val="auto"/>
                      <w:sz w:val="21"/>
                      <w:szCs w:val="21"/>
                      <w:highlight w:val="none"/>
                    </w:rPr>
                    <w:t>建筑垃圾</w:t>
                  </w:r>
                  <w:r>
                    <w:rPr>
                      <w:rFonts w:hint="eastAsia"/>
                      <w:color w:val="auto"/>
                      <w:sz w:val="21"/>
                      <w:szCs w:val="21"/>
                      <w:highlight w:val="none"/>
                    </w:rPr>
                    <w:t>填埋场</w:t>
                  </w:r>
                </w:p>
              </w:tc>
              <w:tc>
                <w:tcPr>
                  <w:tcW w:w="2207" w:type="dxa"/>
                  <w:vMerge w:val="restart"/>
                  <w:noWrap w:val="0"/>
                  <w:tcMar>
                    <w:top w:w="0" w:type="dxa"/>
                    <w:left w:w="108" w:type="dxa"/>
                    <w:bottom w:w="0" w:type="dxa"/>
                    <w:right w:w="108" w:type="dxa"/>
                  </w:tcMar>
                  <w:vAlign w:val="center"/>
                </w:tcPr>
                <w:p>
                  <w:pPr>
                    <w:spacing w:line="340" w:lineRule="exact"/>
                    <w:jc w:val="center"/>
                    <w:rPr>
                      <w:color w:val="auto"/>
                      <w:szCs w:val="21"/>
                      <w:highlight w:val="none"/>
                    </w:rPr>
                  </w:pPr>
                  <w:r>
                    <w:rPr>
                      <w:rFonts w:hAnsi="宋体"/>
                      <w:color w:val="auto"/>
                      <w:szCs w:val="21"/>
                      <w:highlight w:val="none"/>
                    </w:rPr>
                    <w:t>符合环保要求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028" w:hRule="atLeast"/>
                <w:jc w:val="center"/>
              </w:trPr>
              <w:tc>
                <w:tcPr>
                  <w:tcW w:w="529" w:type="dxa"/>
                  <w:vMerge w:val="continue"/>
                  <w:tcBorders>
                    <w:bottom w:val="single" w:color="auto" w:sz="4" w:space="0"/>
                    <w:right w:val="single" w:color="auto" w:sz="4" w:space="0"/>
                  </w:tcBorders>
                  <w:noWrap w:val="0"/>
                  <w:tcMar>
                    <w:top w:w="0" w:type="dxa"/>
                    <w:left w:w="108" w:type="dxa"/>
                    <w:bottom w:w="0" w:type="dxa"/>
                    <w:right w:w="108" w:type="dxa"/>
                  </w:tcMar>
                  <w:vAlign w:val="center"/>
                </w:tcPr>
                <w:p>
                  <w:pPr>
                    <w:spacing w:line="360" w:lineRule="exact"/>
                    <w:jc w:val="center"/>
                    <w:rPr>
                      <w:color w:val="auto"/>
                      <w:szCs w:val="21"/>
                      <w:highlight w:val="none"/>
                    </w:rPr>
                  </w:pPr>
                </w:p>
              </w:tc>
              <w:tc>
                <w:tcPr>
                  <w:tcW w:w="835" w:type="dxa"/>
                  <w:vMerge w:val="continue"/>
                  <w:tcBorders>
                    <w:left w:val="single" w:color="auto" w:sz="4" w:space="0"/>
                    <w:bottom w:val="single" w:color="auto" w:sz="4" w:space="0"/>
                  </w:tcBorders>
                  <w:noWrap w:val="0"/>
                  <w:vAlign w:val="center"/>
                </w:tcPr>
                <w:p>
                  <w:pPr>
                    <w:spacing w:line="360" w:lineRule="exact"/>
                    <w:jc w:val="center"/>
                    <w:rPr>
                      <w:color w:val="auto"/>
                      <w:szCs w:val="21"/>
                      <w:highlight w:val="none"/>
                    </w:rPr>
                  </w:pPr>
                </w:p>
              </w:tc>
              <w:tc>
                <w:tcPr>
                  <w:tcW w:w="1088" w:type="dxa"/>
                  <w:tcBorders>
                    <w:bottom w:val="single" w:color="auto" w:sz="4" w:space="0"/>
                  </w:tcBorders>
                  <w:noWrap w:val="0"/>
                  <w:tcMar>
                    <w:top w:w="0" w:type="dxa"/>
                    <w:left w:w="108" w:type="dxa"/>
                    <w:bottom w:w="0" w:type="dxa"/>
                    <w:right w:w="108" w:type="dxa"/>
                  </w:tcMar>
                  <w:vAlign w:val="center"/>
                </w:tcPr>
                <w:p>
                  <w:pPr>
                    <w:spacing w:line="360" w:lineRule="exact"/>
                    <w:jc w:val="center"/>
                    <w:rPr>
                      <w:rFonts w:hint="eastAsia" w:eastAsia="宋体"/>
                      <w:color w:val="auto"/>
                      <w:szCs w:val="21"/>
                      <w:highlight w:val="none"/>
                      <w:lang w:eastAsia="zh-CN"/>
                    </w:rPr>
                  </w:pPr>
                  <w:r>
                    <w:rPr>
                      <w:rFonts w:hint="eastAsia"/>
                      <w:color w:val="auto"/>
                      <w:szCs w:val="21"/>
                      <w:highlight w:val="none"/>
                    </w:rPr>
                    <w:t>施工人员</w:t>
                  </w:r>
                  <w:r>
                    <w:rPr>
                      <w:rFonts w:hint="eastAsia"/>
                      <w:color w:val="auto"/>
                      <w:szCs w:val="21"/>
                      <w:highlight w:val="none"/>
                      <w:lang w:eastAsia="zh-CN"/>
                    </w:rPr>
                    <w:t>生活垃圾</w:t>
                  </w:r>
                </w:p>
              </w:tc>
              <w:tc>
                <w:tcPr>
                  <w:tcW w:w="2641" w:type="dxa"/>
                  <w:noWrap w:val="0"/>
                  <w:tcMar>
                    <w:top w:w="0" w:type="dxa"/>
                    <w:left w:w="108" w:type="dxa"/>
                    <w:bottom w:w="0" w:type="dxa"/>
                    <w:right w:w="108" w:type="dxa"/>
                  </w:tcMar>
                  <w:vAlign w:val="center"/>
                </w:tcPr>
                <w:p>
                  <w:pPr>
                    <w:spacing w:line="340" w:lineRule="exact"/>
                    <w:jc w:val="center"/>
                    <w:rPr>
                      <w:color w:val="auto"/>
                      <w:szCs w:val="21"/>
                      <w:highlight w:val="none"/>
                    </w:rPr>
                  </w:pPr>
                  <w:r>
                    <w:rPr>
                      <w:color w:val="auto"/>
                      <w:szCs w:val="21"/>
                      <w:highlight w:val="none"/>
                    </w:rPr>
                    <w:t>定期送至</w:t>
                  </w:r>
                  <w:r>
                    <w:rPr>
                      <w:rFonts w:hint="eastAsia"/>
                      <w:color w:val="auto"/>
                      <w:szCs w:val="21"/>
                      <w:highlight w:val="none"/>
                    </w:rPr>
                    <w:t>附近的垃圾中转站</w:t>
                  </w:r>
                  <w:r>
                    <w:rPr>
                      <w:color w:val="auto"/>
                      <w:szCs w:val="21"/>
                      <w:highlight w:val="none"/>
                    </w:rPr>
                    <w:t>集中处置，禁止乱扔乱放、污染环境</w:t>
                  </w:r>
                </w:p>
              </w:tc>
              <w:tc>
                <w:tcPr>
                  <w:tcW w:w="2207" w:type="dxa"/>
                  <w:vMerge w:val="continue"/>
                  <w:noWrap w:val="0"/>
                  <w:tcMar>
                    <w:top w:w="0" w:type="dxa"/>
                    <w:left w:w="108" w:type="dxa"/>
                    <w:bottom w:w="0" w:type="dxa"/>
                    <w:right w:w="108" w:type="dxa"/>
                  </w:tcMar>
                  <w:vAlign w:val="center"/>
                </w:tcPr>
                <w:p>
                  <w:pPr>
                    <w:spacing w:line="340" w:lineRule="exact"/>
                    <w:jc w:val="center"/>
                    <w:rPr>
                      <w:color w:val="auto"/>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81" w:hRule="atLeast"/>
                <w:jc w:val="center"/>
              </w:trPr>
              <w:tc>
                <w:tcPr>
                  <w:tcW w:w="2452" w:type="dxa"/>
                  <w:gridSpan w:val="3"/>
                  <w:tcBorders>
                    <w:top w:val="single" w:color="auto" w:sz="4" w:space="0"/>
                    <w:bottom w:val="single" w:color="auto" w:sz="4" w:space="0"/>
                  </w:tcBorders>
                  <w:noWrap w:val="0"/>
                  <w:tcMar>
                    <w:top w:w="0" w:type="dxa"/>
                    <w:left w:w="108" w:type="dxa"/>
                    <w:bottom w:w="0" w:type="dxa"/>
                    <w:right w:w="108" w:type="dxa"/>
                  </w:tcMar>
                  <w:vAlign w:val="center"/>
                </w:tcPr>
                <w:p>
                  <w:pPr>
                    <w:spacing w:line="360" w:lineRule="exact"/>
                    <w:jc w:val="center"/>
                    <w:rPr>
                      <w:rFonts w:hint="eastAsia"/>
                      <w:color w:val="auto"/>
                      <w:szCs w:val="21"/>
                      <w:highlight w:val="none"/>
                    </w:rPr>
                  </w:pPr>
                  <w:r>
                    <w:rPr>
                      <w:rFonts w:hint="eastAsia"/>
                      <w:color w:val="auto"/>
                      <w:szCs w:val="21"/>
                      <w:highlight w:val="none"/>
                    </w:rPr>
                    <w:t>生态恢复措施</w:t>
                  </w:r>
                </w:p>
              </w:tc>
              <w:tc>
                <w:tcPr>
                  <w:tcW w:w="4848" w:type="dxa"/>
                  <w:gridSpan w:val="2"/>
                  <w:noWrap w:val="0"/>
                  <w:tcMar>
                    <w:top w:w="0" w:type="dxa"/>
                    <w:left w:w="108" w:type="dxa"/>
                    <w:bottom w:w="0" w:type="dxa"/>
                    <w:right w:w="108" w:type="dxa"/>
                  </w:tcMar>
                  <w:vAlign w:val="center"/>
                </w:tcPr>
                <w:p>
                  <w:pPr>
                    <w:spacing w:line="340" w:lineRule="exact"/>
                    <w:jc w:val="center"/>
                    <w:rPr>
                      <w:color w:val="auto"/>
                      <w:szCs w:val="21"/>
                      <w:highlight w:val="none"/>
                    </w:rPr>
                  </w:pPr>
                  <w:r>
                    <w:rPr>
                      <w:rFonts w:hint="eastAsia" w:cs="Times New Roman"/>
                      <w:color w:val="auto"/>
                      <w:szCs w:val="21"/>
                      <w:highlight w:val="none"/>
                      <w:lang w:eastAsia="zh-CN"/>
                    </w:rPr>
                    <w:t>栽植柠条、红柳，</w:t>
                  </w:r>
                  <w:r>
                    <w:rPr>
                      <w:rFonts w:ascii="Times New Roman" w:hAnsi="Times New Roman" w:eastAsia="宋体" w:cs="Times New Roman"/>
                      <w:color w:val="auto"/>
                      <w:szCs w:val="21"/>
                      <w:highlight w:val="none"/>
                    </w:rPr>
                    <w:t>种植</w:t>
                  </w:r>
                  <w:r>
                    <w:rPr>
                      <w:rFonts w:hint="eastAsia" w:cs="Times New Roman"/>
                      <w:color w:val="auto"/>
                      <w:szCs w:val="21"/>
                      <w:highlight w:val="none"/>
                      <w:lang w:eastAsia="zh-CN"/>
                    </w:rPr>
                    <w:t>文冠果</w:t>
                  </w:r>
                  <w:r>
                    <w:rPr>
                      <w:rFonts w:ascii="Times New Roman" w:hAnsi="Times New Roman" w:eastAsia="宋体" w:cs="Times New Roman"/>
                      <w:color w:val="auto"/>
                      <w:szCs w:val="21"/>
                      <w:highlight w:val="none"/>
                    </w:rPr>
                    <w:t>、撒播草籽</w:t>
                  </w:r>
                  <w:r>
                    <w:rPr>
                      <w:rFonts w:hint="eastAsia" w:cs="Times New Roman"/>
                      <w:color w:val="auto"/>
                      <w:szCs w:val="21"/>
                      <w:highlight w:val="none"/>
                      <w:lang w:eastAsia="zh-CN"/>
                    </w:rPr>
                    <w:t>等</w:t>
                  </w:r>
                  <w:r>
                    <w:rPr>
                      <w:rFonts w:ascii="Times New Roman" w:hAnsi="Times New Roman" w:eastAsia="宋体" w:cs="Times New Roman"/>
                      <w:color w:val="auto"/>
                      <w:szCs w:val="21"/>
                      <w:highlight w:val="none"/>
                    </w:rPr>
                    <w:t>方式，对项目区</w:t>
                  </w:r>
                  <w:r>
                    <w:rPr>
                      <w:rFonts w:hint="eastAsia" w:ascii="Times New Roman" w:hAnsi="Times New Roman" w:eastAsia="宋体" w:cs="Times New Roman"/>
                      <w:color w:val="auto"/>
                      <w:szCs w:val="21"/>
                      <w:highlight w:val="none"/>
                    </w:rPr>
                    <w:t>内</w:t>
                  </w:r>
                  <w:r>
                    <w:rPr>
                      <w:rFonts w:ascii="Times New Roman" w:hAnsi="Times New Roman" w:eastAsia="宋体" w:cs="Times New Roman"/>
                      <w:color w:val="auto"/>
                      <w:szCs w:val="21"/>
                      <w:highlight w:val="none"/>
                    </w:rPr>
                    <w:t>的地质</w:t>
                  </w:r>
                  <w:r>
                    <w:rPr>
                      <w:rFonts w:hint="eastAsia" w:ascii="Times New Roman" w:hAnsi="Times New Roman" w:eastAsia="宋体" w:cs="Times New Roman"/>
                      <w:color w:val="auto"/>
                      <w:szCs w:val="21"/>
                      <w:highlight w:val="none"/>
                    </w:rPr>
                    <w:t>灾害</w:t>
                  </w:r>
                  <w:r>
                    <w:rPr>
                      <w:rFonts w:ascii="Times New Roman" w:hAnsi="Times New Roman" w:eastAsia="宋体" w:cs="Times New Roman"/>
                      <w:color w:val="auto"/>
                      <w:szCs w:val="21"/>
                      <w:highlight w:val="none"/>
                    </w:rPr>
                    <w:t>问题、水土流失问题等进行综合治理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389" w:hRule="atLeast"/>
                <w:jc w:val="center"/>
              </w:trPr>
              <w:tc>
                <w:tcPr>
                  <w:tcW w:w="2452" w:type="dxa"/>
                  <w:gridSpan w:val="3"/>
                  <w:tcBorders>
                    <w:top w:val="single" w:color="auto" w:sz="4" w:space="0"/>
                  </w:tcBorders>
                  <w:noWrap w:val="0"/>
                  <w:tcMar>
                    <w:top w:w="0" w:type="dxa"/>
                    <w:left w:w="108" w:type="dxa"/>
                    <w:bottom w:w="0" w:type="dxa"/>
                    <w:right w:w="108" w:type="dxa"/>
                  </w:tcMar>
                  <w:vAlign w:val="center"/>
                </w:tcPr>
                <w:p>
                  <w:pPr>
                    <w:spacing w:line="360" w:lineRule="exact"/>
                    <w:jc w:val="center"/>
                    <w:rPr>
                      <w:rFonts w:hint="eastAsia"/>
                      <w:color w:val="auto"/>
                      <w:szCs w:val="21"/>
                      <w:highlight w:val="none"/>
                    </w:rPr>
                  </w:pPr>
                  <w:r>
                    <w:rPr>
                      <w:rFonts w:hint="eastAsia"/>
                      <w:color w:val="auto"/>
                      <w:szCs w:val="21"/>
                      <w:highlight w:val="none"/>
                    </w:rPr>
                    <w:t>生态恢复监控</w:t>
                  </w:r>
                </w:p>
              </w:tc>
              <w:tc>
                <w:tcPr>
                  <w:tcW w:w="4848" w:type="dxa"/>
                  <w:gridSpan w:val="2"/>
                  <w:noWrap w:val="0"/>
                  <w:tcMar>
                    <w:top w:w="0" w:type="dxa"/>
                    <w:left w:w="108" w:type="dxa"/>
                    <w:bottom w:w="0" w:type="dxa"/>
                    <w:right w:w="108" w:type="dxa"/>
                  </w:tcMar>
                  <w:vAlign w:val="center"/>
                </w:tcPr>
                <w:p>
                  <w:pPr>
                    <w:spacing w:line="340" w:lineRule="exact"/>
                    <w:jc w:val="center"/>
                    <w:rPr>
                      <w:rFonts w:hint="eastAsia"/>
                      <w:color w:val="auto"/>
                      <w:szCs w:val="21"/>
                      <w:highlight w:val="none"/>
                    </w:rPr>
                  </w:pPr>
                  <w:r>
                    <w:rPr>
                      <w:color w:val="auto"/>
                      <w:szCs w:val="21"/>
                      <w:highlight w:val="none"/>
                    </w:rPr>
                    <w:t>在项目实施区设置监测预警点，进行人工常态化监测巡护，每月监测一次，活动异常区缩短监测周期。主要监测内容有：削坡区边坡坡度、回填区有无变形、生态复绿成效以及生物多样性提升</w:t>
                  </w:r>
                </w:p>
              </w:tc>
            </w:tr>
          </w:tbl>
          <w:p>
            <w:pPr>
              <w:pStyle w:val="7"/>
              <w:spacing w:line="360" w:lineRule="auto"/>
              <w:ind w:firstLine="420"/>
              <w:rPr>
                <w:rFonts w:hint="eastAsia"/>
                <w:color w:val="auto"/>
                <w:sz w:val="24"/>
                <w:szCs w:val="24"/>
                <w:highlight w:val="none"/>
                <w:lang w:val="en-US" w:eastAsia="zh-CN"/>
              </w:rPr>
            </w:pPr>
          </w:p>
          <w:p>
            <w:pPr>
              <w:pStyle w:val="7"/>
              <w:spacing w:line="360" w:lineRule="auto"/>
              <w:ind w:left="0" w:leftChars="0" w:firstLine="0" w:firstLineChars="0"/>
              <w:rPr>
                <w:rFonts w:hint="eastAsia"/>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2" w:hRule="atLeast"/>
        </w:trPr>
        <w:tc>
          <w:tcPr>
            <w:tcW w:w="600" w:type="dxa"/>
            <w:tcBorders>
              <w:tl2br w:val="nil"/>
              <w:tr2bl w:val="nil"/>
            </w:tcBorders>
            <w:vAlign w:val="center"/>
          </w:tcPr>
          <w:p>
            <w:pPr>
              <w:jc w:val="center"/>
              <w:rPr>
                <w:color w:val="auto"/>
                <w:highlight w:val="none"/>
              </w:rPr>
            </w:pPr>
            <w:r>
              <w:rPr>
                <w:rFonts w:hint="eastAsia"/>
                <w:color w:val="auto"/>
                <w:sz w:val="24"/>
                <w:szCs w:val="24"/>
                <w:highlight w:val="none"/>
              </w:rPr>
              <w:t>运营期生态环境保护措施</w:t>
            </w:r>
          </w:p>
        </w:tc>
        <w:tc>
          <w:tcPr>
            <w:tcW w:w="7922" w:type="dxa"/>
            <w:tcBorders>
              <w:tl2br w:val="nil"/>
              <w:tr2bl w:val="nil"/>
            </w:tcBorders>
          </w:tcPr>
          <w:p>
            <w:pPr>
              <w:pStyle w:val="7"/>
              <w:numPr>
                <w:ilvl w:val="0"/>
                <w:numId w:val="10"/>
              </w:numPr>
              <w:ind w:left="0" w:leftChars="0" w:firstLine="0" w:firstLineChars="0"/>
              <w:rPr>
                <w:rFonts w:hint="eastAsia"/>
                <w:color w:val="auto"/>
                <w:sz w:val="24"/>
                <w:szCs w:val="24"/>
                <w:highlight w:val="none"/>
              </w:rPr>
            </w:pPr>
            <w:r>
              <w:rPr>
                <w:rFonts w:hint="eastAsia"/>
                <w:color w:val="auto"/>
                <w:sz w:val="24"/>
                <w:szCs w:val="24"/>
                <w:highlight w:val="none"/>
              </w:rPr>
              <w:t>运营期生态环境保护措施</w:t>
            </w:r>
          </w:p>
          <w:p>
            <w:pPr>
              <w:pStyle w:val="7"/>
              <w:ind w:firstLine="420"/>
              <w:rPr>
                <w:rFonts w:hint="eastAsia"/>
                <w:color w:val="auto"/>
                <w:sz w:val="24"/>
                <w:szCs w:val="24"/>
                <w:highlight w:val="none"/>
              </w:rPr>
            </w:pPr>
            <w:r>
              <w:rPr>
                <w:color w:val="auto"/>
                <w:sz w:val="24"/>
                <w:highlight w:val="none"/>
              </w:rPr>
              <w:t>本项目为</w:t>
            </w:r>
            <w:r>
              <w:rPr>
                <w:rFonts w:hint="eastAsia"/>
                <w:color w:val="auto"/>
                <w:sz w:val="24"/>
                <w:szCs w:val="24"/>
                <w:highlight w:val="none"/>
              </w:rPr>
              <w:t>矿山生态环境修复工程</w:t>
            </w:r>
            <w:r>
              <w:rPr>
                <w:color w:val="auto"/>
                <w:sz w:val="24"/>
                <w:highlight w:val="none"/>
              </w:rPr>
              <w:t>，项目对治理区域范围的生态环境影响主要集中在施工期，运营期主要为种植苗木的养护工程，无大气污染物、废水、固体废物、噪声产生。运营期生态环境影响主要表现为景观变化和营运期由于缺水、缺土等原因造成场区绿化率、水土保持率下降而造成治理区出现水土流失的情况。</w:t>
            </w:r>
            <w:r>
              <w:rPr>
                <w:rFonts w:hint="eastAsia"/>
                <w:color w:val="auto"/>
                <w:sz w:val="24"/>
                <w:highlight w:val="none"/>
              </w:rPr>
              <w:t>生态环境修复工程</w:t>
            </w:r>
            <w:r>
              <w:rPr>
                <w:color w:val="auto"/>
                <w:sz w:val="24"/>
                <w:highlight w:val="none"/>
              </w:rPr>
              <w:t>施工期平整土地结束后，为防止水土流失，将在平台、底盘复垦为草地，覆</w:t>
            </w:r>
            <w:r>
              <w:rPr>
                <w:color w:val="auto"/>
                <w:spacing w:val="-2"/>
                <w:sz w:val="24"/>
                <w:highlight w:val="none"/>
              </w:rPr>
              <w:t>土</w:t>
            </w:r>
            <w:r>
              <w:rPr>
                <w:color w:val="auto"/>
                <w:spacing w:val="1"/>
                <w:sz w:val="24"/>
                <w:highlight w:val="none"/>
              </w:rPr>
              <w:t>种植乔木、灌木并撒播草籽</w:t>
            </w:r>
            <w:r>
              <w:rPr>
                <w:rFonts w:hint="eastAsia"/>
                <w:color w:val="auto"/>
                <w:spacing w:val="1"/>
                <w:sz w:val="24"/>
                <w:highlight w:val="none"/>
                <w:lang w:eastAsia="zh-CN"/>
              </w:rPr>
              <w:t>，</w:t>
            </w:r>
            <w:r>
              <w:rPr>
                <w:color w:val="auto"/>
                <w:sz w:val="24"/>
                <w:highlight w:val="none"/>
              </w:rPr>
              <w:t>水土流失情况将得到极大改善，改善区域生态环境。运营期要加强复垦地苗木、草地的养护，及时浇水，施肥、病虫害防治、补土、苗木补种，保证苗木及草地的成活率，保证场地的绿化率，认真做好养护工作将有效防止运营期水土流失的发生</w:t>
            </w:r>
            <w:r>
              <w:rPr>
                <w:rFonts w:hint="eastAsia"/>
                <w:color w:val="auto"/>
                <w:sz w:val="24"/>
                <w:highlight w:val="none"/>
                <w:lang w:eastAsia="zh-CN"/>
              </w:rPr>
              <w:t>。</w:t>
            </w:r>
            <w:r>
              <w:rPr>
                <w:rFonts w:hint="eastAsia"/>
                <w:color w:val="auto"/>
                <w:sz w:val="24"/>
                <w:szCs w:val="24"/>
                <w:highlight w:val="none"/>
              </w:rPr>
              <w:t>本项目运营期不仅对环境无不利影响，而</w:t>
            </w:r>
            <w:r>
              <w:rPr>
                <w:rFonts w:hint="eastAsia"/>
                <w:color w:val="auto"/>
                <w:sz w:val="24"/>
                <w:szCs w:val="24"/>
                <w:highlight w:val="none"/>
                <w:lang w:eastAsia="zh-CN"/>
              </w:rPr>
              <w:t>且</w:t>
            </w:r>
            <w:r>
              <w:rPr>
                <w:rFonts w:hint="eastAsia"/>
                <w:color w:val="auto"/>
                <w:sz w:val="24"/>
                <w:szCs w:val="24"/>
                <w:highlight w:val="none"/>
              </w:rPr>
              <w:t>具有良好的环境正效益。项目工程的建成投运对环境的正效益表现为减</w:t>
            </w:r>
            <w:r>
              <w:rPr>
                <w:rFonts w:hint="eastAsia"/>
                <w:color w:val="auto"/>
                <w:sz w:val="24"/>
                <w:szCs w:val="24"/>
                <w:highlight w:val="none"/>
                <w:lang w:eastAsia="zh-CN"/>
              </w:rPr>
              <w:t>轻</w:t>
            </w:r>
            <w:bookmarkStart w:id="5" w:name="_GoBack"/>
            <w:bookmarkEnd w:id="5"/>
            <w:r>
              <w:rPr>
                <w:rFonts w:hint="eastAsia"/>
                <w:color w:val="auto"/>
                <w:sz w:val="24"/>
                <w:szCs w:val="24"/>
                <w:highlight w:val="none"/>
              </w:rPr>
              <w:t>区域水土流失、提高区域植被绿化率和改善景观。</w:t>
            </w:r>
          </w:p>
          <w:p>
            <w:pPr>
              <w:pStyle w:val="7"/>
              <w:ind w:left="0" w:leftChars="0" w:firstLine="0" w:firstLineChars="0"/>
              <w:rPr>
                <w:rFonts w:hint="eastAsia"/>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lang w:val="en-US" w:eastAsia="zh-CN"/>
              </w:rPr>
              <w:t>2</w:t>
            </w:r>
            <w:r>
              <w:rPr>
                <w:rFonts w:hint="eastAsia"/>
                <w:color w:val="auto"/>
                <w:sz w:val="24"/>
                <w:szCs w:val="24"/>
                <w:highlight w:val="none"/>
                <w:lang w:eastAsia="zh-CN"/>
              </w:rPr>
              <w:t>）运营期环境监测</w:t>
            </w:r>
          </w:p>
          <w:p>
            <w:pPr>
              <w:pStyle w:val="7"/>
              <w:ind w:firstLine="420"/>
              <w:rPr>
                <w:rFonts w:hint="eastAsia"/>
                <w:color w:val="auto"/>
                <w:sz w:val="24"/>
                <w:szCs w:val="24"/>
                <w:highlight w:val="none"/>
                <w:lang w:val="en-US" w:eastAsia="zh-CN"/>
              </w:rPr>
            </w:pPr>
            <w:r>
              <w:rPr>
                <w:rFonts w:hint="eastAsia"/>
                <w:color w:val="auto"/>
                <w:sz w:val="24"/>
                <w:szCs w:val="24"/>
                <w:highlight w:val="none"/>
                <w:lang w:eastAsia="zh-CN"/>
              </w:rPr>
              <w:t>本项目运营期监测计划见表</w:t>
            </w:r>
            <w:r>
              <w:rPr>
                <w:rFonts w:hint="eastAsia"/>
                <w:color w:val="auto"/>
                <w:sz w:val="24"/>
                <w:szCs w:val="24"/>
                <w:highlight w:val="none"/>
                <w:lang w:val="en-US" w:eastAsia="zh-CN"/>
              </w:rPr>
              <w:t>5-4。</w:t>
            </w:r>
          </w:p>
          <w:p>
            <w:pPr>
              <w:pStyle w:val="7"/>
              <w:spacing w:line="240" w:lineRule="auto"/>
              <w:ind w:firstLine="1687" w:firstLineChars="700"/>
              <w:jc w:val="both"/>
              <w:rPr>
                <w:rFonts w:hint="eastAsia"/>
                <w:b/>
                <w:bCs/>
                <w:color w:val="auto"/>
                <w:sz w:val="24"/>
                <w:szCs w:val="24"/>
                <w:highlight w:val="none"/>
                <w:lang w:eastAsia="zh-CN"/>
              </w:rPr>
            </w:pPr>
          </w:p>
          <w:p>
            <w:pPr>
              <w:pStyle w:val="7"/>
              <w:spacing w:line="240" w:lineRule="auto"/>
              <w:ind w:firstLine="1687" w:firstLineChars="700"/>
              <w:jc w:val="both"/>
              <w:rPr>
                <w:rFonts w:hint="eastAsia"/>
                <w:b/>
                <w:bCs/>
                <w:color w:val="auto"/>
                <w:sz w:val="24"/>
                <w:szCs w:val="24"/>
                <w:highlight w:val="none"/>
                <w:lang w:eastAsia="zh-CN"/>
              </w:rPr>
            </w:pPr>
          </w:p>
          <w:p>
            <w:pPr>
              <w:pStyle w:val="7"/>
              <w:spacing w:line="240" w:lineRule="auto"/>
              <w:ind w:firstLine="1687" w:firstLineChars="700"/>
              <w:jc w:val="both"/>
              <w:rPr>
                <w:rFonts w:hint="eastAsia"/>
                <w:b/>
                <w:bCs/>
                <w:color w:val="auto"/>
                <w:sz w:val="24"/>
                <w:szCs w:val="24"/>
                <w:highlight w:val="none"/>
                <w:lang w:eastAsia="zh-CN"/>
              </w:rPr>
            </w:pPr>
          </w:p>
          <w:p>
            <w:pPr>
              <w:pStyle w:val="7"/>
              <w:spacing w:line="240" w:lineRule="auto"/>
              <w:ind w:firstLine="1687" w:firstLineChars="700"/>
              <w:jc w:val="both"/>
              <w:rPr>
                <w:rFonts w:hint="eastAsia"/>
                <w:b/>
                <w:bCs/>
                <w:color w:val="auto"/>
                <w:sz w:val="24"/>
                <w:szCs w:val="24"/>
                <w:highlight w:val="none"/>
                <w:lang w:eastAsia="zh-CN"/>
              </w:rPr>
            </w:pPr>
          </w:p>
          <w:p>
            <w:pPr>
              <w:pStyle w:val="7"/>
              <w:spacing w:line="240" w:lineRule="auto"/>
              <w:ind w:firstLine="1687" w:firstLineChars="700"/>
              <w:jc w:val="both"/>
              <w:rPr>
                <w:rFonts w:hint="default" w:eastAsia="宋体"/>
                <w:b/>
                <w:bCs/>
                <w:color w:val="auto"/>
                <w:sz w:val="24"/>
                <w:szCs w:val="24"/>
                <w:highlight w:val="none"/>
                <w:lang w:val="en-US" w:eastAsia="zh-CN"/>
              </w:rPr>
            </w:pPr>
            <w:r>
              <w:rPr>
                <w:rFonts w:hint="eastAsia"/>
                <w:b/>
                <w:bCs/>
                <w:color w:val="auto"/>
                <w:sz w:val="24"/>
                <w:szCs w:val="24"/>
                <w:highlight w:val="none"/>
                <w:lang w:eastAsia="zh-CN"/>
              </w:rPr>
              <w:t>表</w:t>
            </w:r>
            <w:r>
              <w:rPr>
                <w:rFonts w:hint="eastAsia"/>
                <w:b/>
                <w:bCs/>
                <w:color w:val="auto"/>
                <w:sz w:val="24"/>
                <w:szCs w:val="24"/>
                <w:highlight w:val="none"/>
                <w:lang w:val="en-US" w:eastAsia="zh-CN"/>
              </w:rPr>
              <w:t>5-4   运营期环境监测计划表</w:t>
            </w:r>
          </w:p>
          <w:tbl>
            <w:tblPr>
              <w:tblStyle w:val="27"/>
              <w:tblW w:w="7644" w:type="dxa"/>
              <w:tblInd w:w="-3"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981"/>
              <w:gridCol w:w="3962"/>
              <w:gridCol w:w="1701"/>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81" w:type="dxa"/>
                  <w:tcBorders>
                    <w:tl2br w:val="nil"/>
                    <w:tr2bl w:val="nil"/>
                  </w:tcBorders>
                  <w:vAlign w:val="center"/>
                </w:tcPr>
                <w:p>
                  <w:pPr>
                    <w:pStyle w:val="7"/>
                    <w:spacing w:line="240" w:lineRule="auto"/>
                    <w:jc w:val="both"/>
                    <w:rPr>
                      <w:rFonts w:hint="eastAsia" w:eastAsia="宋体"/>
                      <w:b/>
                      <w:bCs/>
                      <w:color w:val="auto"/>
                      <w:sz w:val="21"/>
                      <w:szCs w:val="21"/>
                      <w:highlight w:val="none"/>
                      <w:vertAlign w:val="baseline"/>
                      <w:lang w:eastAsia="zh-CN"/>
                    </w:rPr>
                  </w:pPr>
                  <w:r>
                    <w:rPr>
                      <w:rFonts w:hint="eastAsia"/>
                      <w:b/>
                      <w:bCs/>
                      <w:color w:val="auto"/>
                      <w:sz w:val="21"/>
                      <w:szCs w:val="21"/>
                      <w:highlight w:val="none"/>
                      <w:vertAlign w:val="baseline"/>
                      <w:lang w:eastAsia="zh-CN"/>
                    </w:rPr>
                    <w:t>环境要素</w:t>
                  </w:r>
                </w:p>
              </w:tc>
              <w:tc>
                <w:tcPr>
                  <w:tcW w:w="3962" w:type="dxa"/>
                  <w:tcBorders>
                    <w:tl2br w:val="nil"/>
                    <w:tr2bl w:val="nil"/>
                  </w:tcBorders>
                  <w:vAlign w:val="center"/>
                </w:tcPr>
                <w:p>
                  <w:pPr>
                    <w:pStyle w:val="7"/>
                    <w:spacing w:line="240" w:lineRule="auto"/>
                    <w:jc w:val="center"/>
                    <w:rPr>
                      <w:rFonts w:hint="eastAsia" w:eastAsia="宋体"/>
                      <w:b/>
                      <w:bCs/>
                      <w:color w:val="auto"/>
                      <w:sz w:val="21"/>
                      <w:szCs w:val="21"/>
                      <w:highlight w:val="none"/>
                      <w:vertAlign w:val="baseline"/>
                      <w:lang w:eastAsia="zh-CN"/>
                    </w:rPr>
                  </w:pPr>
                  <w:r>
                    <w:rPr>
                      <w:rFonts w:hint="eastAsia"/>
                      <w:b/>
                      <w:bCs/>
                      <w:color w:val="auto"/>
                      <w:sz w:val="21"/>
                      <w:szCs w:val="21"/>
                      <w:highlight w:val="none"/>
                      <w:vertAlign w:val="baseline"/>
                      <w:lang w:eastAsia="zh-CN"/>
                    </w:rPr>
                    <w:t>监测项目</w:t>
                  </w:r>
                </w:p>
              </w:tc>
              <w:tc>
                <w:tcPr>
                  <w:tcW w:w="1701" w:type="dxa"/>
                  <w:tcBorders>
                    <w:tl2br w:val="nil"/>
                    <w:tr2bl w:val="nil"/>
                  </w:tcBorders>
                  <w:vAlign w:val="center"/>
                </w:tcPr>
                <w:p>
                  <w:pPr>
                    <w:pStyle w:val="7"/>
                    <w:spacing w:line="240" w:lineRule="auto"/>
                    <w:jc w:val="both"/>
                    <w:rPr>
                      <w:rFonts w:hint="eastAsia" w:eastAsia="宋体"/>
                      <w:b/>
                      <w:bCs/>
                      <w:color w:val="auto"/>
                      <w:sz w:val="21"/>
                      <w:szCs w:val="21"/>
                      <w:highlight w:val="none"/>
                      <w:vertAlign w:val="baseline"/>
                      <w:lang w:eastAsia="zh-CN"/>
                    </w:rPr>
                  </w:pPr>
                  <w:r>
                    <w:rPr>
                      <w:rFonts w:hint="eastAsia"/>
                      <w:b/>
                      <w:bCs/>
                      <w:color w:val="auto"/>
                      <w:sz w:val="21"/>
                      <w:szCs w:val="21"/>
                      <w:highlight w:val="none"/>
                      <w:vertAlign w:val="baseline"/>
                      <w:lang w:eastAsia="zh-CN"/>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81" w:type="dxa"/>
                  <w:tcBorders>
                    <w:tl2br w:val="nil"/>
                    <w:tr2bl w:val="nil"/>
                  </w:tcBorders>
                  <w:vAlign w:val="center"/>
                </w:tcPr>
                <w:p>
                  <w:pPr>
                    <w:pStyle w:val="7"/>
                    <w:spacing w:line="240" w:lineRule="auto"/>
                    <w:ind w:left="0" w:leftChars="0" w:firstLine="0" w:firstLineChars="0"/>
                    <w:jc w:val="center"/>
                    <w:rPr>
                      <w:rFonts w:hint="eastAsia" w:eastAsia="宋体"/>
                      <w:color w:val="auto"/>
                      <w:sz w:val="21"/>
                      <w:szCs w:val="21"/>
                      <w:highlight w:val="none"/>
                      <w:vertAlign w:val="baseline"/>
                      <w:lang w:eastAsia="zh-CN"/>
                    </w:rPr>
                  </w:pPr>
                  <w:r>
                    <w:rPr>
                      <w:rFonts w:hint="eastAsia" w:eastAsia="宋体"/>
                      <w:color w:val="auto"/>
                      <w:sz w:val="21"/>
                      <w:szCs w:val="21"/>
                      <w:highlight w:val="none"/>
                      <w:vertAlign w:val="baseline"/>
                      <w:lang w:eastAsia="zh-CN"/>
                    </w:rPr>
                    <w:t>植被生态监测</w:t>
                  </w:r>
                </w:p>
              </w:tc>
              <w:tc>
                <w:tcPr>
                  <w:tcW w:w="3962" w:type="dxa"/>
                  <w:tcBorders>
                    <w:tl2br w:val="nil"/>
                    <w:tr2bl w:val="nil"/>
                  </w:tcBorders>
                  <w:vAlign w:val="center"/>
                </w:tcPr>
                <w:p>
                  <w:pPr>
                    <w:pStyle w:val="7"/>
                    <w:bidi w:val="0"/>
                    <w:spacing w:line="240" w:lineRule="auto"/>
                    <w:rPr>
                      <w:rFonts w:hint="eastAsia"/>
                      <w:color w:val="auto"/>
                      <w:sz w:val="21"/>
                      <w:szCs w:val="21"/>
                      <w:highlight w:val="none"/>
                      <w:lang w:eastAsia="zh-CN"/>
                    </w:rPr>
                  </w:pPr>
                  <w:r>
                    <w:rPr>
                      <w:rFonts w:hint="eastAsia"/>
                      <w:color w:val="auto"/>
                      <w:sz w:val="21"/>
                      <w:szCs w:val="21"/>
                      <w:highlight w:val="none"/>
                      <w:lang w:val="en-US" w:eastAsia="zh-CN"/>
                    </w:rPr>
                    <w:t>采用样方调查方式监测矿山修复区内植被恢复情况，分析恢复效果。对草本植物，监测种类、株数、均高、</w:t>
                  </w:r>
                </w:p>
              </w:tc>
              <w:tc>
                <w:tcPr>
                  <w:tcW w:w="1701" w:type="dxa"/>
                  <w:tcBorders>
                    <w:tl2br w:val="nil"/>
                    <w:tr2bl w:val="nil"/>
                  </w:tcBorders>
                  <w:vAlign w:val="center"/>
                </w:tcPr>
                <w:p>
                  <w:pPr>
                    <w:pStyle w:val="7"/>
                    <w:spacing w:line="240" w:lineRule="auto"/>
                    <w:ind w:left="0" w:leftChars="0" w:firstLine="0" w:firstLineChars="0"/>
                    <w:jc w:val="center"/>
                    <w:rPr>
                      <w:rFonts w:hint="default" w:eastAsia="宋体"/>
                      <w:color w:val="auto"/>
                      <w:sz w:val="21"/>
                      <w:szCs w:val="21"/>
                      <w:highlight w:val="none"/>
                      <w:vertAlign w:val="baseline"/>
                      <w:lang w:val="en-US" w:eastAsia="zh-CN"/>
                    </w:rPr>
                  </w:pPr>
                  <w:r>
                    <w:rPr>
                      <w:rFonts w:hint="default" w:eastAsia="宋体"/>
                      <w:color w:val="auto"/>
                      <w:sz w:val="21"/>
                      <w:szCs w:val="21"/>
                      <w:highlight w:val="none"/>
                      <w:vertAlign w:val="baseline"/>
                      <w:lang w:val="en-US" w:eastAsia="zh-CN"/>
                    </w:rPr>
                    <w:t>完工后2年，对植被成活情况实施人工监测，春、夏、秋，每个季节监测1次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81" w:type="dxa"/>
                  <w:tcBorders>
                    <w:tl2br w:val="nil"/>
                    <w:tr2bl w:val="nil"/>
                  </w:tcBorders>
                  <w:vAlign w:val="center"/>
                </w:tcPr>
                <w:p>
                  <w:pPr>
                    <w:pStyle w:val="7"/>
                    <w:spacing w:line="240" w:lineRule="auto"/>
                    <w:ind w:left="0" w:leftChars="0" w:firstLine="0" w:firstLineChars="0"/>
                    <w:jc w:val="center"/>
                    <w:rPr>
                      <w:rFonts w:hint="eastAsia" w:eastAsia="宋体"/>
                      <w:color w:val="auto"/>
                      <w:sz w:val="21"/>
                      <w:szCs w:val="21"/>
                      <w:highlight w:val="none"/>
                      <w:vertAlign w:val="baseline"/>
                      <w:lang w:eastAsia="zh-CN"/>
                    </w:rPr>
                  </w:pPr>
                  <w:r>
                    <w:rPr>
                      <w:rFonts w:hint="eastAsia" w:eastAsia="宋体"/>
                      <w:color w:val="auto"/>
                      <w:sz w:val="21"/>
                      <w:szCs w:val="21"/>
                      <w:highlight w:val="none"/>
                      <w:vertAlign w:val="baseline"/>
                      <w:lang w:eastAsia="zh-CN"/>
                    </w:rPr>
                    <w:t>动物生态监测</w:t>
                  </w:r>
                </w:p>
              </w:tc>
              <w:tc>
                <w:tcPr>
                  <w:tcW w:w="3962" w:type="dxa"/>
                  <w:tcBorders>
                    <w:tl2br w:val="nil"/>
                    <w:tr2bl w:val="nil"/>
                  </w:tcBorders>
                  <w:vAlign w:val="center"/>
                </w:tcPr>
                <w:p>
                  <w:pPr>
                    <w:pStyle w:val="7"/>
                    <w:bidi w:val="0"/>
                    <w:spacing w:line="240" w:lineRule="auto"/>
                    <w:rPr>
                      <w:rFonts w:hint="default"/>
                      <w:color w:val="auto"/>
                      <w:sz w:val="21"/>
                      <w:szCs w:val="21"/>
                      <w:highlight w:val="none"/>
                      <w:lang w:val="en-US" w:eastAsia="zh-CN"/>
                    </w:rPr>
                  </w:pPr>
                  <w:r>
                    <w:rPr>
                      <w:rFonts w:hint="default"/>
                      <w:color w:val="auto"/>
                      <w:sz w:val="21"/>
                      <w:szCs w:val="21"/>
                      <w:highlight w:val="none"/>
                      <w:lang w:val="en-US" w:eastAsia="zh-CN"/>
                    </w:rPr>
                    <w:t>采用样方调查方式监测矿山修复区内野生动物活动情况，并与建设前情况进行比较，分析前后变化。采用实地调查与公众调查相结合的方式，集中于野生动物分布较多的区域。</w:t>
                  </w:r>
                </w:p>
                <w:p>
                  <w:pPr>
                    <w:pStyle w:val="7"/>
                    <w:bidi w:val="0"/>
                    <w:spacing w:line="240" w:lineRule="auto"/>
                    <w:rPr>
                      <w:rFonts w:hint="default"/>
                      <w:color w:val="auto"/>
                      <w:sz w:val="21"/>
                      <w:szCs w:val="21"/>
                      <w:highlight w:val="none"/>
                      <w:lang w:val="en-US" w:eastAsia="zh-CN"/>
                    </w:rPr>
                  </w:pPr>
                  <w:r>
                    <w:rPr>
                      <w:rFonts w:hint="default"/>
                      <w:color w:val="auto"/>
                      <w:sz w:val="21"/>
                      <w:szCs w:val="21"/>
                      <w:highlight w:val="none"/>
                      <w:lang w:val="en-US" w:eastAsia="zh-CN"/>
                    </w:rPr>
                    <w:t>重点调查动物(以鸟类与兽类为主)的种类，出现频率，并分析其栖息地环境变化与恢复状况。</w:t>
                  </w:r>
                </w:p>
              </w:tc>
              <w:tc>
                <w:tcPr>
                  <w:tcW w:w="1701" w:type="dxa"/>
                  <w:tcBorders>
                    <w:tl2br w:val="nil"/>
                    <w:tr2bl w:val="nil"/>
                  </w:tcBorders>
                  <w:vAlign w:val="center"/>
                </w:tcPr>
                <w:p>
                  <w:pPr>
                    <w:pStyle w:val="7"/>
                    <w:spacing w:line="240" w:lineRule="auto"/>
                    <w:ind w:left="0" w:leftChars="0" w:firstLine="0" w:firstLineChars="0"/>
                    <w:jc w:val="center"/>
                    <w:rPr>
                      <w:rFonts w:hint="eastAsia"/>
                      <w:color w:val="auto"/>
                      <w:sz w:val="21"/>
                      <w:szCs w:val="21"/>
                      <w:highlight w:val="none"/>
                      <w:vertAlign w:val="baseline"/>
                    </w:rPr>
                  </w:pPr>
                  <w:r>
                    <w:rPr>
                      <w:rFonts w:hint="eastAsia"/>
                      <w:color w:val="auto"/>
                      <w:sz w:val="21"/>
                      <w:szCs w:val="21"/>
                      <w:highlight w:val="none"/>
                      <w:vertAlign w:val="baseline"/>
                    </w:rPr>
                    <w:t>完工后2年，每季度1次</w:t>
                  </w:r>
                </w:p>
              </w:tc>
            </w:tr>
          </w:tbl>
          <w:p>
            <w:pPr>
              <w:pStyle w:val="7"/>
              <w:ind w:left="0" w:leftChars="0" w:firstLine="0" w:firstLineChars="0"/>
              <w:rPr>
                <w:rFonts w:hint="eastAsia"/>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600" w:type="dxa"/>
            <w:tcBorders>
              <w:tl2br w:val="nil"/>
              <w:tr2bl w:val="nil"/>
            </w:tcBorders>
            <w:vAlign w:val="center"/>
          </w:tcPr>
          <w:p>
            <w:pPr>
              <w:jc w:val="both"/>
              <w:rPr>
                <w:rFonts w:hint="eastAsia" w:eastAsia="宋体"/>
                <w:color w:val="auto"/>
                <w:spacing w:val="-20"/>
                <w:sz w:val="21"/>
                <w:highlight w:val="none"/>
                <w:lang w:eastAsia="zh-CN"/>
              </w:rPr>
            </w:pPr>
            <w:r>
              <w:rPr>
                <w:rFonts w:hint="eastAsia"/>
                <w:color w:val="auto"/>
                <w:highlight w:val="none"/>
              </w:rPr>
              <w:t>其</w:t>
            </w:r>
            <w:r>
              <w:rPr>
                <w:rFonts w:hint="eastAsia"/>
                <w:color w:val="auto"/>
                <w:spacing w:val="-20"/>
                <w:sz w:val="21"/>
                <w:highlight w:val="none"/>
                <w:lang w:eastAsia="zh-CN"/>
              </w:rPr>
              <w:t>他</w:t>
            </w:r>
          </w:p>
        </w:tc>
        <w:tc>
          <w:tcPr>
            <w:tcW w:w="7922"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line="400" w:lineRule="exact"/>
              <w:ind w:firstLine="420"/>
              <w:jc w:val="center"/>
              <w:textAlignment w:val="auto"/>
              <w:rPr>
                <w:rFonts w:hint="eastAsia" w:eastAsia="宋体"/>
                <w:color w:val="auto"/>
                <w:highlight w:val="none"/>
                <w:lang w:eastAsia="zh-CN"/>
              </w:rPr>
            </w:pPr>
            <w:r>
              <w:rPr>
                <w:rFonts w:hint="eastAsia"/>
                <w:color w:val="auto"/>
                <w:highlight w:val="none"/>
                <w:lang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23" w:hRule="atLeast"/>
        </w:trPr>
        <w:tc>
          <w:tcPr>
            <w:tcW w:w="600" w:type="dxa"/>
            <w:tcBorders>
              <w:tl2br w:val="nil"/>
              <w:tr2bl w:val="nil"/>
            </w:tcBorders>
            <w:vAlign w:val="center"/>
          </w:tcPr>
          <w:p>
            <w:pPr>
              <w:rPr>
                <w:color w:val="auto"/>
                <w:highlight w:val="none"/>
              </w:rPr>
            </w:pPr>
            <w:r>
              <w:rPr>
                <w:rFonts w:hint="eastAsia"/>
                <w:color w:val="auto"/>
                <w:highlight w:val="none"/>
              </w:rPr>
              <w:t>环保投资</w:t>
            </w:r>
          </w:p>
        </w:tc>
        <w:tc>
          <w:tcPr>
            <w:tcW w:w="7922" w:type="dxa"/>
            <w:tcBorders>
              <w:tl2br w:val="nil"/>
              <w:tr2bl w:val="nil"/>
            </w:tcBorders>
            <w:vAlign w:val="center"/>
          </w:tcPr>
          <w:p>
            <w:pPr>
              <w:pStyle w:val="7"/>
              <w:ind w:left="0" w:leftChars="0" w:firstLine="0" w:firstLineChars="0"/>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）环保投资</w:t>
            </w:r>
          </w:p>
          <w:p>
            <w:pPr>
              <w:pStyle w:val="7"/>
              <w:ind w:firstLine="420"/>
              <w:rPr>
                <w:rFonts w:hint="eastAsia"/>
                <w:color w:val="auto"/>
                <w:highlight w:val="none"/>
              </w:rPr>
            </w:pPr>
            <w:r>
              <w:rPr>
                <w:rFonts w:hint="eastAsia"/>
                <w:color w:val="auto"/>
                <w:highlight w:val="none"/>
              </w:rPr>
              <w:t>本项目总投资概算</w:t>
            </w:r>
            <w:r>
              <w:rPr>
                <w:rFonts w:hint="eastAsia"/>
                <w:color w:val="auto"/>
                <w:highlight w:val="none"/>
                <w:lang w:val="en-US" w:eastAsia="zh-CN"/>
              </w:rPr>
              <w:t>7582.46</w:t>
            </w:r>
            <w:r>
              <w:rPr>
                <w:rFonts w:hint="eastAsia"/>
                <w:color w:val="auto"/>
                <w:highlight w:val="none"/>
              </w:rPr>
              <w:t>万元，其中环保投资</w:t>
            </w:r>
            <w:r>
              <w:rPr>
                <w:rFonts w:hint="eastAsia"/>
                <w:color w:val="auto"/>
                <w:sz w:val="24"/>
                <w:szCs w:val="24"/>
                <w:highlight w:val="none"/>
                <w:lang w:val="en-US" w:eastAsia="zh-CN"/>
              </w:rPr>
              <w:t>6839.53</w:t>
            </w:r>
            <w:r>
              <w:rPr>
                <w:rFonts w:hint="eastAsia"/>
                <w:color w:val="auto"/>
                <w:highlight w:val="none"/>
              </w:rPr>
              <w:t>万元，占总投资</w:t>
            </w:r>
            <w:r>
              <w:rPr>
                <w:rFonts w:hint="eastAsia"/>
                <w:color w:val="auto"/>
                <w:highlight w:val="none"/>
                <w:lang w:val="en-US" w:eastAsia="zh-CN"/>
              </w:rPr>
              <w:t>90.2</w:t>
            </w:r>
            <w:r>
              <w:rPr>
                <w:rFonts w:hint="eastAsia"/>
                <w:color w:val="auto"/>
                <w:highlight w:val="none"/>
              </w:rPr>
              <w:t>%。</w:t>
            </w:r>
          </w:p>
          <w:p>
            <w:pPr>
              <w:pStyle w:val="13"/>
              <w:spacing w:line="240" w:lineRule="auto"/>
              <w:ind w:firstLine="964" w:firstLineChars="400"/>
              <w:jc w:val="both"/>
              <w:outlineLvl w:val="6"/>
              <w:rPr>
                <w:rFonts w:hint="eastAsia" w:eastAsia="宋体"/>
                <w:color w:val="auto"/>
                <w:highlight w:val="none"/>
                <w:lang w:eastAsia="zh-CN"/>
              </w:rPr>
            </w:pPr>
            <w:r>
              <w:rPr>
                <w:rFonts w:hint="eastAsia"/>
                <w:color w:val="auto"/>
                <w:highlight w:val="none"/>
              </w:rPr>
              <w:t>表5-</w:t>
            </w:r>
            <w:r>
              <w:rPr>
                <w:rFonts w:hint="eastAsia"/>
                <w:color w:val="auto"/>
                <w:highlight w:val="none"/>
                <w:lang w:val="en-US" w:eastAsia="zh-CN"/>
              </w:rPr>
              <w:t xml:space="preserve">5           </w:t>
            </w:r>
            <w:r>
              <w:rPr>
                <w:color w:val="auto"/>
                <w:highlight w:val="none"/>
              </w:rPr>
              <w:t>环保投资</w:t>
            </w:r>
            <w:r>
              <w:rPr>
                <w:rFonts w:hint="eastAsia"/>
                <w:color w:val="auto"/>
                <w:highlight w:val="none"/>
                <w:lang w:eastAsia="zh-CN"/>
              </w:rPr>
              <w:t>一览表</w:t>
            </w:r>
          </w:p>
          <w:tbl>
            <w:tblPr>
              <w:tblStyle w:val="26"/>
              <w:tblW w:w="7608" w:type="dxa"/>
              <w:tblInd w:w="-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999"/>
              <w:gridCol w:w="1742"/>
              <w:gridCol w:w="2473"/>
              <w:gridCol w:w="1262"/>
              <w:gridCol w:w="1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99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时段</w:t>
                  </w:r>
                </w:p>
              </w:tc>
              <w:tc>
                <w:tcPr>
                  <w:tcW w:w="17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工作项目</w:t>
                  </w:r>
                </w:p>
              </w:tc>
              <w:tc>
                <w:tcPr>
                  <w:tcW w:w="2473"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内容</w:t>
                  </w:r>
                </w:p>
              </w:tc>
              <w:tc>
                <w:tcPr>
                  <w:tcW w:w="126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投资/万元</w:t>
                  </w:r>
                </w:p>
              </w:tc>
              <w:tc>
                <w:tcPr>
                  <w:tcW w:w="113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999"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施工期</w:t>
                  </w:r>
                </w:p>
              </w:tc>
              <w:tc>
                <w:tcPr>
                  <w:tcW w:w="174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生态环境影响减缓措施</w:t>
                  </w:r>
                </w:p>
              </w:tc>
              <w:tc>
                <w:tcPr>
                  <w:tcW w:w="2473"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削高填低、采坑回填、边坡坡角培土及凹陷处回填、绿化覆土、坑塘工程、护坡工程</w:t>
                  </w:r>
                </w:p>
              </w:tc>
              <w:tc>
                <w:tcPr>
                  <w:tcW w:w="126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6</w:t>
                  </w:r>
                  <w:r>
                    <w:rPr>
                      <w:rFonts w:hint="eastAsia" w:cs="Times New Roman"/>
                      <w:i w:val="0"/>
                      <w:iCs w:val="0"/>
                      <w:snapToGrid w:val="0"/>
                      <w:color w:val="auto"/>
                      <w:kern w:val="0"/>
                      <w:sz w:val="21"/>
                      <w:szCs w:val="21"/>
                      <w:highlight w:val="none"/>
                      <w:u w:val="none"/>
                      <w:lang w:val="en-US" w:eastAsia="zh-CN" w:bidi="ar"/>
                    </w:rPr>
                    <w:t>007.72</w:t>
                  </w:r>
                </w:p>
              </w:tc>
              <w:tc>
                <w:tcPr>
                  <w:tcW w:w="113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snapToGrid w:val="0"/>
                      <w:color w:val="auto"/>
                      <w:kern w:val="0"/>
                      <w:sz w:val="21"/>
                      <w:szCs w:val="21"/>
                      <w:highlight w:val="none"/>
                      <w:u w:val="none"/>
                      <w:lang w:val="en-US" w:eastAsia="zh-CN" w:bidi="ar"/>
                    </w:rPr>
                    <w:t>87.84</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999"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174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2473"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生态恢复工程、宣传警示工程</w:t>
                  </w:r>
                </w:p>
              </w:tc>
              <w:tc>
                <w:tcPr>
                  <w:tcW w:w="126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407.97</w:t>
                  </w:r>
                </w:p>
              </w:tc>
              <w:tc>
                <w:tcPr>
                  <w:tcW w:w="113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5.</w:t>
                  </w:r>
                  <w:r>
                    <w:rPr>
                      <w:rFonts w:hint="eastAsia" w:cs="Times New Roman"/>
                      <w:i w:val="0"/>
                      <w:iCs w:val="0"/>
                      <w:snapToGrid w:val="0"/>
                      <w:color w:val="auto"/>
                      <w:kern w:val="0"/>
                      <w:sz w:val="21"/>
                      <w:szCs w:val="21"/>
                      <w:highlight w:val="none"/>
                      <w:u w:val="none"/>
                      <w:lang w:val="en-US" w:eastAsia="zh-CN" w:bidi="ar"/>
                    </w:rPr>
                    <w:t>96</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999"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174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大气环境影响减缓措施</w:t>
                  </w:r>
                </w:p>
              </w:tc>
              <w:tc>
                <w:tcPr>
                  <w:tcW w:w="2473"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运输过程中篷布遮盖</w:t>
                  </w:r>
                </w:p>
              </w:tc>
              <w:tc>
                <w:tcPr>
                  <w:tcW w:w="126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10</w:t>
                  </w:r>
                </w:p>
              </w:tc>
              <w:tc>
                <w:tcPr>
                  <w:tcW w:w="113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0.1</w:t>
                  </w:r>
                  <w:r>
                    <w:rPr>
                      <w:rFonts w:hint="eastAsia" w:cs="Times New Roman"/>
                      <w:i w:val="0"/>
                      <w:iCs w:val="0"/>
                      <w:snapToGrid w:val="0"/>
                      <w:color w:val="auto"/>
                      <w:kern w:val="0"/>
                      <w:sz w:val="21"/>
                      <w:szCs w:val="21"/>
                      <w:highlight w:val="none"/>
                      <w:u w:val="none"/>
                      <w:lang w:val="en-US" w:eastAsia="zh-CN" w:bidi="ar"/>
                    </w:rPr>
                    <w:t>5</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999"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174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2473"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施工现场设置围挡、洒水降尘</w:t>
                  </w:r>
                </w:p>
              </w:tc>
              <w:tc>
                <w:tcPr>
                  <w:tcW w:w="126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20</w:t>
                  </w:r>
                </w:p>
              </w:tc>
              <w:tc>
                <w:tcPr>
                  <w:tcW w:w="113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0.2</w:t>
                  </w:r>
                  <w:r>
                    <w:rPr>
                      <w:rFonts w:hint="eastAsia" w:cs="Times New Roman"/>
                      <w:i w:val="0"/>
                      <w:iCs w:val="0"/>
                      <w:snapToGrid w:val="0"/>
                      <w:color w:val="auto"/>
                      <w:kern w:val="0"/>
                      <w:sz w:val="21"/>
                      <w:szCs w:val="21"/>
                      <w:highlight w:val="none"/>
                      <w:u w:val="none"/>
                      <w:lang w:val="en-US" w:eastAsia="zh-CN" w:bidi="ar"/>
                    </w:rPr>
                    <w:t>9</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999"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17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声环境影响减缓措施</w:t>
                  </w:r>
                </w:p>
              </w:tc>
              <w:tc>
                <w:tcPr>
                  <w:tcW w:w="2473"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噪声设备保养维护、施工场地设置临时遮挡</w:t>
                  </w:r>
                </w:p>
              </w:tc>
              <w:tc>
                <w:tcPr>
                  <w:tcW w:w="126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20</w:t>
                  </w:r>
                </w:p>
              </w:tc>
              <w:tc>
                <w:tcPr>
                  <w:tcW w:w="113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0.2</w:t>
                  </w:r>
                  <w:r>
                    <w:rPr>
                      <w:rFonts w:hint="eastAsia" w:cs="Times New Roman"/>
                      <w:i w:val="0"/>
                      <w:iCs w:val="0"/>
                      <w:snapToGrid w:val="0"/>
                      <w:color w:val="auto"/>
                      <w:kern w:val="0"/>
                      <w:sz w:val="21"/>
                      <w:szCs w:val="21"/>
                      <w:highlight w:val="none"/>
                      <w:u w:val="none"/>
                      <w:lang w:val="en-US" w:eastAsia="zh-CN" w:bidi="ar"/>
                    </w:rPr>
                    <w:t>9</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999"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17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固体废物影响减缓措施</w:t>
                  </w:r>
                </w:p>
              </w:tc>
              <w:tc>
                <w:tcPr>
                  <w:tcW w:w="2473"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废弃建筑物拆除工程、生活垃圾集中收集后统一外运至指定地点</w:t>
                  </w:r>
                </w:p>
              </w:tc>
              <w:tc>
                <w:tcPr>
                  <w:tcW w:w="126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10</w:t>
                  </w:r>
                </w:p>
              </w:tc>
              <w:tc>
                <w:tcPr>
                  <w:tcW w:w="113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0.1</w:t>
                  </w:r>
                  <w:r>
                    <w:rPr>
                      <w:rFonts w:hint="eastAsia" w:cs="Times New Roman"/>
                      <w:i w:val="0"/>
                      <w:iCs w:val="0"/>
                      <w:snapToGrid w:val="0"/>
                      <w:color w:val="auto"/>
                      <w:kern w:val="0"/>
                      <w:sz w:val="21"/>
                      <w:szCs w:val="21"/>
                      <w:highlight w:val="none"/>
                      <w:u w:val="none"/>
                      <w:lang w:val="en-US" w:eastAsia="zh-CN" w:bidi="ar"/>
                    </w:rPr>
                    <w:t>5</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999"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17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环境监测</w:t>
                  </w:r>
                </w:p>
              </w:tc>
              <w:tc>
                <w:tcPr>
                  <w:tcW w:w="2473"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噪声监测、TSP监测</w:t>
                  </w:r>
                </w:p>
              </w:tc>
              <w:tc>
                <w:tcPr>
                  <w:tcW w:w="126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30</w:t>
                  </w:r>
                </w:p>
              </w:tc>
              <w:tc>
                <w:tcPr>
                  <w:tcW w:w="113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0.</w:t>
                  </w:r>
                  <w:r>
                    <w:rPr>
                      <w:rFonts w:hint="eastAsia" w:cs="Times New Roman"/>
                      <w:i w:val="0"/>
                      <w:iCs w:val="0"/>
                      <w:snapToGrid w:val="0"/>
                      <w:color w:val="auto"/>
                      <w:kern w:val="0"/>
                      <w:sz w:val="21"/>
                      <w:szCs w:val="21"/>
                      <w:highlight w:val="none"/>
                      <w:u w:val="none"/>
                      <w:lang w:val="en-US" w:eastAsia="zh-CN" w:bidi="ar"/>
                    </w:rPr>
                    <w:t>44</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999"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21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小计</w:t>
                  </w:r>
                </w:p>
              </w:tc>
              <w:tc>
                <w:tcPr>
                  <w:tcW w:w="126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snapToGrid w:val="0"/>
                      <w:color w:val="auto"/>
                      <w:kern w:val="0"/>
                      <w:sz w:val="21"/>
                      <w:szCs w:val="21"/>
                      <w:highlight w:val="none"/>
                      <w:u w:val="none"/>
                      <w:lang w:val="en-US" w:eastAsia="zh-CN" w:bidi="ar"/>
                    </w:rPr>
                    <w:t>6505.69</w:t>
                  </w:r>
                </w:p>
              </w:tc>
              <w:tc>
                <w:tcPr>
                  <w:tcW w:w="113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95.</w:t>
                  </w:r>
                  <w:r>
                    <w:rPr>
                      <w:rFonts w:hint="eastAsia" w:cs="Times New Roman"/>
                      <w:i w:val="0"/>
                      <w:iCs w:val="0"/>
                      <w:snapToGrid w:val="0"/>
                      <w:color w:val="auto"/>
                      <w:kern w:val="0"/>
                      <w:sz w:val="21"/>
                      <w:szCs w:val="21"/>
                      <w:highlight w:val="none"/>
                      <w:u w:val="none"/>
                      <w:lang w:val="en-US" w:eastAsia="zh-CN" w:bidi="ar"/>
                    </w:rPr>
                    <w:t>12</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999"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运营期</w:t>
                  </w:r>
                </w:p>
              </w:tc>
              <w:tc>
                <w:tcPr>
                  <w:tcW w:w="17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营运期生态环境</w:t>
                  </w:r>
                </w:p>
              </w:tc>
              <w:tc>
                <w:tcPr>
                  <w:tcW w:w="2473"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对人工栽植的林灌木和草地区域进行3年管护管理</w:t>
                  </w:r>
                </w:p>
              </w:tc>
              <w:tc>
                <w:tcPr>
                  <w:tcW w:w="126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297.95</w:t>
                  </w:r>
                </w:p>
              </w:tc>
              <w:tc>
                <w:tcPr>
                  <w:tcW w:w="113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snapToGrid w:val="0"/>
                      <w:color w:val="auto"/>
                      <w:kern w:val="0"/>
                      <w:sz w:val="21"/>
                      <w:szCs w:val="21"/>
                      <w:highlight w:val="none"/>
                      <w:u w:val="none"/>
                      <w:lang w:val="en-US" w:eastAsia="zh-CN" w:bidi="ar"/>
                    </w:rPr>
                    <w:t>4.36</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999"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174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自然恢复期环境监测</w:t>
                  </w:r>
                </w:p>
              </w:tc>
              <w:tc>
                <w:tcPr>
                  <w:tcW w:w="2473"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监测各区域林草措施保存率、生长情况及覆盖度</w:t>
                  </w:r>
                </w:p>
              </w:tc>
              <w:tc>
                <w:tcPr>
                  <w:tcW w:w="126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35.89</w:t>
                  </w:r>
                </w:p>
              </w:tc>
              <w:tc>
                <w:tcPr>
                  <w:tcW w:w="113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0.</w:t>
                  </w:r>
                  <w:r>
                    <w:rPr>
                      <w:rFonts w:hint="eastAsia" w:cs="Times New Roman"/>
                      <w:i w:val="0"/>
                      <w:iCs w:val="0"/>
                      <w:snapToGrid w:val="0"/>
                      <w:color w:val="auto"/>
                      <w:kern w:val="0"/>
                      <w:sz w:val="21"/>
                      <w:szCs w:val="21"/>
                      <w:highlight w:val="none"/>
                      <w:u w:val="none"/>
                      <w:lang w:val="en-US" w:eastAsia="zh-CN" w:bidi="ar"/>
                    </w:rPr>
                    <w:t>52</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999" w:type="dxa"/>
                  <w:vMerge w:val="continue"/>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21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小计</w:t>
                  </w:r>
                </w:p>
              </w:tc>
              <w:tc>
                <w:tcPr>
                  <w:tcW w:w="126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333.84</w:t>
                  </w:r>
                </w:p>
              </w:tc>
              <w:tc>
                <w:tcPr>
                  <w:tcW w:w="113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4.</w:t>
                  </w:r>
                  <w:r>
                    <w:rPr>
                      <w:rFonts w:hint="eastAsia" w:cs="Times New Roman"/>
                      <w:i w:val="0"/>
                      <w:iCs w:val="0"/>
                      <w:snapToGrid w:val="0"/>
                      <w:color w:val="auto"/>
                      <w:kern w:val="0"/>
                      <w:sz w:val="21"/>
                      <w:szCs w:val="21"/>
                      <w:highlight w:val="none"/>
                      <w:u w:val="none"/>
                      <w:lang w:val="en-US" w:eastAsia="zh-CN" w:bidi="ar"/>
                    </w:rPr>
                    <w:t>8</w:t>
                  </w:r>
                  <w:r>
                    <w:rPr>
                      <w:rFonts w:hint="default" w:ascii="Times New Roman" w:hAnsi="Times New Roman" w:eastAsia="宋体" w:cs="Times New Roman"/>
                      <w:i w:val="0"/>
                      <w:iCs w:val="0"/>
                      <w:snapToGrid w:val="0"/>
                      <w:color w:val="auto"/>
                      <w:kern w:val="0"/>
                      <w:sz w:val="21"/>
                      <w:szCs w:val="21"/>
                      <w:highlight w:val="none"/>
                      <w:u w:val="none"/>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5214" w:type="dxa"/>
                  <w:gridSpan w:val="3"/>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合计</w:t>
                  </w:r>
                </w:p>
              </w:tc>
              <w:tc>
                <w:tcPr>
                  <w:tcW w:w="126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snapToGrid w:val="0"/>
                      <w:color w:val="auto"/>
                      <w:kern w:val="0"/>
                      <w:sz w:val="21"/>
                      <w:szCs w:val="21"/>
                      <w:highlight w:val="none"/>
                      <w:u w:val="none"/>
                      <w:lang w:val="en-US" w:eastAsia="zh-CN" w:bidi="ar"/>
                    </w:rPr>
                    <w:t>6839.53</w:t>
                  </w:r>
                </w:p>
              </w:tc>
              <w:tc>
                <w:tcPr>
                  <w:tcW w:w="113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100.00%</w:t>
                  </w:r>
                </w:p>
              </w:tc>
            </w:tr>
          </w:tbl>
          <w:p>
            <w:pPr>
              <w:pStyle w:val="7"/>
              <w:ind w:firstLine="0" w:firstLineChars="0"/>
              <w:rPr>
                <w:color w:val="auto"/>
                <w:highlight w:val="none"/>
              </w:rPr>
            </w:pPr>
          </w:p>
        </w:tc>
      </w:tr>
    </w:tbl>
    <w:p>
      <w:pPr>
        <w:jc w:val="both"/>
        <w:rPr>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5"/>
        <w:rPr>
          <w:color w:val="auto"/>
          <w:highlight w:val="none"/>
        </w:rPr>
      </w:pPr>
      <w:r>
        <w:rPr>
          <w:rFonts w:hint="eastAsia"/>
          <w:color w:val="auto"/>
          <w:highlight w:val="none"/>
        </w:rPr>
        <w:t xml:space="preserve">六 </w:t>
      </w:r>
      <w:r>
        <w:rPr>
          <w:rFonts w:hint="eastAsia" w:ascii="黑体" w:hAnsi="黑体"/>
          <w:color w:val="auto"/>
          <w:szCs w:val="30"/>
          <w:highlight w:val="none"/>
        </w:rPr>
        <w:t>生态环境保护措施监督检查清单</w:t>
      </w:r>
    </w:p>
    <w:tbl>
      <w:tblPr>
        <w:tblStyle w:val="27"/>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3102"/>
        <w:gridCol w:w="1435"/>
        <w:gridCol w:w="1553"/>
        <w:gridCol w:w="13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7" w:type="dxa"/>
            <w:vMerge w:val="restart"/>
            <w:tcBorders>
              <w:tl2br w:val="nil"/>
              <w:tr2bl w:val="nil"/>
            </w:tcBorders>
            <w:vAlign w:val="center"/>
          </w:tcPr>
          <w:p>
            <w:pPr>
              <w:bidi w:val="0"/>
              <w:jc w:val="center"/>
              <w:rPr>
                <w:rFonts w:hint="eastAsia"/>
                <w:color w:val="auto"/>
                <w:sz w:val="21"/>
                <w:szCs w:val="21"/>
                <w:highlight w:val="none"/>
                <w:lang w:eastAsia="zh-CN"/>
              </w:rPr>
            </w:pPr>
            <w:r>
              <w:rPr>
                <w:rFonts w:hint="eastAsia"/>
                <w:color w:val="auto"/>
                <w:sz w:val="21"/>
                <w:szCs w:val="21"/>
                <w:highlight w:val="none"/>
                <w:lang w:eastAsia="zh-CN"/>
              </w:rPr>
              <w:t>内容</w:t>
            </w:r>
          </w:p>
          <w:p>
            <w:pPr>
              <w:bidi w:val="0"/>
              <w:jc w:val="center"/>
              <w:rPr>
                <w:rFonts w:hint="eastAsia"/>
                <w:color w:val="auto"/>
                <w:sz w:val="21"/>
                <w:szCs w:val="21"/>
                <w:highlight w:val="none"/>
                <w:lang w:eastAsia="zh-CN"/>
              </w:rPr>
            </w:pPr>
            <w:r>
              <w:rPr>
                <w:rFonts w:hint="eastAsia"/>
                <w:color w:val="auto"/>
                <w:sz w:val="21"/>
                <w:szCs w:val="21"/>
                <w:highlight w:val="none"/>
                <w:lang w:eastAsia="zh-CN"/>
              </w:rPr>
              <w:t>要素</w:t>
            </w:r>
          </w:p>
        </w:tc>
        <w:tc>
          <w:tcPr>
            <w:tcW w:w="3102" w:type="dxa"/>
            <w:tcBorders>
              <w:tl2br w:val="nil"/>
              <w:tr2bl w:val="nil"/>
            </w:tcBorders>
            <w:vAlign w:val="center"/>
          </w:tcPr>
          <w:p>
            <w:pPr>
              <w:bidi w:val="0"/>
              <w:jc w:val="center"/>
              <w:rPr>
                <w:rFonts w:hint="eastAsia"/>
                <w:color w:val="auto"/>
                <w:sz w:val="21"/>
                <w:szCs w:val="21"/>
                <w:highlight w:val="none"/>
                <w:lang w:eastAsia="zh-CN"/>
              </w:rPr>
            </w:pPr>
            <w:r>
              <w:rPr>
                <w:rFonts w:hint="eastAsia"/>
                <w:color w:val="auto"/>
                <w:sz w:val="21"/>
                <w:szCs w:val="21"/>
                <w:highlight w:val="none"/>
                <w:lang w:eastAsia="zh-CN"/>
              </w:rPr>
              <w:t>施工期</w:t>
            </w:r>
          </w:p>
        </w:tc>
        <w:tc>
          <w:tcPr>
            <w:tcW w:w="1435" w:type="dxa"/>
            <w:tcBorders>
              <w:tl2br w:val="nil"/>
              <w:tr2bl w:val="nil"/>
            </w:tcBorders>
            <w:vAlign w:val="center"/>
          </w:tcPr>
          <w:p>
            <w:pPr>
              <w:bidi w:val="0"/>
              <w:jc w:val="center"/>
              <w:rPr>
                <w:color w:val="auto"/>
                <w:sz w:val="21"/>
                <w:szCs w:val="21"/>
                <w:highlight w:val="none"/>
              </w:rPr>
            </w:pPr>
          </w:p>
        </w:tc>
        <w:tc>
          <w:tcPr>
            <w:tcW w:w="1553" w:type="dxa"/>
            <w:tcBorders>
              <w:tl2br w:val="nil"/>
              <w:tr2bl w:val="nil"/>
            </w:tcBorders>
            <w:vAlign w:val="center"/>
          </w:tcPr>
          <w:p>
            <w:pPr>
              <w:bidi w:val="0"/>
              <w:jc w:val="center"/>
              <w:rPr>
                <w:rFonts w:hint="eastAsia"/>
                <w:color w:val="auto"/>
                <w:sz w:val="21"/>
                <w:szCs w:val="21"/>
                <w:highlight w:val="none"/>
                <w:lang w:eastAsia="zh-CN"/>
              </w:rPr>
            </w:pPr>
            <w:r>
              <w:rPr>
                <w:rFonts w:hint="eastAsia"/>
                <w:color w:val="auto"/>
                <w:sz w:val="21"/>
                <w:szCs w:val="21"/>
                <w:highlight w:val="none"/>
                <w:lang w:eastAsia="zh-CN"/>
              </w:rPr>
              <w:t>运营期</w:t>
            </w:r>
          </w:p>
        </w:tc>
        <w:tc>
          <w:tcPr>
            <w:tcW w:w="1345" w:type="dxa"/>
            <w:tcBorders>
              <w:tl2br w:val="nil"/>
              <w:tr2bl w:val="nil"/>
            </w:tcBorders>
            <w:vAlign w:val="center"/>
          </w:tcPr>
          <w:p>
            <w:pPr>
              <w:bidi w:val="0"/>
              <w:jc w:val="center"/>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7" w:type="dxa"/>
            <w:vMerge w:val="continue"/>
            <w:tcBorders>
              <w:tl2br w:val="nil"/>
              <w:tr2bl w:val="nil"/>
            </w:tcBorders>
            <w:vAlign w:val="center"/>
          </w:tcPr>
          <w:p>
            <w:pPr>
              <w:bidi w:val="0"/>
              <w:jc w:val="center"/>
              <w:rPr>
                <w:rFonts w:hint="eastAsia"/>
                <w:color w:val="auto"/>
                <w:sz w:val="21"/>
                <w:szCs w:val="21"/>
                <w:highlight w:val="none"/>
                <w:lang w:eastAsia="zh-CN"/>
              </w:rPr>
            </w:pPr>
          </w:p>
        </w:tc>
        <w:tc>
          <w:tcPr>
            <w:tcW w:w="3102" w:type="dxa"/>
            <w:tcBorders>
              <w:tl2br w:val="nil"/>
              <w:tr2bl w:val="nil"/>
            </w:tcBorders>
            <w:vAlign w:val="center"/>
          </w:tcPr>
          <w:p>
            <w:pPr>
              <w:bidi w:val="0"/>
              <w:jc w:val="center"/>
              <w:rPr>
                <w:rFonts w:hint="eastAsia"/>
                <w:color w:val="auto"/>
                <w:sz w:val="21"/>
                <w:szCs w:val="21"/>
                <w:highlight w:val="none"/>
                <w:lang w:eastAsia="zh-CN"/>
              </w:rPr>
            </w:pPr>
            <w:r>
              <w:rPr>
                <w:rFonts w:hint="eastAsia"/>
                <w:color w:val="auto"/>
                <w:sz w:val="21"/>
                <w:szCs w:val="21"/>
                <w:highlight w:val="none"/>
                <w:lang w:eastAsia="zh-CN"/>
              </w:rPr>
              <w:t>环境保护措施</w:t>
            </w:r>
          </w:p>
        </w:tc>
        <w:tc>
          <w:tcPr>
            <w:tcW w:w="1435" w:type="dxa"/>
            <w:tcBorders>
              <w:tl2br w:val="nil"/>
              <w:tr2bl w:val="nil"/>
            </w:tcBorders>
            <w:vAlign w:val="center"/>
          </w:tcPr>
          <w:p>
            <w:pPr>
              <w:bidi w:val="0"/>
              <w:jc w:val="center"/>
              <w:rPr>
                <w:rFonts w:hint="eastAsia"/>
                <w:color w:val="auto"/>
                <w:sz w:val="21"/>
                <w:szCs w:val="21"/>
                <w:highlight w:val="none"/>
                <w:lang w:eastAsia="zh-CN"/>
              </w:rPr>
            </w:pPr>
            <w:r>
              <w:rPr>
                <w:rFonts w:hint="eastAsia"/>
                <w:color w:val="auto"/>
                <w:sz w:val="21"/>
                <w:szCs w:val="21"/>
                <w:highlight w:val="none"/>
                <w:lang w:eastAsia="zh-CN"/>
              </w:rPr>
              <w:t>验收要求</w:t>
            </w:r>
          </w:p>
        </w:tc>
        <w:tc>
          <w:tcPr>
            <w:tcW w:w="1553" w:type="dxa"/>
            <w:tcBorders>
              <w:tl2br w:val="nil"/>
              <w:tr2bl w:val="nil"/>
            </w:tcBorders>
            <w:vAlign w:val="center"/>
          </w:tcPr>
          <w:p>
            <w:pPr>
              <w:bidi w:val="0"/>
              <w:jc w:val="center"/>
              <w:rPr>
                <w:rFonts w:hint="eastAsia"/>
                <w:color w:val="auto"/>
                <w:sz w:val="21"/>
                <w:szCs w:val="21"/>
                <w:highlight w:val="none"/>
                <w:lang w:eastAsia="zh-CN"/>
              </w:rPr>
            </w:pPr>
            <w:r>
              <w:rPr>
                <w:rFonts w:hint="eastAsia"/>
                <w:color w:val="auto"/>
                <w:sz w:val="21"/>
                <w:szCs w:val="21"/>
                <w:highlight w:val="none"/>
                <w:lang w:eastAsia="zh-CN"/>
              </w:rPr>
              <w:t>环境保护措施</w:t>
            </w:r>
          </w:p>
        </w:tc>
        <w:tc>
          <w:tcPr>
            <w:tcW w:w="1345" w:type="dxa"/>
            <w:tcBorders>
              <w:tl2br w:val="nil"/>
              <w:tr2bl w:val="nil"/>
            </w:tcBorders>
            <w:vAlign w:val="center"/>
          </w:tcPr>
          <w:p>
            <w:pPr>
              <w:bidi w:val="0"/>
              <w:jc w:val="center"/>
              <w:rPr>
                <w:rFonts w:hint="eastAsia"/>
                <w:color w:val="auto"/>
                <w:sz w:val="21"/>
                <w:szCs w:val="21"/>
                <w:highlight w:val="none"/>
                <w:lang w:eastAsia="zh-CN"/>
              </w:rPr>
            </w:pPr>
            <w:r>
              <w:rPr>
                <w:rFonts w:hint="eastAsia"/>
                <w:color w:val="auto"/>
                <w:sz w:val="21"/>
                <w:szCs w:val="21"/>
                <w:highlight w:val="none"/>
                <w:lang w:eastAsia="zh-CN"/>
              </w:rPr>
              <w:t>验收要求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9" w:hRule="atLeast"/>
        </w:trPr>
        <w:tc>
          <w:tcPr>
            <w:tcW w:w="1087" w:type="dxa"/>
            <w:tcBorders>
              <w:tl2br w:val="nil"/>
              <w:tr2bl w:val="nil"/>
            </w:tcBorders>
            <w:vAlign w:val="center"/>
          </w:tcPr>
          <w:p>
            <w:pPr>
              <w:bidi w:val="0"/>
              <w:jc w:val="center"/>
              <w:rPr>
                <w:rFonts w:hint="eastAsia"/>
                <w:color w:val="auto"/>
                <w:sz w:val="21"/>
                <w:szCs w:val="21"/>
                <w:highlight w:val="none"/>
                <w:lang w:eastAsia="zh-CN"/>
              </w:rPr>
            </w:pPr>
            <w:r>
              <w:rPr>
                <w:rFonts w:hint="eastAsia"/>
                <w:color w:val="auto"/>
                <w:sz w:val="21"/>
                <w:szCs w:val="21"/>
                <w:highlight w:val="none"/>
                <w:lang w:eastAsia="zh-CN"/>
              </w:rPr>
              <w:t>陆生</w:t>
            </w:r>
          </w:p>
          <w:p>
            <w:pPr>
              <w:bidi w:val="0"/>
              <w:jc w:val="center"/>
              <w:rPr>
                <w:rFonts w:hint="eastAsia"/>
                <w:color w:val="auto"/>
                <w:sz w:val="21"/>
                <w:szCs w:val="21"/>
                <w:highlight w:val="none"/>
                <w:lang w:eastAsia="zh-CN"/>
              </w:rPr>
            </w:pPr>
            <w:r>
              <w:rPr>
                <w:rFonts w:hint="eastAsia"/>
                <w:color w:val="auto"/>
                <w:sz w:val="21"/>
                <w:szCs w:val="21"/>
                <w:highlight w:val="none"/>
                <w:lang w:eastAsia="zh-CN"/>
              </w:rPr>
              <w:t>生态</w:t>
            </w:r>
          </w:p>
        </w:tc>
        <w:tc>
          <w:tcPr>
            <w:tcW w:w="3102" w:type="dxa"/>
            <w:tcBorders>
              <w:tl2br w:val="nil"/>
              <w:tr2bl w:val="nil"/>
            </w:tcBorders>
            <w:vAlign w:val="center"/>
          </w:tcPr>
          <w:p>
            <w:pPr>
              <w:bidi w:val="0"/>
              <w:jc w:val="left"/>
              <w:rPr>
                <w:rFonts w:hint="eastAsia"/>
                <w:color w:val="auto"/>
                <w:sz w:val="21"/>
                <w:szCs w:val="21"/>
                <w:highlight w:val="none"/>
                <w:lang w:val="en-US" w:eastAsia="zh-CN"/>
              </w:rPr>
            </w:pPr>
            <w:r>
              <w:rPr>
                <w:rFonts w:hint="eastAsia"/>
                <w:color w:val="auto"/>
                <w:sz w:val="21"/>
                <w:szCs w:val="21"/>
                <w:highlight w:val="none"/>
                <w:lang w:val="en-US" w:eastAsia="zh-CN"/>
              </w:rPr>
              <w:t>1、</w:t>
            </w:r>
            <w:r>
              <w:rPr>
                <w:rFonts w:hint="default"/>
                <w:color w:val="auto"/>
                <w:sz w:val="21"/>
                <w:szCs w:val="21"/>
                <w:highlight w:val="none"/>
                <w:lang w:val="en-US" w:eastAsia="zh-CN"/>
              </w:rPr>
              <w:t>设置生态保护警示牌</w:t>
            </w:r>
            <w:r>
              <w:rPr>
                <w:rFonts w:hint="eastAsia"/>
                <w:color w:val="auto"/>
                <w:sz w:val="21"/>
                <w:szCs w:val="21"/>
                <w:highlight w:val="none"/>
                <w:lang w:val="en-US" w:eastAsia="zh-CN"/>
              </w:rPr>
              <w:t>；</w:t>
            </w:r>
          </w:p>
          <w:p>
            <w:pPr>
              <w:bidi w:val="0"/>
              <w:jc w:val="left"/>
              <w:rPr>
                <w:rFonts w:hint="eastAsia"/>
                <w:color w:val="auto"/>
                <w:sz w:val="21"/>
                <w:szCs w:val="21"/>
                <w:highlight w:val="none"/>
                <w:lang w:val="en-US" w:eastAsia="zh-CN"/>
              </w:rPr>
            </w:pPr>
            <w:r>
              <w:rPr>
                <w:rFonts w:hint="eastAsia"/>
                <w:color w:val="auto"/>
                <w:sz w:val="21"/>
                <w:szCs w:val="21"/>
                <w:highlight w:val="none"/>
                <w:lang w:val="en-US" w:eastAsia="zh-CN"/>
              </w:rPr>
              <w:t>2、明确并合理规划施工工序；</w:t>
            </w:r>
          </w:p>
          <w:p>
            <w:pPr>
              <w:bidi w:val="0"/>
              <w:jc w:val="left"/>
              <w:rPr>
                <w:rFonts w:hint="eastAsia"/>
                <w:color w:val="auto"/>
                <w:sz w:val="21"/>
                <w:szCs w:val="21"/>
                <w:highlight w:val="none"/>
                <w:lang w:val="en-US" w:eastAsia="zh-CN"/>
              </w:rPr>
            </w:pPr>
            <w:r>
              <w:rPr>
                <w:rFonts w:hint="eastAsia"/>
                <w:color w:val="auto"/>
                <w:sz w:val="21"/>
                <w:szCs w:val="21"/>
                <w:highlight w:val="none"/>
                <w:lang w:val="en-US" w:eastAsia="zh-CN"/>
              </w:rPr>
              <w:t>3、避免车辆在运输过程中对当地植被的碾压；             4、优选适宜当地环境生长的本土物种；</w:t>
            </w:r>
          </w:p>
          <w:p>
            <w:pPr>
              <w:bidi w:val="0"/>
              <w:jc w:val="left"/>
              <w:rPr>
                <w:rFonts w:hint="eastAsia"/>
                <w:color w:val="auto"/>
                <w:sz w:val="21"/>
                <w:szCs w:val="21"/>
                <w:highlight w:val="none"/>
                <w:lang w:val="en-US" w:eastAsia="zh-CN"/>
              </w:rPr>
            </w:pPr>
            <w:r>
              <w:rPr>
                <w:rFonts w:hint="eastAsia"/>
                <w:color w:val="auto"/>
                <w:sz w:val="21"/>
                <w:szCs w:val="21"/>
                <w:highlight w:val="none"/>
                <w:lang w:val="en-US" w:eastAsia="zh-CN"/>
              </w:rPr>
              <w:t>5、</w:t>
            </w:r>
            <w:r>
              <w:rPr>
                <w:rFonts w:hint="default"/>
                <w:color w:val="auto"/>
                <w:sz w:val="21"/>
                <w:szCs w:val="21"/>
                <w:highlight w:val="none"/>
                <w:lang w:val="en-US" w:eastAsia="zh-CN"/>
              </w:rPr>
              <w:t>进行生态影响的监测或调查</w:t>
            </w:r>
            <w:r>
              <w:rPr>
                <w:rFonts w:hint="eastAsia"/>
                <w:color w:val="auto"/>
                <w:sz w:val="21"/>
                <w:szCs w:val="21"/>
                <w:highlight w:val="none"/>
                <w:lang w:val="en-US" w:eastAsia="zh-CN"/>
              </w:rPr>
              <w:t>；</w:t>
            </w:r>
          </w:p>
          <w:p>
            <w:pPr>
              <w:bidi w:val="0"/>
              <w:jc w:val="left"/>
              <w:rPr>
                <w:rFonts w:hint="eastAsia"/>
                <w:color w:val="auto"/>
                <w:sz w:val="21"/>
                <w:szCs w:val="21"/>
                <w:highlight w:val="none"/>
                <w:lang w:val="en-US" w:eastAsia="zh-CN"/>
              </w:rPr>
            </w:pPr>
            <w:r>
              <w:rPr>
                <w:rFonts w:hint="eastAsia"/>
                <w:color w:val="auto"/>
                <w:sz w:val="21"/>
                <w:szCs w:val="21"/>
                <w:highlight w:val="none"/>
                <w:lang w:val="en-US" w:eastAsia="zh-CN"/>
              </w:rPr>
              <w:t>6、</w:t>
            </w:r>
            <w:r>
              <w:rPr>
                <w:rFonts w:hint="default"/>
                <w:color w:val="auto"/>
                <w:sz w:val="21"/>
                <w:szCs w:val="21"/>
                <w:highlight w:val="none"/>
                <w:lang w:val="en-US" w:eastAsia="zh-CN"/>
              </w:rPr>
              <w:t>加强对施工人员的环境保护宣传教育和保护野生动物常识的宣传</w:t>
            </w:r>
            <w:r>
              <w:rPr>
                <w:rFonts w:hint="eastAsia"/>
                <w:color w:val="auto"/>
                <w:sz w:val="21"/>
                <w:szCs w:val="21"/>
                <w:highlight w:val="none"/>
                <w:lang w:val="en-US" w:eastAsia="zh-CN"/>
              </w:rPr>
              <w:t>；</w:t>
            </w:r>
          </w:p>
          <w:p>
            <w:pPr>
              <w:bidi w:val="0"/>
              <w:jc w:val="left"/>
              <w:rPr>
                <w:rFonts w:hint="default"/>
                <w:color w:val="auto"/>
                <w:sz w:val="21"/>
                <w:szCs w:val="21"/>
                <w:highlight w:val="none"/>
                <w:lang w:val="en-US" w:eastAsia="zh-CN"/>
              </w:rPr>
            </w:pPr>
            <w:r>
              <w:rPr>
                <w:rFonts w:hint="eastAsia"/>
                <w:color w:val="auto"/>
                <w:sz w:val="21"/>
                <w:szCs w:val="21"/>
                <w:highlight w:val="none"/>
                <w:lang w:val="en-US" w:eastAsia="zh-CN"/>
              </w:rPr>
              <w:t>7、</w:t>
            </w:r>
            <w:r>
              <w:rPr>
                <w:rFonts w:hint="default"/>
                <w:color w:val="auto"/>
                <w:sz w:val="21"/>
                <w:szCs w:val="21"/>
                <w:highlight w:val="none"/>
              </w:rPr>
              <w:t>减小土石方工程量、只对矿坑遭到破坏的地貌进行施工，不得破坏原有地貌等方式降低施工期对水土流失的影响，工程竣工后及时覆土恢复地表植被。</w:t>
            </w:r>
          </w:p>
        </w:tc>
        <w:tc>
          <w:tcPr>
            <w:tcW w:w="1435" w:type="dxa"/>
            <w:tcBorders>
              <w:tl2br w:val="nil"/>
              <w:tr2bl w:val="nil"/>
            </w:tcBorders>
            <w:vAlign w:val="center"/>
          </w:tcPr>
          <w:p>
            <w:pPr>
              <w:bidi w:val="0"/>
              <w:jc w:val="center"/>
              <w:rPr>
                <w:color w:val="auto"/>
                <w:sz w:val="21"/>
                <w:szCs w:val="21"/>
                <w:highlight w:val="none"/>
              </w:rPr>
            </w:pPr>
            <w:r>
              <w:rPr>
                <w:rFonts w:hint="eastAsia"/>
                <w:color w:val="auto"/>
                <w:sz w:val="21"/>
                <w:szCs w:val="21"/>
                <w:highlight w:val="none"/>
                <w:lang w:val="en-US" w:eastAsia="zh-CN"/>
              </w:rPr>
              <w:t>各项生态环境保护措施落实到位，满足生态环境保护的要求</w:t>
            </w:r>
          </w:p>
          <w:p>
            <w:pPr>
              <w:bidi w:val="0"/>
              <w:jc w:val="center"/>
              <w:rPr>
                <w:rFonts w:hint="eastAsia"/>
                <w:color w:val="auto"/>
                <w:sz w:val="21"/>
                <w:szCs w:val="21"/>
                <w:highlight w:val="none"/>
                <w:lang w:eastAsia="zh-CN"/>
              </w:rPr>
            </w:pPr>
          </w:p>
        </w:tc>
        <w:tc>
          <w:tcPr>
            <w:tcW w:w="1553" w:type="dxa"/>
            <w:tcBorders>
              <w:tl2br w:val="nil"/>
              <w:tr2bl w:val="nil"/>
            </w:tcBorders>
            <w:vAlign w:val="center"/>
          </w:tcPr>
          <w:p>
            <w:pPr>
              <w:bidi w:val="0"/>
              <w:jc w:val="center"/>
              <w:rPr>
                <w:rFonts w:hint="eastAsia" w:eastAsia="宋体"/>
                <w:color w:val="auto"/>
                <w:sz w:val="21"/>
                <w:szCs w:val="21"/>
                <w:highlight w:val="none"/>
                <w:lang w:val="en-US" w:eastAsia="zh-CN"/>
              </w:rPr>
            </w:pPr>
            <w:r>
              <w:rPr>
                <w:rFonts w:hint="default"/>
                <w:color w:val="auto"/>
                <w:sz w:val="21"/>
                <w:szCs w:val="21"/>
                <w:highlight w:val="none"/>
              </w:rPr>
              <w:t>地表</w:t>
            </w:r>
            <w:r>
              <w:rPr>
                <w:rFonts w:hint="eastAsia"/>
                <w:color w:val="auto"/>
                <w:sz w:val="21"/>
                <w:szCs w:val="21"/>
                <w:highlight w:val="none"/>
                <w:lang w:eastAsia="zh-CN"/>
              </w:rPr>
              <w:t>种植</w:t>
            </w:r>
            <w:r>
              <w:rPr>
                <w:rFonts w:hint="default"/>
                <w:color w:val="auto"/>
                <w:sz w:val="21"/>
                <w:szCs w:val="21"/>
                <w:highlight w:val="none"/>
              </w:rPr>
              <w:t>植被</w:t>
            </w:r>
            <w:r>
              <w:rPr>
                <w:rFonts w:hint="eastAsia"/>
                <w:color w:val="auto"/>
                <w:sz w:val="21"/>
                <w:szCs w:val="21"/>
                <w:highlight w:val="none"/>
                <w:lang w:eastAsia="zh-CN"/>
              </w:rPr>
              <w:t>、生态恢复</w:t>
            </w:r>
          </w:p>
        </w:tc>
        <w:tc>
          <w:tcPr>
            <w:tcW w:w="1345" w:type="dxa"/>
            <w:tcBorders>
              <w:tl2br w:val="nil"/>
              <w:tr2bl w:val="nil"/>
            </w:tcBorders>
            <w:vAlign w:val="center"/>
          </w:tcPr>
          <w:p>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 满足生态环境保护的要求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7" w:type="dxa"/>
            <w:tcBorders>
              <w:tl2br w:val="nil"/>
              <w:tr2bl w:val="nil"/>
            </w:tcBorders>
            <w:vAlign w:val="center"/>
          </w:tcPr>
          <w:p>
            <w:pPr>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水生</w:t>
            </w:r>
          </w:p>
          <w:p>
            <w:pPr>
              <w:bidi w:val="0"/>
              <w:jc w:val="center"/>
              <w:rPr>
                <w:rFonts w:hint="eastAsia"/>
                <w:color w:val="auto"/>
                <w:sz w:val="21"/>
                <w:szCs w:val="21"/>
                <w:highlight w:val="none"/>
                <w:lang w:eastAsia="zh-CN"/>
              </w:rPr>
            </w:pPr>
            <w:r>
              <w:rPr>
                <w:rFonts w:hint="eastAsia"/>
                <w:color w:val="auto"/>
                <w:sz w:val="21"/>
                <w:szCs w:val="21"/>
                <w:highlight w:val="none"/>
                <w:lang w:val="en-US" w:eastAsia="zh-CN"/>
              </w:rPr>
              <w:t>生态</w:t>
            </w:r>
          </w:p>
        </w:tc>
        <w:tc>
          <w:tcPr>
            <w:tcW w:w="3102" w:type="dxa"/>
            <w:tcBorders>
              <w:tl2br w:val="nil"/>
              <w:tr2bl w:val="nil"/>
            </w:tcBorders>
            <w:vAlign w:val="center"/>
          </w:tcPr>
          <w:p>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435" w:type="dxa"/>
            <w:tcBorders>
              <w:tl2br w:val="nil"/>
              <w:tr2bl w:val="nil"/>
            </w:tcBorders>
            <w:vAlign w:val="center"/>
          </w:tcPr>
          <w:p>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553" w:type="dxa"/>
            <w:tcBorders>
              <w:tl2br w:val="nil"/>
              <w:tr2bl w:val="nil"/>
            </w:tcBorders>
            <w:vAlign w:val="center"/>
          </w:tcPr>
          <w:p>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345" w:type="dxa"/>
            <w:tcBorders>
              <w:tl2br w:val="nil"/>
              <w:tr2bl w:val="nil"/>
            </w:tcBorders>
            <w:vAlign w:val="center"/>
          </w:tcPr>
          <w:p>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56" w:hRule="atLeast"/>
        </w:trPr>
        <w:tc>
          <w:tcPr>
            <w:tcW w:w="1087" w:type="dxa"/>
            <w:tcBorders>
              <w:tl2br w:val="nil"/>
              <w:tr2bl w:val="nil"/>
            </w:tcBorders>
            <w:vAlign w:val="center"/>
          </w:tcPr>
          <w:p>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地表水环境</w:t>
            </w:r>
          </w:p>
        </w:tc>
        <w:tc>
          <w:tcPr>
            <w:tcW w:w="3102" w:type="dxa"/>
            <w:tcBorders>
              <w:tl2br w:val="nil"/>
              <w:tr2bl w:val="nil"/>
            </w:tcBorders>
            <w:vAlign w:val="center"/>
          </w:tcPr>
          <w:p>
            <w:pPr>
              <w:bidi w:val="0"/>
              <w:jc w:val="left"/>
              <w:rPr>
                <w:rFonts w:hint="eastAsia"/>
                <w:color w:val="auto"/>
                <w:sz w:val="21"/>
                <w:szCs w:val="21"/>
                <w:highlight w:val="none"/>
                <w:lang w:eastAsia="zh-CN"/>
              </w:rPr>
            </w:pPr>
            <w:r>
              <w:rPr>
                <w:rFonts w:hint="eastAsia"/>
                <w:color w:val="auto"/>
                <w:sz w:val="21"/>
                <w:szCs w:val="21"/>
                <w:highlight w:val="none"/>
                <w:lang w:val="en-US" w:eastAsia="zh-CN"/>
              </w:rPr>
              <w:t>1、</w:t>
            </w:r>
            <w:r>
              <w:rPr>
                <w:rFonts w:hint="eastAsia"/>
                <w:color w:val="auto"/>
                <w:sz w:val="21"/>
                <w:szCs w:val="21"/>
                <w:highlight w:val="none"/>
                <w:lang w:eastAsia="zh-CN"/>
              </w:rPr>
              <w:t>施工废水：项目施工现场出入口拟设置临时沉淀池，经沉淀池处理后，用于施工场地洒水降尘等，不外排；</w:t>
            </w:r>
          </w:p>
          <w:p>
            <w:pPr>
              <w:bidi w:val="0"/>
              <w:jc w:val="left"/>
              <w:rPr>
                <w:rFonts w:hint="eastAsia"/>
                <w:color w:val="auto"/>
                <w:sz w:val="21"/>
                <w:szCs w:val="21"/>
                <w:highlight w:val="none"/>
                <w:lang w:eastAsia="zh-CN"/>
              </w:rPr>
            </w:pPr>
            <w:r>
              <w:rPr>
                <w:rFonts w:hint="eastAsia"/>
                <w:color w:val="auto"/>
                <w:sz w:val="21"/>
                <w:szCs w:val="21"/>
                <w:highlight w:val="none"/>
                <w:lang w:val="en-US" w:eastAsia="zh-CN"/>
              </w:rPr>
              <w:t>2、</w:t>
            </w:r>
            <w:r>
              <w:rPr>
                <w:rFonts w:hint="eastAsia"/>
                <w:color w:val="auto"/>
                <w:sz w:val="21"/>
                <w:szCs w:val="21"/>
                <w:highlight w:val="none"/>
                <w:lang w:eastAsia="zh-CN"/>
              </w:rPr>
              <w:t>生活污水：本项目不设置施工营地，生活污水依托施工人员生活污水依托周边民居既有旱厕。</w:t>
            </w:r>
          </w:p>
        </w:tc>
        <w:tc>
          <w:tcPr>
            <w:tcW w:w="1435" w:type="dxa"/>
            <w:tcBorders>
              <w:tl2br w:val="nil"/>
              <w:tr2bl w:val="nil"/>
            </w:tcBorders>
            <w:vAlign w:val="center"/>
          </w:tcPr>
          <w:p>
            <w:pPr>
              <w:bidi w:val="0"/>
              <w:jc w:val="left"/>
              <w:rPr>
                <w:rFonts w:hint="eastAsia"/>
                <w:color w:val="auto"/>
                <w:sz w:val="21"/>
                <w:szCs w:val="21"/>
                <w:highlight w:val="none"/>
                <w:lang w:eastAsia="zh-CN"/>
              </w:rPr>
            </w:pPr>
            <w:r>
              <w:rPr>
                <w:rFonts w:ascii="宋体" w:hAnsi="宋体" w:cs="宋体"/>
                <w:bCs/>
                <w:color w:val="auto"/>
                <w:sz w:val="21"/>
                <w:szCs w:val="21"/>
                <w:highlight w:val="none"/>
                <w:lang w:bidi="zh-CN"/>
              </w:rPr>
              <w:t>施工现场设置沉淀池沉淀后</w:t>
            </w:r>
            <w:r>
              <w:rPr>
                <w:rFonts w:hint="eastAsia" w:ascii="宋体" w:hAnsi="宋体" w:cs="宋体"/>
                <w:bCs/>
                <w:color w:val="auto"/>
                <w:sz w:val="21"/>
                <w:szCs w:val="21"/>
                <w:highlight w:val="none"/>
                <w:lang w:bidi="zh-CN"/>
              </w:rPr>
              <w:t>洒水抑尘，</w:t>
            </w:r>
            <w:r>
              <w:rPr>
                <w:rFonts w:hint="eastAsia"/>
                <w:color w:val="auto"/>
                <w:sz w:val="21"/>
                <w:szCs w:val="21"/>
                <w:highlight w:val="none"/>
                <w:lang w:eastAsia="zh-CN"/>
              </w:rPr>
              <w:t>不外排，</w:t>
            </w:r>
            <w:r>
              <w:rPr>
                <w:rFonts w:hint="eastAsia"/>
                <w:color w:val="auto"/>
                <w:sz w:val="21"/>
                <w:szCs w:val="21"/>
                <w:highlight w:val="none"/>
                <w:lang w:val="en-US" w:eastAsia="zh-CN"/>
              </w:rPr>
              <w:t>满足生态环境保护的要求</w:t>
            </w:r>
          </w:p>
        </w:tc>
        <w:tc>
          <w:tcPr>
            <w:tcW w:w="1553" w:type="dxa"/>
            <w:tcBorders>
              <w:tl2br w:val="nil"/>
              <w:tr2bl w:val="nil"/>
            </w:tcBorders>
            <w:vAlign w:val="center"/>
          </w:tcPr>
          <w:p>
            <w:pPr>
              <w:bidi w:val="0"/>
              <w:jc w:val="center"/>
              <w:rPr>
                <w:rFonts w:hint="eastAsia"/>
                <w:color w:val="auto"/>
                <w:sz w:val="21"/>
                <w:szCs w:val="21"/>
                <w:highlight w:val="none"/>
                <w:lang w:eastAsia="zh-CN"/>
              </w:rPr>
            </w:pPr>
            <w:r>
              <w:rPr>
                <w:rFonts w:hint="eastAsia"/>
                <w:color w:val="auto"/>
                <w:sz w:val="21"/>
                <w:szCs w:val="21"/>
                <w:highlight w:val="none"/>
                <w:lang w:val="en-US" w:eastAsia="zh-CN"/>
              </w:rPr>
              <w:t>/</w:t>
            </w:r>
          </w:p>
        </w:tc>
        <w:tc>
          <w:tcPr>
            <w:tcW w:w="1345" w:type="dxa"/>
            <w:tcBorders>
              <w:tl2br w:val="nil"/>
              <w:tr2bl w:val="nil"/>
            </w:tcBorders>
            <w:vAlign w:val="center"/>
          </w:tcPr>
          <w:p>
            <w:pPr>
              <w:bidi w:val="0"/>
              <w:jc w:val="center"/>
              <w:rPr>
                <w:rFonts w:hint="eastAsia"/>
                <w:color w:val="auto"/>
                <w:sz w:val="21"/>
                <w:szCs w:val="21"/>
                <w:highlight w:val="none"/>
                <w:lang w:eastAsia="zh-CN"/>
              </w:rPr>
            </w:pPr>
            <w:r>
              <w:rPr>
                <w:rFonts w:hint="eastAsia"/>
                <w:color w:val="auto"/>
                <w:sz w:val="21"/>
                <w:szCs w:val="21"/>
                <w:highlight w:val="non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7" w:type="dxa"/>
            <w:tcBorders>
              <w:tl2br w:val="nil"/>
              <w:tr2bl w:val="nil"/>
            </w:tcBorders>
            <w:vAlign w:val="center"/>
          </w:tcPr>
          <w:p>
            <w:pPr>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地下水环境</w:t>
            </w:r>
          </w:p>
        </w:tc>
        <w:tc>
          <w:tcPr>
            <w:tcW w:w="3102" w:type="dxa"/>
            <w:tcBorders>
              <w:tl2br w:val="nil"/>
              <w:tr2bl w:val="nil"/>
            </w:tcBorders>
            <w:vAlign w:val="center"/>
          </w:tcPr>
          <w:p>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435" w:type="dxa"/>
            <w:tcBorders>
              <w:tl2br w:val="nil"/>
              <w:tr2bl w:val="nil"/>
            </w:tcBorders>
            <w:vAlign w:val="center"/>
          </w:tcPr>
          <w:p>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553" w:type="dxa"/>
            <w:tcBorders>
              <w:tl2br w:val="nil"/>
              <w:tr2bl w:val="nil"/>
            </w:tcBorders>
            <w:vAlign w:val="center"/>
          </w:tcPr>
          <w:p>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345" w:type="dxa"/>
            <w:tcBorders>
              <w:tl2br w:val="nil"/>
              <w:tr2bl w:val="nil"/>
            </w:tcBorders>
            <w:vAlign w:val="center"/>
          </w:tcPr>
          <w:p>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2" w:hRule="atLeast"/>
        </w:trPr>
        <w:tc>
          <w:tcPr>
            <w:tcW w:w="1087" w:type="dxa"/>
            <w:tcBorders>
              <w:tl2br w:val="nil"/>
              <w:tr2bl w:val="nil"/>
            </w:tcBorders>
            <w:vAlign w:val="center"/>
          </w:tcPr>
          <w:p>
            <w:pPr>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声环境</w:t>
            </w:r>
          </w:p>
        </w:tc>
        <w:tc>
          <w:tcPr>
            <w:tcW w:w="3102" w:type="dxa"/>
            <w:tcBorders>
              <w:tl2br w:val="nil"/>
              <w:tr2bl w:val="nil"/>
            </w:tcBorders>
            <w:vAlign w:val="center"/>
          </w:tcPr>
          <w:p>
            <w:pPr>
              <w:bidi w:val="0"/>
              <w:jc w:val="left"/>
              <w:rPr>
                <w:rFonts w:hint="eastAsia"/>
                <w:color w:val="auto"/>
                <w:sz w:val="21"/>
                <w:szCs w:val="21"/>
                <w:highlight w:val="none"/>
                <w:lang w:val="en-US" w:eastAsia="zh-CN"/>
              </w:rPr>
            </w:pPr>
            <w:r>
              <w:rPr>
                <w:rFonts w:hint="eastAsia"/>
                <w:color w:val="auto"/>
                <w:sz w:val="21"/>
                <w:szCs w:val="21"/>
                <w:highlight w:val="none"/>
                <w:lang w:val="en-US" w:eastAsia="zh-CN"/>
              </w:rPr>
              <w:t>1、维护保养机械；</w:t>
            </w:r>
          </w:p>
          <w:p>
            <w:pPr>
              <w:bidi w:val="0"/>
              <w:jc w:val="left"/>
              <w:rPr>
                <w:rFonts w:hint="eastAsia"/>
                <w:color w:val="auto"/>
                <w:sz w:val="21"/>
                <w:szCs w:val="21"/>
                <w:highlight w:val="none"/>
                <w:lang w:val="en-US" w:eastAsia="zh-CN"/>
              </w:rPr>
            </w:pPr>
            <w:r>
              <w:rPr>
                <w:rFonts w:hint="eastAsia"/>
                <w:color w:val="auto"/>
                <w:sz w:val="21"/>
                <w:szCs w:val="21"/>
                <w:highlight w:val="none"/>
                <w:lang w:val="en-US" w:eastAsia="zh-CN"/>
              </w:rPr>
              <w:t>2、</w:t>
            </w:r>
            <w:r>
              <w:rPr>
                <w:rFonts w:hint="eastAsia"/>
                <w:color w:val="auto"/>
                <w:sz w:val="21"/>
                <w:szCs w:val="21"/>
                <w:highlight w:val="none"/>
              </w:rPr>
              <w:t>在不影响施工情况下将强噪声设备移至距离居民点相对较远的地方</w:t>
            </w:r>
            <w:r>
              <w:rPr>
                <w:rFonts w:hint="eastAsia"/>
                <w:color w:val="auto"/>
                <w:sz w:val="21"/>
                <w:szCs w:val="21"/>
                <w:highlight w:val="none"/>
                <w:lang w:eastAsia="zh-CN"/>
              </w:rPr>
              <w:t>；</w:t>
            </w:r>
          </w:p>
          <w:p>
            <w:pPr>
              <w:bidi w:val="0"/>
              <w:jc w:val="left"/>
              <w:rPr>
                <w:rFonts w:hint="eastAsia"/>
                <w:color w:val="auto"/>
                <w:sz w:val="21"/>
                <w:szCs w:val="21"/>
                <w:highlight w:val="none"/>
                <w:lang w:val="en-US" w:eastAsia="zh-CN"/>
              </w:rPr>
            </w:pPr>
            <w:r>
              <w:rPr>
                <w:rFonts w:hint="eastAsia"/>
                <w:color w:val="auto"/>
                <w:sz w:val="21"/>
                <w:szCs w:val="21"/>
                <w:highlight w:val="none"/>
                <w:lang w:val="en-US" w:eastAsia="zh-CN"/>
              </w:rPr>
              <w:t>3、</w:t>
            </w:r>
            <w:r>
              <w:rPr>
                <w:rFonts w:hint="default"/>
                <w:color w:val="auto"/>
                <w:sz w:val="21"/>
                <w:szCs w:val="21"/>
                <w:highlight w:val="none"/>
              </w:rPr>
              <w:t>夜间禁止大型机械施工，禁止在施工区鸣笛，干扰附近居民休息。</w:t>
            </w:r>
          </w:p>
          <w:p>
            <w:pPr>
              <w:bidi w:val="0"/>
              <w:jc w:val="left"/>
              <w:rPr>
                <w:rFonts w:hint="eastAsia"/>
                <w:color w:val="auto"/>
                <w:sz w:val="21"/>
                <w:szCs w:val="21"/>
                <w:highlight w:val="none"/>
                <w:lang w:val="en-US" w:eastAsia="zh-CN"/>
              </w:rPr>
            </w:pPr>
            <w:r>
              <w:rPr>
                <w:rFonts w:hint="eastAsia"/>
                <w:color w:val="auto"/>
                <w:sz w:val="21"/>
                <w:szCs w:val="21"/>
                <w:highlight w:val="none"/>
                <w:lang w:val="en-US" w:eastAsia="zh-CN"/>
              </w:rPr>
              <w:t>4、</w:t>
            </w:r>
            <w:r>
              <w:rPr>
                <w:rFonts w:hint="eastAsia"/>
                <w:color w:val="auto"/>
                <w:sz w:val="21"/>
                <w:szCs w:val="21"/>
                <w:highlight w:val="none"/>
              </w:rPr>
              <w:t>实行封闭施工管理，现场周边设置</w:t>
            </w:r>
            <w:r>
              <w:rPr>
                <w:rFonts w:hint="eastAsia"/>
                <w:color w:val="auto"/>
                <w:sz w:val="21"/>
                <w:szCs w:val="21"/>
                <w:highlight w:val="none"/>
                <w:lang w:eastAsia="zh-CN"/>
              </w:rPr>
              <w:t>围挡</w:t>
            </w:r>
            <w:r>
              <w:rPr>
                <w:rFonts w:hint="eastAsia"/>
                <w:color w:val="auto"/>
                <w:sz w:val="21"/>
                <w:szCs w:val="21"/>
                <w:highlight w:val="none"/>
              </w:rPr>
              <w:t>；</w:t>
            </w:r>
          </w:p>
          <w:p>
            <w:pPr>
              <w:bidi w:val="0"/>
              <w:jc w:val="left"/>
              <w:rPr>
                <w:rFonts w:hint="eastAsia"/>
                <w:color w:val="auto"/>
                <w:sz w:val="21"/>
                <w:szCs w:val="21"/>
                <w:highlight w:val="none"/>
                <w:lang w:val="en-US" w:eastAsia="zh-CN"/>
              </w:rPr>
            </w:pPr>
            <w:r>
              <w:rPr>
                <w:rFonts w:hint="eastAsia"/>
                <w:color w:val="auto"/>
                <w:sz w:val="21"/>
                <w:szCs w:val="21"/>
                <w:highlight w:val="none"/>
                <w:lang w:val="en-US" w:eastAsia="zh-CN"/>
              </w:rPr>
              <w:t>5、</w:t>
            </w:r>
            <w:r>
              <w:rPr>
                <w:rFonts w:hint="eastAsia"/>
                <w:color w:val="auto"/>
                <w:sz w:val="21"/>
                <w:szCs w:val="21"/>
                <w:highlight w:val="none"/>
              </w:rPr>
              <w:t>加强对施工人员的环境宣传和教育</w:t>
            </w:r>
            <w:r>
              <w:rPr>
                <w:rFonts w:hint="eastAsia"/>
                <w:color w:val="auto"/>
                <w:sz w:val="21"/>
                <w:szCs w:val="21"/>
                <w:highlight w:val="none"/>
                <w:lang w:eastAsia="zh-CN"/>
              </w:rPr>
              <w:t>。</w:t>
            </w:r>
          </w:p>
        </w:tc>
        <w:tc>
          <w:tcPr>
            <w:tcW w:w="1435" w:type="dxa"/>
            <w:tcBorders>
              <w:tl2br w:val="nil"/>
              <w:tr2bl w:val="nil"/>
            </w:tcBorders>
            <w:vAlign w:val="center"/>
          </w:tcPr>
          <w:p>
            <w:pPr>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满足生态环境保护的要求 </w:t>
            </w:r>
          </w:p>
        </w:tc>
        <w:tc>
          <w:tcPr>
            <w:tcW w:w="1553" w:type="dxa"/>
            <w:tcBorders>
              <w:tl2br w:val="nil"/>
              <w:tr2bl w:val="nil"/>
            </w:tcBorders>
            <w:vAlign w:val="center"/>
          </w:tcPr>
          <w:p>
            <w:pPr>
              <w:bidi w:val="0"/>
              <w:jc w:val="center"/>
              <w:rPr>
                <w:rFonts w:hint="eastAsia"/>
                <w:color w:val="auto"/>
                <w:sz w:val="21"/>
                <w:szCs w:val="21"/>
                <w:highlight w:val="none"/>
                <w:lang w:val="en-US" w:eastAsia="zh-CN"/>
              </w:rPr>
            </w:pPr>
          </w:p>
        </w:tc>
        <w:tc>
          <w:tcPr>
            <w:tcW w:w="1345" w:type="dxa"/>
            <w:tcBorders>
              <w:tl2br w:val="nil"/>
              <w:tr2bl w:val="nil"/>
            </w:tcBorders>
            <w:vAlign w:val="center"/>
          </w:tcPr>
          <w:p>
            <w:pPr>
              <w:bidi w:val="0"/>
              <w:jc w:val="center"/>
              <w:rPr>
                <w:rFonts w:hint="eastAsia"/>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7" w:type="dxa"/>
            <w:tcBorders>
              <w:tl2br w:val="nil"/>
              <w:tr2bl w:val="nil"/>
            </w:tcBorders>
            <w:vAlign w:val="center"/>
          </w:tcPr>
          <w:p>
            <w:pPr>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振动</w:t>
            </w:r>
          </w:p>
        </w:tc>
        <w:tc>
          <w:tcPr>
            <w:tcW w:w="3102" w:type="dxa"/>
            <w:tcBorders>
              <w:tl2br w:val="nil"/>
              <w:tr2bl w:val="nil"/>
            </w:tcBorders>
            <w:vAlign w:val="center"/>
          </w:tcPr>
          <w:p>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435" w:type="dxa"/>
            <w:tcBorders>
              <w:tl2br w:val="nil"/>
              <w:tr2bl w:val="nil"/>
            </w:tcBorders>
            <w:vAlign w:val="center"/>
          </w:tcPr>
          <w:p>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553" w:type="dxa"/>
            <w:tcBorders>
              <w:tl2br w:val="nil"/>
              <w:tr2bl w:val="nil"/>
            </w:tcBorders>
            <w:vAlign w:val="center"/>
          </w:tcPr>
          <w:p>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345" w:type="dxa"/>
            <w:tcBorders>
              <w:tl2br w:val="nil"/>
              <w:tr2bl w:val="nil"/>
            </w:tcBorders>
            <w:vAlign w:val="center"/>
          </w:tcPr>
          <w:p>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7" w:hRule="atLeast"/>
        </w:trPr>
        <w:tc>
          <w:tcPr>
            <w:tcW w:w="1087" w:type="dxa"/>
            <w:tcBorders>
              <w:tl2br w:val="nil"/>
              <w:tr2bl w:val="nil"/>
            </w:tcBorders>
            <w:vAlign w:val="center"/>
          </w:tcPr>
          <w:p>
            <w:pPr>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大气</w:t>
            </w:r>
          </w:p>
          <w:p>
            <w:pPr>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环境</w:t>
            </w:r>
          </w:p>
        </w:tc>
        <w:tc>
          <w:tcPr>
            <w:tcW w:w="3102" w:type="dxa"/>
            <w:tcBorders>
              <w:tl2br w:val="nil"/>
              <w:tr2bl w:val="nil"/>
            </w:tcBorders>
            <w:vAlign w:val="center"/>
          </w:tcPr>
          <w:p>
            <w:pPr>
              <w:bidi w:val="0"/>
              <w:jc w:val="left"/>
              <w:rPr>
                <w:rFonts w:hint="eastAsia"/>
                <w:color w:val="auto"/>
                <w:sz w:val="21"/>
                <w:szCs w:val="21"/>
                <w:highlight w:val="none"/>
                <w:lang w:val="en-US" w:eastAsia="zh-CN"/>
              </w:rPr>
            </w:pPr>
            <w:r>
              <w:rPr>
                <w:rFonts w:hint="eastAsia"/>
                <w:color w:val="auto"/>
                <w:sz w:val="21"/>
                <w:szCs w:val="21"/>
                <w:highlight w:val="none"/>
                <w:lang w:val="en-US" w:eastAsia="zh-CN"/>
              </w:rPr>
              <w:t>1、土方开挖前对作业面适当喷水；</w:t>
            </w:r>
          </w:p>
          <w:p>
            <w:pPr>
              <w:bidi w:val="0"/>
              <w:jc w:val="left"/>
              <w:rPr>
                <w:rFonts w:hint="default"/>
                <w:color w:val="auto"/>
                <w:sz w:val="21"/>
                <w:szCs w:val="21"/>
                <w:highlight w:val="none"/>
                <w:lang w:val="en-US" w:eastAsia="zh-CN"/>
              </w:rPr>
            </w:pPr>
            <w:r>
              <w:rPr>
                <w:rFonts w:hint="eastAsia"/>
                <w:color w:val="auto"/>
                <w:sz w:val="21"/>
                <w:szCs w:val="21"/>
                <w:highlight w:val="none"/>
                <w:lang w:val="en-US" w:eastAsia="zh-CN"/>
              </w:rPr>
              <w:t>2、</w:t>
            </w:r>
            <w:r>
              <w:rPr>
                <w:rFonts w:hint="eastAsia"/>
                <w:color w:val="auto"/>
                <w:sz w:val="21"/>
                <w:szCs w:val="21"/>
                <w:highlight w:val="none"/>
              </w:rPr>
              <w:t>设置施工围挡、篷布遮盖</w:t>
            </w:r>
            <w:r>
              <w:rPr>
                <w:rFonts w:hint="eastAsia"/>
                <w:color w:val="auto"/>
                <w:sz w:val="21"/>
                <w:szCs w:val="21"/>
                <w:highlight w:val="none"/>
                <w:lang w:eastAsia="zh-CN"/>
              </w:rPr>
              <w:t>；</w:t>
            </w:r>
          </w:p>
          <w:p>
            <w:pPr>
              <w:bidi w:val="0"/>
              <w:jc w:val="left"/>
              <w:rPr>
                <w:rFonts w:hint="eastAsia"/>
                <w:color w:val="auto"/>
                <w:sz w:val="21"/>
                <w:szCs w:val="21"/>
                <w:highlight w:val="none"/>
                <w:lang w:eastAsia="zh-CN"/>
              </w:rPr>
            </w:pPr>
            <w:r>
              <w:rPr>
                <w:rFonts w:hint="eastAsia"/>
                <w:color w:val="auto"/>
                <w:sz w:val="21"/>
                <w:szCs w:val="21"/>
                <w:highlight w:val="none"/>
                <w:lang w:val="en-US" w:eastAsia="zh-CN"/>
              </w:rPr>
              <w:t>3、</w:t>
            </w:r>
            <w:r>
              <w:rPr>
                <w:rFonts w:hint="eastAsia"/>
                <w:color w:val="auto"/>
                <w:sz w:val="21"/>
                <w:szCs w:val="21"/>
                <w:highlight w:val="none"/>
              </w:rPr>
              <w:t>避免在大风气象条件下施工</w:t>
            </w:r>
            <w:r>
              <w:rPr>
                <w:rFonts w:hint="eastAsia"/>
                <w:color w:val="auto"/>
                <w:sz w:val="21"/>
                <w:szCs w:val="21"/>
                <w:highlight w:val="none"/>
                <w:lang w:eastAsia="zh-CN"/>
              </w:rPr>
              <w:t>；</w:t>
            </w:r>
          </w:p>
          <w:p>
            <w:pPr>
              <w:bidi w:val="0"/>
              <w:jc w:val="left"/>
              <w:rPr>
                <w:rFonts w:hint="eastAsia"/>
                <w:color w:val="auto"/>
                <w:sz w:val="21"/>
                <w:szCs w:val="21"/>
                <w:highlight w:val="none"/>
                <w:lang w:val="en-US" w:eastAsia="zh-CN"/>
              </w:rPr>
            </w:pPr>
            <w:r>
              <w:rPr>
                <w:rFonts w:hint="eastAsia"/>
                <w:color w:val="auto"/>
                <w:sz w:val="21"/>
                <w:szCs w:val="21"/>
                <w:highlight w:val="none"/>
                <w:lang w:val="en-US" w:eastAsia="zh-CN"/>
              </w:rPr>
              <w:t>4、</w:t>
            </w:r>
            <w:r>
              <w:rPr>
                <w:rFonts w:hint="eastAsia"/>
                <w:color w:val="auto"/>
                <w:sz w:val="21"/>
                <w:szCs w:val="21"/>
                <w:highlight w:val="none"/>
              </w:rPr>
              <w:t>运输车辆应完好，不应装载过满，并尽量采取遮盖、密闭措施</w:t>
            </w:r>
            <w:r>
              <w:rPr>
                <w:rFonts w:hint="eastAsia"/>
                <w:color w:val="auto"/>
                <w:sz w:val="21"/>
                <w:szCs w:val="21"/>
                <w:highlight w:val="none"/>
                <w:lang w:eastAsia="zh-CN"/>
              </w:rPr>
              <w:t>；</w:t>
            </w:r>
          </w:p>
          <w:p>
            <w:pPr>
              <w:bidi w:val="0"/>
              <w:jc w:val="left"/>
              <w:rPr>
                <w:rFonts w:hint="eastAsia"/>
                <w:color w:val="auto"/>
                <w:sz w:val="21"/>
                <w:szCs w:val="21"/>
                <w:highlight w:val="none"/>
              </w:rPr>
            </w:pPr>
            <w:r>
              <w:rPr>
                <w:rFonts w:hint="eastAsia"/>
                <w:color w:val="auto"/>
                <w:sz w:val="21"/>
                <w:szCs w:val="21"/>
                <w:highlight w:val="none"/>
                <w:lang w:val="en-US" w:eastAsia="zh-CN"/>
              </w:rPr>
              <w:t>5、</w:t>
            </w:r>
            <w:r>
              <w:rPr>
                <w:rFonts w:hint="eastAsia"/>
                <w:color w:val="auto"/>
                <w:sz w:val="21"/>
                <w:szCs w:val="21"/>
                <w:highlight w:val="none"/>
              </w:rPr>
              <w:t>尽量选用低能耗、低污染排放的施工运输车辆，对于尾气排放超标的车辆，应安装尾气净化装置；</w:t>
            </w:r>
          </w:p>
          <w:p>
            <w:pPr>
              <w:bidi w:val="0"/>
              <w:jc w:val="left"/>
              <w:rPr>
                <w:rFonts w:hint="eastAsia"/>
                <w:color w:val="auto"/>
                <w:sz w:val="21"/>
                <w:szCs w:val="21"/>
                <w:highlight w:val="none"/>
                <w:lang w:val="en-US" w:eastAsia="zh-CN"/>
              </w:rPr>
            </w:pPr>
            <w:r>
              <w:rPr>
                <w:rFonts w:hint="eastAsia"/>
                <w:color w:val="auto"/>
                <w:sz w:val="21"/>
                <w:szCs w:val="21"/>
                <w:highlight w:val="none"/>
                <w:lang w:val="en-US" w:eastAsia="zh-CN"/>
              </w:rPr>
              <w:t>6、</w:t>
            </w:r>
            <w:r>
              <w:rPr>
                <w:rFonts w:hint="eastAsia"/>
                <w:color w:val="auto"/>
                <w:sz w:val="21"/>
                <w:szCs w:val="21"/>
                <w:highlight w:val="none"/>
              </w:rPr>
              <w:t>施工单位须使用污染物排放符合国家标准的运输车和施工机械设备，定期对车辆设备进行维护保养，使其始终处于良好的工作状态，严禁使用报废车辆。</w:t>
            </w:r>
          </w:p>
        </w:tc>
        <w:tc>
          <w:tcPr>
            <w:tcW w:w="1435" w:type="dxa"/>
            <w:tcBorders>
              <w:tl2br w:val="nil"/>
              <w:tr2bl w:val="nil"/>
            </w:tcBorders>
            <w:vAlign w:val="center"/>
          </w:tcPr>
          <w:p>
            <w:pPr>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 </w:t>
            </w:r>
            <w:r>
              <w:rPr>
                <w:rFonts w:hint="eastAsia" w:hAnsi="宋体"/>
                <w:bCs/>
                <w:color w:val="auto"/>
                <w:sz w:val="21"/>
                <w:szCs w:val="21"/>
                <w:highlight w:val="none"/>
                <w:lang w:bidi="zh-CN"/>
              </w:rPr>
              <w:t>采取</w:t>
            </w:r>
            <w:r>
              <w:rPr>
                <w:rFonts w:hAnsi="宋体"/>
                <w:bCs/>
                <w:color w:val="auto"/>
                <w:sz w:val="21"/>
                <w:szCs w:val="21"/>
                <w:highlight w:val="none"/>
                <w:lang w:bidi="zh-CN"/>
              </w:rPr>
              <w:t>洒水抑尘</w:t>
            </w:r>
            <w:r>
              <w:rPr>
                <w:rFonts w:hint="eastAsia" w:hAnsi="宋体"/>
                <w:bCs/>
                <w:color w:val="auto"/>
                <w:sz w:val="21"/>
                <w:szCs w:val="21"/>
                <w:highlight w:val="none"/>
                <w:lang w:bidi="zh-CN"/>
              </w:rPr>
              <w:t>等降尘措施，</w:t>
            </w:r>
            <w:r>
              <w:rPr>
                <w:rFonts w:hint="eastAsia"/>
                <w:color w:val="auto"/>
                <w:sz w:val="21"/>
                <w:szCs w:val="21"/>
                <w:highlight w:val="none"/>
                <w:lang w:val="en-US" w:eastAsia="zh-CN"/>
              </w:rPr>
              <w:t>满足生态环境保护的要求</w:t>
            </w:r>
          </w:p>
        </w:tc>
        <w:tc>
          <w:tcPr>
            <w:tcW w:w="1553" w:type="dxa"/>
            <w:tcBorders>
              <w:tl2br w:val="nil"/>
              <w:tr2bl w:val="nil"/>
            </w:tcBorders>
            <w:vAlign w:val="center"/>
          </w:tcPr>
          <w:p>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345" w:type="dxa"/>
            <w:tcBorders>
              <w:tl2br w:val="nil"/>
              <w:tr2bl w:val="nil"/>
            </w:tcBorders>
            <w:vAlign w:val="center"/>
          </w:tcPr>
          <w:p>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6" w:hRule="atLeast"/>
        </w:trPr>
        <w:tc>
          <w:tcPr>
            <w:tcW w:w="1087" w:type="dxa"/>
            <w:tcBorders>
              <w:tl2br w:val="nil"/>
              <w:tr2bl w:val="nil"/>
            </w:tcBorders>
            <w:vAlign w:val="center"/>
          </w:tcPr>
          <w:p>
            <w:pPr>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固体</w:t>
            </w:r>
          </w:p>
          <w:p>
            <w:pPr>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废物</w:t>
            </w:r>
          </w:p>
        </w:tc>
        <w:tc>
          <w:tcPr>
            <w:tcW w:w="3102" w:type="dxa"/>
            <w:tcBorders>
              <w:tl2br w:val="nil"/>
              <w:tr2bl w:val="nil"/>
            </w:tcBorders>
            <w:vAlign w:val="center"/>
          </w:tcPr>
          <w:p>
            <w:pPr>
              <w:bidi w:val="0"/>
              <w:jc w:val="both"/>
              <w:rPr>
                <w:rFonts w:hint="default"/>
                <w:color w:val="auto"/>
                <w:sz w:val="21"/>
                <w:szCs w:val="21"/>
                <w:highlight w:val="none"/>
                <w:lang w:val="en-US" w:eastAsia="zh-CN"/>
              </w:rPr>
            </w:pPr>
            <w:r>
              <w:rPr>
                <w:rFonts w:hint="eastAsia"/>
                <w:color w:val="auto"/>
                <w:sz w:val="21"/>
                <w:szCs w:val="21"/>
                <w:highlight w:val="none"/>
                <w:lang w:val="en-US" w:eastAsia="zh-CN"/>
              </w:rPr>
              <w:t>1、</w:t>
            </w:r>
            <w:r>
              <w:rPr>
                <w:rFonts w:hint="default"/>
                <w:color w:val="auto"/>
                <w:sz w:val="21"/>
                <w:szCs w:val="21"/>
                <w:highlight w:val="none"/>
              </w:rPr>
              <w:t>建筑垃圾主要来源于废弃建筑物拆除工程，</w:t>
            </w:r>
            <w:r>
              <w:rPr>
                <w:rFonts w:hint="default"/>
                <w:color w:val="auto"/>
                <w:sz w:val="21"/>
                <w:szCs w:val="21"/>
                <w:highlight w:val="none"/>
                <w:lang w:eastAsia="zh-CN"/>
              </w:rPr>
              <w:t>拆除建筑垃圾量</w:t>
            </w:r>
            <w:r>
              <w:rPr>
                <w:rFonts w:hint="default"/>
                <w:color w:val="auto"/>
                <w:sz w:val="21"/>
                <w:szCs w:val="21"/>
                <w:highlight w:val="none"/>
              </w:rPr>
              <w:t>215.50m</w:t>
            </w:r>
            <w:r>
              <w:rPr>
                <w:rFonts w:hint="default"/>
                <w:color w:val="auto"/>
                <w:sz w:val="21"/>
                <w:szCs w:val="21"/>
                <w:highlight w:val="none"/>
                <w:vertAlign w:val="superscript"/>
              </w:rPr>
              <w:t>3</w:t>
            </w:r>
            <w:r>
              <w:rPr>
                <w:rFonts w:hint="default"/>
                <w:color w:val="auto"/>
                <w:sz w:val="21"/>
                <w:szCs w:val="21"/>
                <w:highlight w:val="none"/>
              </w:rPr>
              <w:t>，拆除垃圾用挖机装自卸汽车运输，运输至政府指定</w:t>
            </w:r>
            <w:r>
              <w:rPr>
                <w:rFonts w:hint="default"/>
                <w:color w:val="auto"/>
                <w:sz w:val="21"/>
                <w:szCs w:val="21"/>
                <w:highlight w:val="none"/>
                <w:lang w:eastAsia="zh-CN"/>
              </w:rPr>
              <w:t>的建筑垃圾</w:t>
            </w:r>
            <w:r>
              <w:rPr>
                <w:rFonts w:hint="default"/>
                <w:color w:val="auto"/>
                <w:sz w:val="21"/>
                <w:szCs w:val="21"/>
                <w:highlight w:val="none"/>
              </w:rPr>
              <w:t>填埋场</w:t>
            </w:r>
            <w:r>
              <w:rPr>
                <w:rFonts w:hint="default"/>
                <w:color w:val="auto"/>
                <w:sz w:val="21"/>
                <w:szCs w:val="21"/>
                <w:highlight w:val="none"/>
                <w:lang w:eastAsia="zh-CN"/>
              </w:rPr>
              <w:t>，不得用于就地回填</w:t>
            </w:r>
            <w:r>
              <w:rPr>
                <w:rFonts w:hint="default"/>
                <w:color w:val="auto"/>
                <w:sz w:val="21"/>
                <w:szCs w:val="21"/>
                <w:highlight w:val="none"/>
                <w:lang w:val="en-US" w:eastAsia="zh-CN"/>
              </w:rPr>
              <w:t>。</w:t>
            </w:r>
          </w:p>
          <w:p>
            <w:pPr>
              <w:bidi w:val="0"/>
              <w:jc w:val="both"/>
              <w:rPr>
                <w:rFonts w:hint="eastAsia"/>
                <w:color w:val="auto"/>
                <w:sz w:val="21"/>
                <w:szCs w:val="21"/>
                <w:highlight w:val="none"/>
                <w:lang w:val="en-US" w:eastAsia="zh-CN"/>
              </w:rPr>
            </w:pPr>
            <w:r>
              <w:rPr>
                <w:rFonts w:hint="eastAsia"/>
                <w:color w:val="auto"/>
                <w:sz w:val="21"/>
                <w:szCs w:val="21"/>
                <w:highlight w:val="none"/>
                <w:lang w:val="en-US" w:eastAsia="zh-CN"/>
              </w:rPr>
              <w:t>2、</w:t>
            </w:r>
            <w:r>
              <w:rPr>
                <w:rFonts w:hint="eastAsia"/>
                <w:color w:val="auto"/>
                <w:sz w:val="21"/>
                <w:szCs w:val="21"/>
                <w:highlight w:val="none"/>
              </w:rPr>
              <w:t>生活垃圾集中收集</w:t>
            </w:r>
            <w:r>
              <w:rPr>
                <w:rFonts w:hint="eastAsia"/>
                <w:color w:val="auto"/>
                <w:sz w:val="21"/>
                <w:szCs w:val="21"/>
                <w:highlight w:val="none"/>
                <w:lang w:eastAsia="zh-CN"/>
              </w:rPr>
              <w:t>后</w:t>
            </w:r>
            <w:r>
              <w:rPr>
                <w:rFonts w:hint="eastAsia"/>
                <w:color w:val="auto"/>
                <w:sz w:val="21"/>
                <w:szCs w:val="21"/>
                <w:highlight w:val="none"/>
              </w:rPr>
              <w:t>，由施工单位组织收集统一外运至环卫部门指定地点。</w:t>
            </w:r>
          </w:p>
        </w:tc>
        <w:tc>
          <w:tcPr>
            <w:tcW w:w="1435" w:type="dxa"/>
            <w:tcBorders>
              <w:tl2br w:val="nil"/>
              <w:tr2bl w:val="nil"/>
            </w:tcBorders>
            <w:vAlign w:val="center"/>
          </w:tcPr>
          <w:p>
            <w:pPr>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合理处置，满足生态环境保护的要求</w:t>
            </w:r>
          </w:p>
        </w:tc>
        <w:tc>
          <w:tcPr>
            <w:tcW w:w="1553" w:type="dxa"/>
            <w:tcBorders>
              <w:tl2br w:val="nil"/>
              <w:tr2bl w:val="nil"/>
            </w:tcBorders>
            <w:vAlign w:val="center"/>
          </w:tcPr>
          <w:p>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345" w:type="dxa"/>
            <w:tcBorders>
              <w:tl2br w:val="nil"/>
              <w:tr2bl w:val="nil"/>
            </w:tcBorders>
            <w:vAlign w:val="center"/>
          </w:tcPr>
          <w:p>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1087" w:type="dxa"/>
            <w:tcBorders>
              <w:tl2br w:val="nil"/>
              <w:tr2bl w:val="nil"/>
            </w:tcBorders>
            <w:vAlign w:val="center"/>
          </w:tcPr>
          <w:p>
            <w:pPr>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电磁</w:t>
            </w:r>
          </w:p>
          <w:p>
            <w:pPr>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环境</w:t>
            </w:r>
          </w:p>
        </w:tc>
        <w:tc>
          <w:tcPr>
            <w:tcW w:w="3102" w:type="dxa"/>
            <w:tcBorders>
              <w:tl2br w:val="nil"/>
              <w:tr2bl w:val="nil"/>
            </w:tcBorders>
            <w:vAlign w:val="center"/>
          </w:tcPr>
          <w:p>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435" w:type="dxa"/>
            <w:tcBorders>
              <w:tl2br w:val="nil"/>
              <w:tr2bl w:val="nil"/>
            </w:tcBorders>
            <w:vAlign w:val="center"/>
          </w:tcPr>
          <w:p>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553" w:type="dxa"/>
            <w:tcBorders>
              <w:tl2br w:val="nil"/>
              <w:tr2bl w:val="nil"/>
            </w:tcBorders>
            <w:vAlign w:val="center"/>
          </w:tcPr>
          <w:p>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345" w:type="dxa"/>
            <w:tcBorders>
              <w:tl2br w:val="nil"/>
              <w:tr2bl w:val="nil"/>
            </w:tcBorders>
            <w:vAlign w:val="center"/>
          </w:tcPr>
          <w:p>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1087" w:type="dxa"/>
            <w:tcBorders>
              <w:tl2br w:val="nil"/>
              <w:tr2bl w:val="nil"/>
            </w:tcBorders>
            <w:vAlign w:val="center"/>
          </w:tcPr>
          <w:p>
            <w:pPr>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环境</w:t>
            </w:r>
          </w:p>
          <w:p>
            <w:pPr>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风险</w:t>
            </w:r>
          </w:p>
        </w:tc>
        <w:tc>
          <w:tcPr>
            <w:tcW w:w="3102" w:type="dxa"/>
            <w:tcBorders>
              <w:tl2br w:val="nil"/>
              <w:tr2bl w:val="nil"/>
            </w:tcBorders>
            <w:vAlign w:val="center"/>
          </w:tcPr>
          <w:p>
            <w:pPr>
              <w:bidi w:val="0"/>
              <w:ind w:firstLine="1260" w:firstLineChars="600"/>
              <w:jc w:val="both"/>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435" w:type="dxa"/>
            <w:tcBorders>
              <w:tl2br w:val="nil"/>
              <w:tr2bl w:val="nil"/>
            </w:tcBorders>
            <w:vAlign w:val="center"/>
          </w:tcPr>
          <w:p>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553" w:type="dxa"/>
            <w:tcBorders>
              <w:tl2br w:val="nil"/>
              <w:tr2bl w:val="nil"/>
            </w:tcBorders>
            <w:vAlign w:val="center"/>
          </w:tcPr>
          <w:p>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345" w:type="dxa"/>
            <w:tcBorders>
              <w:tl2br w:val="nil"/>
              <w:tr2bl w:val="nil"/>
            </w:tcBorders>
            <w:vAlign w:val="center"/>
          </w:tcPr>
          <w:p>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1087" w:type="dxa"/>
            <w:tcBorders>
              <w:tl2br w:val="nil"/>
              <w:tr2bl w:val="nil"/>
            </w:tcBorders>
            <w:vAlign w:val="center"/>
          </w:tcPr>
          <w:p>
            <w:pPr>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环境</w:t>
            </w:r>
          </w:p>
          <w:p>
            <w:pPr>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监测</w:t>
            </w:r>
          </w:p>
        </w:tc>
        <w:tc>
          <w:tcPr>
            <w:tcW w:w="3102" w:type="dxa"/>
            <w:tcBorders>
              <w:tl2br w:val="nil"/>
              <w:tr2bl w:val="nil"/>
            </w:tcBorders>
            <w:vAlign w:val="center"/>
          </w:tcPr>
          <w:p>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监测噪声、监测TSP</w:t>
            </w:r>
          </w:p>
        </w:tc>
        <w:tc>
          <w:tcPr>
            <w:tcW w:w="1435" w:type="dxa"/>
            <w:tcBorders>
              <w:tl2br w:val="nil"/>
              <w:tr2bl w:val="nil"/>
            </w:tcBorders>
            <w:vAlign w:val="center"/>
          </w:tcPr>
          <w:p>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553" w:type="dxa"/>
            <w:tcBorders>
              <w:tl2br w:val="nil"/>
              <w:tr2bl w:val="nil"/>
            </w:tcBorders>
            <w:vAlign w:val="center"/>
          </w:tcPr>
          <w:p>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监测植被生长情况</w:t>
            </w:r>
          </w:p>
        </w:tc>
        <w:tc>
          <w:tcPr>
            <w:tcW w:w="1345" w:type="dxa"/>
            <w:tcBorders>
              <w:tl2br w:val="nil"/>
              <w:tr2bl w:val="nil"/>
            </w:tcBorders>
            <w:vAlign w:val="center"/>
          </w:tcPr>
          <w:p>
            <w:pPr>
              <w:bidi w:val="0"/>
              <w:jc w:val="center"/>
              <w:rPr>
                <w:rFonts w:hint="eastAsia"/>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65" w:hRule="atLeast"/>
        </w:trPr>
        <w:tc>
          <w:tcPr>
            <w:tcW w:w="1087" w:type="dxa"/>
            <w:tcBorders>
              <w:tl2br w:val="nil"/>
              <w:tr2bl w:val="nil"/>
            </w:tcBorders>
            <w:vAlign w:val="center"/>
          </w:tcPr>
          <w:p>
            <w:pPr>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其他</w:t>
            </w:r>
          </w:p>
        </w:tc>
        <w:tc>
          <w:tcPr>
            <w:tcW w:w="3102" w:type="dxa"/>
            <w:tcBorders>
              <w:tl2br w:val="nil"/>
              <w:tr2bl w:val="nil"/>
            </w:tcBorders>
            <w:vAlign w:val="center"/>
          </w:tcPr>
          <w:p>
            <w:pPr>
              <w:bidi w:val="0"/>
              <w:jc w:val="center"/>
              <w:rPr>
                <w:rFonts w:hint="eastAsia"/>
                <w:color w:val="auto"/>
                <w:sz w:val="21"/>
                <w:szCs w:val="21"/>
                <w:highlight w:val="none"/>
                <w:lang w:val="en-US" w:eastAsia="zh-CN"/>
              </w:rPr>
            </w:pPr>
            <w:r>
              <w:rPr>
                <w:rFonts w:hint="eastAsia"/>
                <w:color w:val="auto"/>
                <w:sz w:val="21"/>
                <w:szCs w:val="21"/>
                <w:highlight w:val="none"/>
                <w:lang w:val="en-US" w:eastAsia="zh-CN"/>
              </w:rPr>
              <w:t>/</w:t>
            </w:r>
          </w:p>
          <w:p>
            <w:pPr>
              <w:pStyle w:val="32"/>
              <w:rPr>
                <w:rFonts w:hint="default"/>
                <w:color w:val="auto"/>
                <w:sz w:val="21"/>
                <w:szCs w:val="21"/>
                <w:highlight w:val="none"/>
                <w:lang w:val="en-US" w:eastAsia="zh-CN"/>
              </w:rPr>
            </w:pPr>
          </w:p>
        </w:tc>
        <w:tc>
          <w:tcPr>
            <w:tcW w:w="1435" w:type="dxa"/>
            <w:tcBorders>
              <w:tl2br w:val="nil"/>
              <w:tr2bl w:val="nil"/>
            </w:tcBorders>
            <w:vAlign w:val="center"/>
          </w:tcPr>
          <w:p>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553" w:type="dxa"/>
            <w:tcBorders>
              <w:tl2br w:val="nil"/>
              <w:tr2bl w:val="nil"/>
            </w:tcBorders>
            <w:vAlign w:val="center"/>
          </w:tcPr>
          <w:p>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345" w:type="dxa"/>
            <w:tcBorders>
              <w:tl2br w:val="nil"/>
              <w:tr2bl w:val="nil"/>
            </w:tcBorders>
            <w:vAlign w:val="center"/>
          </w:tcPr>
          <w:p>
            <w:pPr>
              <w:bidi w:val="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r>
    </w:tbl>
    <w:p>
      <w:pPr>
        <w:pStyle w:val="7"/>
        <w:ind w:left="0" w:leftChars="0" w:firstLine="0" w:firstLineChars="0"/>
        <w:rPr>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5"/>
        <w:rPr>
          <w:color w:val="auto"/>
          <w:highlight w:val="none"/>
        </w:rPr>
      </w:pPr>
      <w:r>
        <w:rPr>
          <w:rFonts w:hint="eastAsia"/>
          <w:color w:val="auto"/>
          <w:highlight w:val="none"/>
        </w:rPr>
        <w:t>七、结论</w:t>
      </w:r>
    </w:p>
    <w:tbl>
      <w:tblPr>
        <w:tblStyle w:val="26"/>
        <w:tblW w:w="850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348" w:hRule="atLeast"/>
          <w:jc w:val="center"/>
        </w:trPr>
        <w:tc>
          <w:tcPr>
            <w:tcW w:w="8501" w:type="dxa"/>
            <w:tcBorders>
              <w:tl2br w:val="nil"/>
              <w:tr2bl w:val="nil"/>
            </w:tcBorders>
            <w:vAlign w:val="top"/>
          </w:tcPr>
          <w:p>
            <w:pPr>
              <w:pStyle w:val="7"/>
              <w:ind w:firstLine="420"/>
              <w:rPr>
                <w:rFonts w:hint="eastAsia"/>
                <w:color w:val="auto"/>
                <w:sz w:val="24"/>
                <w:szCs w:val="24"/>
                <w:highlight w:val="none"/>
              </w:rPr>
            </w:pPr>
          </w:p>
          <w:p>
            <w:pPr>
              <w:pStyle w:val="7"/>
              <w:ind w:firstLine="420"/>
              <w:rPr>
                <w:rFonts w:ascii="宋体" w:hAnsi="宋体" w:cs="宋体"/>
                <w:color w:val="auto"/>
                <w:sz w:val="24"/>
                <w:szCs w:val="24"/>
                <w:highlight w:val="none"/>
              </w:rPr>
            </w:pPr>
          </w:p>
          <w:p>
            <w:pPr>
              <w:pStyle w:val="7"/>
              <w:ind w:firstLine="420"/>
              <w:rPr>
                <w:rFonts w:ascii="宋体" w:hAnsi="宋体" w:cs="宋体"/>
                <w:color w:val="auto"/>
                <w:sz w:val="24"/>
                <w:szCs w:val="24"/>
                <w:highlight w:val="none"/>
              </w:rPr>
            </w:pPr>
          </w:p>
          <w:p>
            <w:pPr>
              <w:pStyle w:val="7"/>
              <w:bidi w:val="0"/>
              <w:rPr>
                <w:rFonts w:hint="eastAsia"/>
                <w:color w:val="auto"/>
                <w:highlight w:val="none"/>
              </w:rPr>
            </w:pPr>
            <w:r>
              <w:rPr>
                <w:rFonts w:hint="eastAsia"/>
                <w:color w:val="auto"/>
                <w:highlight w:val="none"/>
              </w:rPr>
              <w:t>本项目建设符合国家产业政策要求，项目施工期产生的各项污染物经采取切实可行的污染防治措施后，各项污染物均能实现达标排放。项目本身为</w:t>
            </w:r>
            <w:r>
              <w:rPr>
                <w:rFonts w:hint="eastAsia"/>
                <w:color w:val="auto"/>
                <w:highlight w:val="none"/>
                <w:lang w:eastAsia="zh-CN"/>
              </w:rPr>
              <w:t>生态修复</w:t>
            </w:r>
            <w:r>
              <w:rPr>
                <w:rFonts w:hint="eastAsia"/>
                <w:color w:val="auto"/>
                <w:highlight w:val="none"/>
              </w:rPr>
              <w:t>工程，该项目建设削减了区域污染负荷，将对改善项目所在区域生态环境，起到积极的作用，环境效益明显。建设单位须切实落实环境影响报告表中提出的各项污染防治措施和环境管理要求，严格执行建设项目环境保护“三同时”制度，在确保各项污染物达标排放的前提下，从环境保护的角度考虑，本项目的建设是可行的</w:t>
            </w:r>
          </w:p>
          <w:p>
            <w:pPr>
              <w:pStyle w:val="7"/>
              <w:bidi w:val="0"/>
              <w:rPr>
                <w:rFonts w:hint="eastAsia"/>
                <w:color w:val="auto"/>
                <w:highlight w:val="none"/>
              </w:rPr>
            </w:pPr>
          </w:p>
          <w:p>
            <w:pPr>
              <w:pStyle w:val="7"/>
              <w:bidi w:val="0"/>
              <w:rPr>
                <w:rFonts w:hint="eastAsia"/>
                <w:color w:val="auto"/>
                <w:highlight w:val="none"/>
              </w:rPr>
            </w:pPr>
          </w:p>
          <w:p>
            <w:pPr>
              <w:pStyle w:val="7"/>
              <w:bidi w:val="0"/>
              <w:rPr>
                <w:rFonts w:hint="eastAsia"/>
                <w:color w:val="auto"/>
                <w:highlight w:val="none"/>
              </w:rPr>
            </w:pPr>
          </w:p>
          <w:p>
            <w:pPr>
              <w:pStyle w:val="7"/>
              <w:bidi w:val="0"/>
              <w:rPr>
                <w:rFonts w:hint="eastAsia"/>
                <w:color w:val="auto"/>
                <w:highlight w:val="none"/>
              </w:rPr>
            </w:pPr>
          </w:p>
          <w:p>
            <w:pPr>
              <w:pStyle w:val="7"/>
              <w:bidi w:val="0"/>
              <w:rPr>
                <w:rFonts w:hint="eastAsia"/>
                <w:color w:val="auto"/>
                <w:highlight w:val="none"/>
              </w:rPr>
            </w:pPr>
          </w:p>
          <w:p>
            <w:pPr>
              <w:pStyle w:val="7"/>
              <w:bidi w:val="0"/>
              <w:rPr>
                <w:rFonts w:hint="eastAsia"/>
                <w:color w:val="auto"/>
                <w:highlight w:val="none"/>
              </w:rPr>
            </w:pPr>
          </w:p>
          <w:p>
            <w:pPr>
              <w:pStyle w:val="7"/>
              <w:bidi w:val="0"/>
              <w:rPr>
                <w:rFonts w:hint="eastAsia"/>
                <w:color w:val="auto"/>
                <w:highlight w:val="none"/>
              </w:rPr>
            </w:pPr>
          </w:p>
          <w:p>
            <w:pPr>
              <w:pStyle w:val="7"/>
              <w:bidi w:val="0"/>
              <w:rPr>
                <w:rFonts w:hint="eastAsia"/>
                <w:color w:val="auto"/>
                <w:highlight w:val="none"/>
              </w:rPr>
            </w:pPr>
          </w:p>
          <w:p>
            <w:pPr>
              <w:pStyle w:val="7"/>
              <w:bidi w:val="0"/>
              <w:rPr>
                <w:rFonts w:hint="eastAsia"/>
                <w:color w:val="auto"/>
                <w:highlight w:val="none"/>
              </w:rPr>
            </w:pPr>
          </w:p>
          <w:p>
            <w:pPr>
              <w:pStyle w:val="7"/>
              <w:bidi w:val="0"/>
              <w:rPr>
                <w:rFonts w:hint="eastAsia"/>
                <w:color w:val="auto"/>
                <w:highlight w:val="none"/>
              </w:rPr>
            </w:pPr>
          </w:p>
          <w:p>
            <w:pPr>
              <w:pStyle w:val="7"/>
              <w:bidi w:val="0"/>
              <w:rPr>
                <w:rFonts w:hint="eastAsia"/>
                <w:color w:val="auto"/>
                <w:highlight w:val="none"/>
              </w:rPr>
            </w:pPr>
          </w:p>
          <w:p>
            <w:pPr>
              <w:pStyle w:val="7"/>
              <w:bidi w:val="0"/>
              <w:rPr>
                <w:rFonts w:hint="eastAsia"/>
                <w:color w:val="auto"/>
                <w:highlight w:val="none"/>
              </w:rPr>
            </w:pPr>
          </w:p>
          <w:p>
            <w:pPr>
              <w:pStyle w:val="7"/>
              <w:bidi w:val="0"/>
              <w:rPr>
                <w:rFonts w:hint="eastAsia"/>
                <w:color w:val="auto"/>
                <w:highlight w:val="none"/>
              </w:rPr>
            </w:pPr>
          </w:p>
          <w:p>
            <w:pPr>
              <w:pStyle w:val="7"/>
              <w:bidi w:val="0"/>
              <w:rPr>
                <w:rFonts w:hint="eastAsia"/>
                <w:color w:val="auto"/>
                <w:highlight w:val="none"/>
              </w:rPr>
            </w:pPr>
          </w:p>
          <w:p>
            <w:pPr>
              <w:pStyle w:val="7"/>
              <w:bidi w:val="0"/>
              <w:rPr>
                <w:rFonts w:hint="eastAsia"/>
                <w:color w:val="auto"/>
                <w:highlight w:val="none"/>
              </w:rPr>
            </w:pPr>
          </w:p>
          <w:p>
            <w:pPr>
              <w:pStyle w:val="7"/>
              <w:bidi w:val="0"/>
              <w:rPr>
                <w:rFonts w:hint="eastAsia"/>
                <w:color w:val="auto"/>
                <w:highlight w:val="none"/>
              </w:rPr>
            </w:pPr>
          </w:p>
          <w:p>
            <w:pPr>
              <w:pStyle w:val="7"/>
              <w:bidi w:val="0"/>
              <w:rPr>
                <w:rFonts w:hint="eastAsia"/>
                <w:color w:val="auto"/>
                <w:highlight w:val="none"/>
              </w:rPr>
            </w:pPr>
          </w:p>
          <w:p>
            <w:pPr>
              <w:pStyle w:val="7"/>
              <w:bidi w:val="0"/>
              <w:rPr>
                <w:rFonts w:hint="eastAsia"/>
                <w:color w:val="auto"/>
                <w:highlight w:val="none"/>
              </w:rPr>
            </w:pPr>
          </w:p>
          <w:p>
            <w:pPr>
              <w:pStyle w:val="7"/>
              <w:bidi w:val="0"/>
              <w:rPr>
                <w:rFonts w:hint="eastAsia"/>
                <w:color w:val="auto"/>
                <w:highlight w:val="none"/>
              </w:rPr>
            </w:pPr>
          </w:p>
          <w:p>
            <w:pPr>
              <w:pStyle w:val="7"/>
              <w:bidi w:val="0"/>
              <w:rPr>
                <w:rFonts w:hint="eastAsia"/>
                <w:color w:val="auto"/>
                <w:highlight w:val="none"/>
              </w:rPr>
            </w:pPr>
          </w:p>
          <w:p>
            <w:pPr>
              <w:pStyle w:val="7"/>
              <w:bidi w:val="0"/>
              <w:ind w:left="0" w:leftChars="0" w:firstLine="0" w:firstLineChars="0"/>
              <w:rPr>
                <w:rFonts w:hint="eastAsia"/>
                <w:color w:val="auto"/>
                <w:highlight w:val="none"/>
              </w:rPr>
            </w:pPr>
          </w:p>
        </w:tc>
      </w:tr>
    </w:tbl>
    <w:p>
      <w:pPr>
        <w:pStyle w:val="7"/>
        <w:ind w:firstLine="0" w:firstLineChars="0"/>
        <w:rPr>
          <w:rFonts w:hint="eastAsia"/>
          <w:b/>
          <w:bCs/>
          <w:color w:val="auto"/>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7"/>
        <w:tabs>
          <w:tab w:val="left" w:pos="7785"/>
        </w:tabs>
        <w:ind w:firstLine="0" w:firstLineChars="0"/>
        <w:rPr>
          <w:rFonts w:hint="eastAsia" w:eastAsia="宋体"/>
          <w:color w:val="auto"/>
          <w:highlight w:val="none"/>
          <w:lang w:eastAsia="zh-CN"/>
        </w:rPr>
      </w:pPr>
    </w:p>
    <w:sectPr>
      <w:footerReference r:id="rId5"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JhengHei">
    <w:panose1 w:val="020B0604030504040204"/>
    <w:charset w:val="88"/>
    <w:family w:val="swiss"/>
    <w:pitch w:val="default"/>
    <w:sig w:usb0="00000087" w:usb1="28AF4000" w:usb2="00000016" w:usb3="00000000" w:csb0="00100009"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rFonts w:hint="default" w:eastAsia="宋体"/>
        <w:lang w:val="en-US" w:eastAsia="zh-CN"/>
      </w:rPr>
    </w:pPr>
    <w:r>
      <w:rPr>
        <w:rFonts w:hint="eastAsia"/>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rFonts w:hint="default" w:eastAsia="宋体"/>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lang w:val="en-US"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rFonts w:hint="default" w:eastAsia="宋体"/>
        <w:lang w:val="en-US" w:eastAsia="zh-CN"/>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FB3ABA"/>
    <w:multiLevelType w:val="singleLevel"/>
    <w:tmpl w:val="94FB3ABA"/>
    <w:lvl w:ilvl="0" w:tentative="0">
      <w:start w:val="1"/>
      <w:numFmt w:val="chineseCounting"/>
      <w:suff w:val="nothing"/>
      <w:lvlText w:val="%1、"/>
      <w:lvlJc w:val="left"/>
      <w:rPr>
        <w:rFonts w:hint="eastAsia"/>
      </w:rPr>
    </w:lvl>
  </w:abstractNum>
  <w:abstractNum w:abstractNumId="1">
    <w:nsid w:val="B42CD8E4"/>
    <w:multiLevelType w:val="singleLevel"/>
    <w:tmpl w:val="B42CD8E4"/>
    <w:lvl w:ilvl="0" w:tentative="0">
      <w:start w:val="1"/>
      <w:numFmt w:val="decimal"/>
      <w:suff w:val="nothing"/>
      <w:lvlText w:val="（%1）"/>
      <w:lvlJc w:val="left"/>
    </w:lvl>
  </w:abstractNum>
  <w:abstractNum w:abstractNumId="2">
    <w:nsid w:val="D123EAE3"/>
    <w:multiLevelType w:val="singleLevel"/>
    <w:tmpl w:val="D123EAE3"/>
    <w:lvl w:ilvl="0" w:tentative="0">
      <w:start w:val="2"/>
      <w:numFmt w:val="decimal"/>
      <w:suff w:val="nothing"/>
      <w:lvlText w:val="%1、"/>
      <w:lvlJc w:val="left"/>
    </w:lvl>
  </w:abstractNum>
  <w:abstractNum w:abstractNumId="3">
    <w:nsid w:val="EBBA1477"/>
    <w:multiLevelType w:val="singleLevel"/>
    <w:tmpl w:val="EBBA1477"/>
    <w:lvl w:ilvl="0" w:tentative="0">
      <w:start w:val="1"/>
      <w:numFmt w:val="decimal"/>
      <w:suff w:val="nothing"/>
      <w:lvlText w:val="%1、"/>
      <w:lvlJc w:val="left"/>
    </w:lvl>
  </w:abstractNum>
  <w:abstractNum w:abstractNumId="4">
    <w:nsid w:val="F2AE1839"/>
    <w:multiLevelType w:val="singleLevel"/>
    <w:tmpl w:val="F2AE1839"/>
    <w:lvl w:ilvl="0" w:tentative="0">
      <w:start w:val="1"/>
      <w:numFmt w:val="decimal"/>
      <w:suff w:val="nothing"/>
      <w:lvlText w:val="%1、"/>
      <w:lvlJc w:val="left"/>
    </w:lvl>
  </w:abstractNum>
  <w:abstractNum w:abstractNumId="5">
    <w:nsid w:val="09965197"/>
    <w:multiLevelType w:val="singleLevel"/>
    <w:tmpl w:val="09965197"/>
    <w:lvl w:ilvl="0" w:tentative="0">
      <w:start w:val="1"/>
      <w:numFmt w:val="decimal"/>
      <w:suff w:val="nothing"/>
      <w:lvlText w:val="%1、"/>
      <w:lvlJc w:val="left"/>
    </w:lvl>
  </w:abstractNum>
  <w:abstractNum w:abstractNumId="6">
    <w:nsid w:val="1B11481D"/>
    <w:multiLevelType w:val="singleLevel"/>
    <w:tmpl w:val="1B11481D"/>
    <w:lvl w:ilvl="0" w:tentative="0">
      <w:start w:val="1"/>
      <w:numFmt w:val="decimal"/>
      <w:suff w:val="nothing"/>
      <w:lvlText w:val="%1、"/>
      <w:lvlJc w:val="left"/>
    </w:lvl>
  </w:abstractNum>
  <w:abstractNum w:abstractNumId="7">
    <w:nsid w:val="331381A3"/>
    <w:multiLevelType w:val="singleLevel"/>
    <w:tmpl w:val="331381A3"/>
    <w:lvl w:ilvl="0" w:tentative="0">
      <w:start w:val="1"/>
      <w:numFmt w:val="bullet"/>
      <w:pStyle w:val="17"/>
      <w:lvlText w:val=""/>
      <w:lvlJc w:val="left"/>
      <w:pPr>
        <w:tabs>
          <w:tab w:val="left" w:pos="2040"/>
        </w:tabs>
        <w:ind w:left="2040" w:hanging="360"/>
      </w:pPr>
      <w:rPr>
        <w:rFonts w:hint="default" w:ascii="Wingdings" w:hAnsi="Wingdings"/>
      </w:rPr>
    </w:lvl>
  </w:abstractNum>
  <w:abstractNum w:abstractNumId="8">
    <w:nsid w:val="55F1D0AD"/>
    <w:multiLevelType w:val="singleLevel"/>
    <w:tmpl w:val="55F1D0AD"/>
    <w:lvl w:ilvl="0" w:tentative="0">
      <w:start w:val="2"/>
      <w:numFmt w:val="decimal"/>
      <w:suff w:val="nothing"/>
      <w:lvlText w:val="（%1）"/>
      <w:lvlJc w:val="left"/>
    </w:lvl>
  </w:abstractNum>
  <w:abstractNum w:abstractNumId="9">
    <w:nsid w:val="67AA140D"/>
    <w:multiLevelType w:val="singleLevel"/>
    <w:tmpl w:val="67AA140D"/>
    <w:lvl w:ilvl="0" w:tentative="0">
      <w:start w:val="1"/>
      <w:numFmt w:val="decimal"/>
      <w:suff w:val="nothing"/>
      <w:lvlText w:val="（%1）"/>
      <w:lvlJc w:val="left"/>
    </w:lvl>
  </w:abstractNum>
  <w:num w:numId="1">
    <w:abstractNumId w:val="7"/>
  </w:num>
  <w:num w:numId="2">
    <w:abstractNumId w:val="0"/>
  </w:num>
  <w:num w:numId="3">
    <w:abstractNumId w:val="2"/>
  </w:num>
  <w:num w:numId="4">
    <w:abstractNumId w:val="9"/>
  </w:num>
  <w:num w:numId="5">
    <w:abstractNumId w:val="8"/>
  </w:num>
  <w:num w:numId="6">
    <w:abstractNumId w:val="6"/>
  </w:num>
  <w:num w:numId="7">
    <w:abstractNumId w:val="4"/>
  </w:num>
  <w:num w:numId="8">
    <w:abstractNumId w:val="3"/>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Y5MGFlNTdlZjkzNjdlYzUyMzQ3OTY0OTRlZmU5N2IifQ=="/>
  </w:docVars>
  <w:rsids>
    <w:rsidRoot w:val="00172A27"/>
    <w:rsid w:val="00042B21"/>
    <w:rsid w:val="00054B59"/>
    <w:rsid w:val="00067105"/>
    <w:rsid w:val="00077A7A"/>
    <w:rsid w:val="000A6D43"/>
    <w:rsid w:val="000D5813"/>
    <w:rsid w:val="000F1A17"/>
    <w:rsid w:val="00105787"/>
    <w:rsid w:val="0013032B"/>
    <w:rsid w:val="00136EAA"/>
    <w:rsid w:val="00167827"/>
    <w:rsid w:val="00172A27"/>
    <w:rsid w:val="00191A98"/>
    <w:rsid w:val="001B2AA1"/>
    <w:rsid w:val="002671FB"/>
    <w:rsid w:val="002E283C"/>
    <w:rsid w:val="002F5E09"/>
    <w:rsid w:val="00331D8D"/>
    <w:rsid w:val="00345217"/>
    <w:rsid w:val="00357AFB"/>
    <w:rsid w:val="00361BD5"/>
    <w:rsid w:val="003673F5"/>
    <w:rsid w:val="003705AE"/>
    <w:rsid w:val="00371DBE"/>
    <w:rsid w:val="003C6B67"/>
    <w:rsid w:val="00421C07"/>
    <w:rsid w:val="00457038"/>
    <w:rsid w:val="00474CA9"/>
    <w:rsid w:val="004971DE"/>
    <w:rsid w:val="004B3E57"/>
    <w:rsid w:val="004E3F02"/>
    <w:rsid w:val="004F79DA"/>
    <w:rsid w:val="005003A8"/>
    <w:rsid w:val="00580EC2"/>
    <w:rsid w:val="00581AC8"/>
    <w:rsid w:val="005845E4"/>
    <w:rsid w:val="00626043"/>
    <w:rsid w:val="00631AA6"/>
    <w:rsid w:val="0064397E"/>
    <w:rsid w:val="006449AC"/>
    <w:rsid w:val="00692FA7"/>
    <w:rsid w:val="006F4737"/>
    <w:rsid w:val="00715EFA"/>
    <w:rsid w:val="00724BFA"/>
    <w:rsid w:val="007628C8"/>
    <w:rsid w:val="00793C80"/>
    <w:rsid w:val="007B1B60"/>
    <w:rsid w:val="007F3F42"/>
    <w:rsid w:val="007F6ED5"/>
    <w:rsid w:val="00845FD9"/>
    <w:rsid w:val="008A65B0"/>
    <w:rsid w:val="008C4C03"/>
    <w:rsid w:val="008E72AE"/>
    <w:rsid w:val="008F25A7"/>
    <w:rsid w:val="00A042FA"/>
    <w:rsid w:val="00A7762E"/>
    <w:rsid w:val="00B2239D"/>
    <w:rsid w:val="00BB407F"/>
    <w:rsid w:val="00BE715C"/>
    <w:rsid w:val="00C147C1"/>
    <w:rsid w:val="00C84907"/>
    <w:rsid w:val="00CB0BC9"/>
    <w:rsid w:val="00CB2F8A"/>
    <w:rsid w:val="00D3164B"/>
    <w:rsid w:val="00D6138B"/>
    <w:rsid w:val="00D80E1D"/>
    <w:rsid w:val="00DB31EB"/>
    <w:rsid w:val="00DD254A"/>
    <w:rsid w:val="00DD5F20"/>
    <w:rsid w:val="00DF73FB"/>
    <w:rsid w:val="00E467FF"/>
    <w:rsid w:val="00E813AB"/>
    <w:rsid w:val="00E921B3"/>
    <w:rsid w:val="00EB0916"/>
    <w:rsid w:val="00EB55BB"/>
    <w:rsid w:val="00F47ED5"/>
    <w:rsid w:val="01453B92"/>
    <w:rsid w:val="018A7679"/>
    <w:rsid w:val="019D5583"/>
    <w:rsid w:val="01FD7E4B"/>
    <w:rsid w:val="0228102D"/>
    <w:rsid w:val="023476EE"/>
    <w:rsid w:val="03002423"/>
    <w:rsid w:val="033C2073"/>
    <w:rsid w:val="04BB1D38"/>
    <w:rsid w:val="054A3034"/>
    <w:rsid w:val="05851B0D"/>
    <w:rsid w:val="06475B39"/>
    <w:rsid w:val="06625FBC"/>
    <w:rsid w:val="07633126"/>
    <w:rsid w:val="07854B6B"/>
    <w:rsid w:val="0874436F"/>
    <w:rsid w:val="0896375D"/>
    <w:rsid w:val="08AE59AD"/>
    <w:rsid w:val="08CE0793"/>
    <w:rsid w:val="08EC3EF9"/>
    <w:rsid w:val="09300B06"/>
    <w:rsid w:val="0972111F"/>
    <w:rsid w:val="0AF02C43"/>
    <w:rsid w:val="0B5540C5"/>
    <w:rsid w:val="0BF57DE5"/>
    <w:rsid w:val="0C2A3F33"/>
    <w:rsid w:val="0E506343"/>
    <w:rsid w:val="118F6087"/>
    <w:rsid w:val="12C03CBB"/>
    <w:rsid w:val="13382AB8"/>
    <w:rsid w:val="13C41598"/>
    <w:rsid w:val="15843F3E"/>
    <w:rsid w:val="17CC2780"/>
    <w:rsid w:val="17E8211E"/>
    <w:rsid w:val="18C47CF8"/>
    <w:rsid w:val="18CE3165"/>
    <w:rsid w:val="18F738BA"/>
    <w:rsid w:val="19493A5D"/>
    <w:rsid w:val="199A2129"/>
    <w:rsid w:val="1BF9712D"/>
    <w:rsid w:val="1C3D736A"/>
    <w:rsid w:val="1D532BBD"/>
    <w:rsid w:val="1F576995"/>
    <w:rsid w:val="21EC791B"/>
    <w:rsid w:val="222D4F57"/>
    <w:rsid w:val="22576CAC"/>
    <w:rsid w:val="225A2438"/>
    <w:rsid w:val="228E416F"/>
    <w:rsid w:val="235F050E"/>
    <w:rsid w:val="24F15196"/>
    <w:rsid w:val="256C6ACC"/>
    <w:rsid w:val="25AB17F5"/>
    <w:rsid w:val="288F719F"/>
    <w:rsid w:val="29731155"/>
    <w:rsid w:val="29D357B2"/>
    <w:rsid w:val="29E76B67"/>
    <w:rsid w:val="2A017431"/>
    <w:rsid w:val="2A7A5C2D"/>
    <w:rsid w:val="2AF552B4"/>
    <w:rsid w:val="2B82746B"/>
    <w:rsid w:val="2BA40FB9"/>
    <w:rsid w:val="2BC846F6"/>
    <w:rsid w:val="2D2D3F6B"/>
    <w:rsid w:val="2D3E44A7"/>
    <w:rsid w:val="2E7B174E"/>
    <w:rsid w:val="2EA119DB"/>
    <w:rsid w:val="306E3DF0"/>
    <w:rsid w:val="31973082"/>
    <w:rsid w:val="32A21C8A"/>
    <w:rsid w:val="33A4650E"/>
    <w:rsid w:val="34053DCE"/>
    <w:rsid w:val="3481224E"/>
    <w:rsid w:val="34ED6307"/>
    <w:rsid w:val="352103B0"/>
    <w:rsid w:val="35521C81"/>
    <w:rsid w:val="35B2271F"/>
    <w:rsid w:val="373E372F"/>
    <w:rsid w:val="37751C56"/>
    <w:rsid w:val="37E40B8A"/>
    <w:rsid w:val="39F05451"/>
    <w:rsid w:val="3ADD023E"/>
    <w:rsid w:val="3C347460"/>
    <w:rsid w:val="3CA31014"/>
    <w:rsid w:val="3E502AD5"/>
    <w:rsid w:val="3FCA3A59"/>
    <w:rsid w:val="42455F94"/>
    <w:rsid w:val="424C13E2"/>
    <w:rsid w:val="43197342"/>
    <w:rsid w:val="43B461EE"/>
    <w:rsid w:val="43E50AC6"/>
    <w:rsid w:val="445C005E"/>
    <w:rsid w:val="45A943F9"/>
    <w:rsid w:val="464473C4"/>
    <w:rsid w:val="46C70705"/>
    <w:rsid w:val="48FC1BA5"/>
    <w:rsid w:val="492C23B3"/>
    <w:rsid w:val="4D215EA9"/>
    <w:rsid w:val="4D6420F9"/>
    <w:rsid w:val="4DB923BE"/>
    <w:rsid w:val="4E6B74B7"/>
    <w:rsid w:val="4EA36C51"/>
    <w:rsid w:val="4EE2438C"/>
    <w:rsid w:val="4EFC37EA"/>
    <w:rsid w:val="4FA2515B"/>
    <w:rsid w:val="4FEB6B02"/>
    <w:rsid w:val="4FEF5685"/>
    <w:rsid w:val="50167455"/>
    <w:rsid w:val="5051105B"/>
    <w:rsid w:val="5076358D"/>
    <w:rsid w:val="50F97C18"/>
    <w:rsid w:val="51C963CF"/>
    <w:rsid w:val="5239012D"/>
    <w:rsid w:val="53093D14"/>
    <w:rsid w:val="55344AA7"/>
    <w:rsid w:val="558922F1"/>
    <w:rsid w:val="55EA33B8"/>
    <w:rsid w:val="56360FF6"/>
    <w:rsid w:val="564A52E0"/>
    <w:rsid w:val="566A7262"/>
    <w:rsid w:val="56FC15B1"/>
    <w:rsid w:val="57302FFF"/>
    <w:rsid w:val="581B3CFC"/>
    <w:rsid w:val="58C43B02"/>
    <w:rsid w:val="595A2602"/>
    <w:rsid w:val="5992107A"/>
    <w:rsid w:val="5A1D0200"/>
    <w:rsid w:val="5AB033CD"/>
    <w:rsid w:val="5BBE0B4A"/>
    <w:rsid w:val="5BD62414"/>
    <w:rsid w:val="5BE3445F"/>
    <w:rsid w:val="5D0D3291"/>
    <w:rsid w:val="5DCA5FA9"/>
    <w:rsid w:val="5E0C4813"/>
    <w:rsid w:val="5E272C2C"/>
    <w:rsid w:val="5E547F68"/>
    <w:rsid w:val="60D714BA"/>
    <w:rsid w:val="60DD5FF3"/>
    <w:rsid w:val="666D285E"/>
    <w:rsid w:val="66AA4BC9"/>
    <w:rsid w:val="67B850C4"/>
    <w:rsid w:val="68880F3A"/>
    <w:rsid w:val="68F46203"/>
    <w:rsid w:val="69522765"/>
    <w:rsid w:val="6A4D3CD1"/>
    <w:rsid w:val="6BE04BE9"/>
    <w:rsid w:val="6C557F12"/>
    <w:rsid w:val="6D082F41"/>
    <w:rsid w:val="6D5A22A7"/>
    <w:rsid w:val="6F593630"/>
    <w:rsid w:val="709D579F"/>
    <w:rsid w:val="718129CA"/>
    <w:rsid w:val="719C3171"/>
    <w:rsid w:val="71B50BEF"/>
    <w:rsid w:val="71CD751C"/>
    <w:rsid w:val="7229553C"/>
    <w:rsid w:val="72971D6E"/>
    <w:rsid w:val="74090948"/>
    <w:rsid w:val="7434756B"/>
    <w:rsid w:val="75623C6A"/>
    <w:rsid w:val="75A15C10"/>
    <w:rsid w:val="76973B71"/>
    <w:rsid w:val="76A21292"/>
    <w:rsid w:val="76CD2B02"/>
    <w:rsid w:val="77260E6E"/>
    <w:rsid w:val="786646C8"/>
    <w:rsid w:val="78A95D60"/>
    <w:rsid w:val="79E24314"/>
    <w:rsid w:val="79F521A7"/>
    <w:rsid w:val="7A2D7B93"/>
    <w:rsid w:val="7B047213"/>
    <w:rsid w:val="7B5948A5"/>
    <w:rsid w:val="7BBB4AD0"/>
    <w:rsid w:val="7BE37CDC"/>
    <w:rsid w:val="7BE4266D"/>
    <w:rsid w:val="7C0B0AFE"/>
    <w:rsid w:val="7D2F59D0"/>
    <w:rsid w:val="7E4201EB"/>
    <w:rsid w:val="7EB62A36"/>
    <w:rsid w:val="7F9927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1"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jc w:val="center"/>
    </w:pPr>
    <w:rPr>
      <w:rFonts w:ascii="Times New Roman" w:hAnsi="Times New Roman" w:eastAsia="宋体" w:cs="Times New Roman"/>
      <w:snapToGrid w:val="0"/>
      <w:sz w:val="21"/>
      <w:szCs w:val="24"/>
      <w:lang w:val="en-US" w:eastAsia="zh-CN" w:bidi="ar-SA"/>
    </w:rPr>
  </w:style>
  <w:style w:type="paragraph" w:styleId="5">
    <w:name w:val="heading 1"/>
    <w:basedOn w:val="1"/>
    <w:next w:val="1"/>
    <w:qFormat/>
    <w:uiPriority w:val="0"/>
    <w:pPr>
      <w:spacing w:line="360" w:lineRule="auto"/>
      <w:outlineLvl w:val="0"/>
    </w:pPr>
    <w:rPr>
      <w:rFonts w:eastAsia="黑体"/>
      <w:b/>
      <w:kern w:val="44"/>
      <w:sz w:val="30"/>
    </w:rPr>
  </w:style>
  <w:style w:type="paragraph" w:styleId="6">
    <w:name w:val="heading 2"/>
    <w:basedOn w:val="1"/>
    <w:next w:val="7"/>
    <w:link w:val="54"/>
    <w:unhideWhenUsed/>
    <w:qFormat/>
    <w:uiPriority w:val="0"/>
    <w:pPr>
      <w:keepNext/>
      <w:keepLines/>
      <w:spacing w:line="360" w:lineRule="auto"/>
      <w:jc w:val="left"/>
      <w:outlineLvl w:val="1"/>
    </w:pPr>
    <w:rPr>
      <w:b/>
    </w:rPr>
  </w:style>
  <w:style w:type="paragraph" w:styleId="8">
    <w:name w:val="heading 3"/>
    <w:basedOn w:val="9"/>
    <w:next w:val="1"/>
    <w:qFormat/>
    <w:uiPriority w:val="1"/>
    <w:pPr>
      <w:ind w:left="880" w:hanging="212"/>
      <w:outlineLvl w:val="2"/>
    </w:pPr>
    <w:rPr>
      <w:rFonts w:ascii="Microsoft JhengHei" w:hAnsi="Microsoft JhengHei" w:eastAsia="Microsoft JhengHei" w:cs="Microsoft JhengHei"/>
      <w:b/>
      <w:bCs/>
      <w:sz w:val="28"/>
      <w:szCs w:val="28"/>
      <w:lang w:val="zh-CN" w:bidi="zh-CN"/>
    </w:rPr>
  </w:style>
  <w:style w:type="paragraph" w:styleId="10">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11">
    <w:name w:val="heading 5"/>
    <w:basedOn w:val="1"/>
    <w:next w:val="1"/>
    <w:unhideWhenUsed/>
    <w:qFormat/>
    <w:uiPriority w:val="0"/>
    <w:pPr>
      <w:keepNext/>
      <w:keepLines/>
      <w:spacing w:before="280" w:after="290" w:line="372" w:lineRule="auto"/>
      <w:outlineLvl w:val="4"/>
    </w:pPr>
    <w:rPr>
      <w:b/>
      <w:sz w:val="28"/>
    </w:rPr>
  </w:style>
  <w:style w:type="paragraph" w:styleId="12">
    <w:name w:val="heading 6"/>
    <w:basedOn w:val="1"/>
    <w:next w:val="1"/>
    <w:unhideWhenUsed/>
    <w:qFormat/>
    <w:uiPriority w:val="0"/>
    <w:pPr>
      <w:keepNext/>
      <w:keepLines/>
      <w:spacing w:before="240" w:after="64" w:line="317" w:lineRule="auto"/>
      <w:outlineLvl w:val="5"/>
    </w:pPr>
    <w:rPr>
      <w:rFonts w:ascii="Arial" w:hAnsi="Arial" w:eastAsia="黑体"/>
      <w:b/>
      <w:sz w:val="24"/>
    </w:rPr>
  </w:style>
  <w:style w:type="paragraph" w:styleId="13">
    <w:name w:val="heading 7"/>
    <w:basedOn w:val="1"/>
    <w:next w:val="1"/>
    <w:link w:val="34"/>
    <w:unhideWhenUsed/>
    <w:qFormat/>
    <w:uiPriority w:val="0"/>
    <w:pPr>
      <w:keepNext/>
      <w:keepLines/>
      <w:spacing w:line="360" w:lineRule="auto"/>
      <w:outlineLvl w:val="6"/>
    </w:pPr>
    <w:rPr>
      <w:rFonts w:ascii="Times New Roman" w:hAnsi="Times New Roman" w:eastAsia="宋体"/>
      <w:b/>
      <w:sz w:val="24"/>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1"/>
    <w:next w:val="3"/>
    <w:qFormat/>
    <w:uiPriority w:val="0"/>
    <w:pPr>
      <w:keepNext w:val="0"/>
      <w:keepLines w:val="0"/>
      <w:widowControl w:val="0"/>
      <w:suppressLineNumbers w:val="0"/>
      <w:autoSpaceDE w:val="0"/>
      <w:autoSpaceDN w:val="0"/>
      <w:adjustRightInd w:val="0"/>
      <w:spacing w:before="0" w:beforeAutospacing="0" w:after="0" w:afterAutospacing="0"/>
      <w:ind w:left="0" w:right="0"/>
      <w:jc w:val="left"/>
    </w:pPr>
    <w:rPr>
      <w:rFonts w:hint="eastAsia" w:ascii="宋体" w:hAnsi="Calibri" w:eastAsia="宋体" w:cs="宋体"/>
      <w:color w:val="000000"/>
      <w:kern w:val="0"/>
      <w:sz w:val="24"/>
      <w:szCs w:val="24"/>
      <w:lang w:val="en-US" w:eastAsia="zh-CN" w:bidi="ar"/>
    </w:rPr>
  </w:style>
  <w:style w:type="paragraph" w:styleId="3">
    <w:name w:val="index heading"/>
    <w:basedOn w:val="1"/>
    <w:next w:val="4"/>
    <w:qFormat/>
    <w:uiPriority w:val="0"/>
    <w:pPr>
      <w:widowControl w:val="0"/>
      <w:jc w:val="both"/>
    </w:pPr>
    <w:rPr>
      <w:rFonts w:ascii="Arial" w:hAnsi="Arial" w:eastAsia="宋体"/>
      <w:b/>
      <w:kern w:val="2"/>
      <w:sz w:val="21"/>
      <w:lang w:val="en-US" w:eastAsia="zh-CN" w:bidi="ar-SA"/>
    </w:rPr>
  </w:style>
  <w:style w:type="paragraph" w:styleId="4">
    <w:name w:val="index 1"/>
    <w:basedOn w:val="1"/>
    <w:next w:val="1"/>
    <w:qFormat/>
    <w:uiPriority w:val="0"/>
    <w:pPr>
      <w:adjustRightInd w:val="0"/>
      <w:spacing w:line="240" w:lineRule="atLeast"/>
      <w:jc w:val="center"/>
      <w:textAlignment w:val="baseline"/>
    </w:pPr>
    <w:rPr>
      <w:rFonts w:ascii="宋体" w:hAnsi="宋体"/>
      <w:kern w:val="0"/>
    </w:rPr>
  </w:style>
  <w:style w:type="paragraph" w:styleId="7">
    <w:name w:val="Plain Text"/>
    <w:basedOn w:val="1"/>
    <w:link w:val="35"/>
    <w:qFormat/>
    <w:uiPriority w:val="0"/>
    <w:pPr>
      <w:spacing w:line="360" w:lineRule="auto"/>
      <w:ind w:firstLine="720" w:firstLineChars="200"/>
      <w:jc w:val="left"/>
    </w:pPr>
    <w:rPr>
      <w:rFonts w:ascii="Times New Roman" w:hAnsi="Times New Roman" w:eastAsia="宋体"/>
      <w:sz w:val="24"/>
    </w:rPr>
  </w:style>
  <w:style w:type="paragraph" w:styleId="9">
    <w:name w:val="List Paragraph"/>
    <w:basedOn w:val="1"/>
    <w:qFormat/>
    <w:uiPriority w:val="1"/>
    <w:pPr>
      <w:ind w:left="1369" w:hanging="701"/>
    </w:pPr>
    <w:rPr>
      <w:rFonts w:ascii="宋体" w:hAnsi="宋体" w:cs="宋体"/>
      <w:lang w:val="zh-CN" w:bidi="zh-CN"/>
    </w:rPr>
  </w:style>
  <w:style w:type="paragraph" w:styleId="14">
    <w:name w:val="Normal Indent"/>
    <w:basedOn w:val="1"/>
    <w:qFormat/>
    <w:uiPriority w:val="0"/>
    <w:pPr>
      <w:spacing w:line="336" w:lineRule="auto"/>
      <w:ind w:firstLine="527"/>
    </w:pPr>
    <w:rPr>
      <w:rFonts w:eastAsia="宋体"/>
      <w:kern w:val="2"/>
      <w:sz w:val="24"/>
      <w:lang w:val="en-US" w:eastAsia="zh-CN"/>
    </w:rPr>
  </w:style>
  <w:style w:type="paragraph" w:styleId="15">
    <w:name w:val="annotation text"/>
    <w:basedOn w:val="1"/>
    <w:link w:val="44"/>
    <w:qFormat/>
    <w:uiPriority w:val="0"/>
    <w:pPr>
      <w:jc w:val="left"/>
    </w:pPr>
  </w:style>
  <w:style w:type="paragraph" w:styleId="16">
    <w:name w:val="Body Text"/>
    <w:basedOn w:val="1"/>
    <w:next w:val="17"/>
    <w:link w:val="53"/>
    <w:qFormat/>
    <w:uiPriority w:val="1"/>
    <w:rPr>
      <w:rFonts w:ascii="宋体" w:hAnsi="宋体" w:cs="宋体"/>
      <w:sz w:val="28"/>
      <w:szCs w:val="28"/>
      <w:lang w:val="zh-CN" w:bidi="zh-CN"/>
    </w:rPr>
  </w:style>
  <w:style w:type="paragraph" w:styleId="17">
    <w:name w:val="List Bullet 5"/>
    <w:basedOn w:val="1"/>
    <w:qFormat/>
    <w:uiPriority w:val="0"/>
    <w:pPr>
      <w:numPr>
        <w:ilvl w:val="0"/>
        <w:numId w:val="1"/>
      </w:numPr>
    </w:pPr>
  </w:style>
  <w:style w:type="paragraph" w:styleId="18">
    <w:name w:val="Body Text Indent"/>
    <w:basedOn w:val="1"/>
    <w:next w:val="1"/>
    <w:qFormat/>
    <w:uiPriority w:val="0"/>
    <w:pPr>
      <w:snapToGrid w:val="0"/>
      <w:ind w:firstLine="420"/>
    </w:pPr>
    <w:rPr>
      <w:rFonts w:ascii="宋体"/>
    </w:rPr>
  </w:style>
  <w:style w:type="paragraph" w:styleId="19">
    <w:name w:val="Balloon Text"/>
    <w:basedOn w:val="1"/>
    <w:link w:val="43"/>
    <w:qFormat/>
    <w:uiPriority w:val="0"/>
    <w:rPr>
      <w:sz w:val="18"/>
      <w:szCs w:val="18"/>
    </w:rPr>
  </w:style>
  <w:style w:type="paragraph" w:styleId="20">
    <w:name w:val="footer"/>
    <w:basedOn w:val="1"/>
    <w:next w:val="1"/>
    <w:qFormat/>
    <w:uiPriority w:val="99"/>
    <w:pPr>
      <w:tabs>
        <w:tab w:val="center" w:pos="4153"/>
        <w:tab w:val="right" w:pos="8306"/>
      </w:tabs>
      <w:jc w:val="left"/>
    </w:pPr>
    <w:rPr>
      <w:sz w:val="18"/>
      <w:szCs w:val="20"/>
    </w:rPr>
  </w:style>
  <w:style w:type="paragraph" w:styleId="2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22">
    <w:name w:val="Body Text 2"/>
    <w:basedOn w:val="1"/>
    <w:qFormat/>
    <w:uiPriority w:val="0"/>
    <w:pPr>
      <w:snapToGrid w:val="0"/>
      <w:jc w:val="center"/>
    </w:pPr>
    <w:rPr>
      <w:sz w:val="28"/>
    </w:rPr>
  </w:style>
  <w:style w:type="paragraph" w:styleId="23">
    <w:name w:val="Normal (Web)"/>
    <w:basedOn w:val="1"/>
    <w:qFormat/>
    <w:uiPriority w:val="0"/>
    <w:pPr>
      <w:widowControl/>
      <w:spacing w:before="100" w:beforeAutospacing="1" w:after="100" w:afterAutospacing="1"/>
      <w:jc w:val="left"/>
    </w:pPr>
    <w:rPr>
      <w:rFonts w:ascii="宋体" w:hAnsi="宋体"/>
      <w:sz w:val="24"/>
    </w:rPr>
  </w:style>
  <w:style w:type="paragraph" w:styleId="24">
    <w:name w:val="annotation subject"/>
    <w:basedOn w:val="15"/>
    <w:next w:val="15"/>
    <w:link w:val="45"/>
    <w:qFormat/>
    <w:uiPriority w:val="0"/>
    <w:rPr>
      <w:b/>
      <w:bCs/>
    </w:rPr>
  </w:style>
  <w:style w:type="paragraph" w:styleId="25">
    <w:name w:val="Body Text First Indent 2"/>
    <w:basedOn w:val="18"/>
    <w:next w:val="1"/>
    <w:qFormat/>
    <w:uiPriority w:val="0"/>
    <w:pPr>
      <w:ind w:firstLine="420" w:firstLineChars="200"/>
    </w:pPr>
    <w:rPr>
      <w:kern w:val="2"/>
      <w:sz w:val="21"/>
      <w:lang w:val="en-US" w:eastAsia="zh-CN"/>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qFormat/>
    <w:uiPriority w:val="0"/>
    <w:rPr>
      <w:b/>
    </w:rPr>
  </w:style>
  <w:style w:type="character" w:styleId="30">
    <w:name w:val="page number"/>
    <w:basedOn w:val="28"/>
    <w:qFormat/>
    <w:uiPriority w:val="0"/>
  </w:style>
  <w:style w:type="character" w:styleId="31">
    <w:name w:val="annotation reference"/>
    <w:basedOn w:val="28"/>
    <w:qFormat/>
    <w:uiPriority w:val="0"/>
    <w:rPr>
      <w:sz w:val="21"/>
      <w:szCs w:val="21"/>
    </w:rPr>
  </w:style>
  <w:style w:type="paragraph" w:customStyle="1" w:styleId="32">
    <w:name w:val="表格"/>
    <w:basedOn w:val="14"/>
    <w:next w:val="22"/>
    <w:qFormat/>
    <w:uiPriority w:val="0"/>
    <w:pPr>
      <w:spacing w:beforeLines="10" w:afterLines="10" w:line="259" w:lineRule="auto"/>
    </w:pPr>
    <w:rPr>
      <w:rFonts w:ascii="宋体"/>
      <w:sz w:val="20"/>
      <w:szCs w:val="21"/>
    </w:rPr>
  </w:style>
  <w:style w:type="paragraph" w:customStyle="1" w:styleId="33">
    <w:name w:val="图片"/>
    <w:basedOn w:val="1"/>
    <w:qFormat/>
    <w:uiPriority w:val="1"/>
    <w:rPr>
      <w:rFonts w:ascii="宋体" w:hAnsi="宋体" w:cs="宋体"/>
      <w:lang w:val="zh-CN" w:bidi="zh-CN"/>
    </w:rPr>
  </w:style>
  <w:style w:type="character" w:customStyle="1" w:styleId="34">
    <w:name w:val="标题 7 Char"/>
    <w:link w:val="13"/>
    <w:qFormat/>
    <w:uiPriority w:val="0"/>
    <w:rPr>
      <w:rFonts w:ascii="Times New Roman" w:hAnsi="Times New Roman" w:eastAsia="宋体"/>
      <w:b/>
      <w:sz w:val="24"/>
    </w:rPr>
  </w:style>
  <w:style w:type="character" w:customStyle="1" w:styleId="35">
    <w:name w:val="纯文本 Char"/>
    <w:link w:val="7"/>
    <w:qFormat/>
    <w:uiPriority w:val="0"/>
    <w:rPr>
      <w:rFonts w:ascii="Times New Roman" w:hAnsi="Times New Roman" w:eastAsia="宋体"/>
      <w:sz w:val="24"/>
    </w:rPr>
  </w:style>
  <w:style w:type="table" w:customStyle="1" w:styleId="36">
    <w:name w:val="Table Normal"/>
    <w:semiHidden/>
    <w:unhideWhenUsed/>
    <w:qFormat/>
    <w:uiPriority w:val="0"/>
    <w:tblPr>
      <w:tblCellMar>
        <w:top w:w="0" w:type="dxa"/>
        <w:left w:w="0" w:type="dxa"/>
        <w:bottom w:w="0" w:type="dxa"/>
        <w:right w:w="0" w:type="dxa"/>
      </w:tblCellMar>
    </w:tblPr>
  </w:style>
  <w:style w:type="paragraph" w:customStyle="1" w:styleId="37">
    <w:name w:val="1表格"/>
    <w:basedOn w:val="1"/>
    <w:qFormat/>
    <w:uiPriority w:val="0"/>
    <w:rPr>
      <w:sz w:val="18"/>
      <w:szCs w:val="20"/>
    </w:rPr>
  </w:style>
  <w:style w:type="character" w:customStyle="1" w:styleId="38">
    <w:name w:val="font21"/>
    <w:basedOn w:val="28"/>
    <w:qFormat/>
    <w:uiPriority w:val="0"/>
    <w:rPr>
      <w:rFonts w:hint="default" w:ascii="Times New Roman" w:hAnsi="Times New Roman" w:cs="Times New Roman"/>
      <w:color w:val="000000"/>
      <w:sz w:val="21"/>
      <w:szCs w:val="21"/>
      <w:u w:val="none"/>
    </w:rPr>
  </w:style>
  <w:style w:type="character" w:customStyle="1" w:styleId="39">
    <w:name w:val="font41"/>
    <w:basedOn w:val="28"/>
    <w:qFormat/>
    <w:uiPriority w:val="0"/>
    <w:rPr>
      <w:rFonts w:hint="default" w:ascii="Times New Roman" w:hAnsi="Times New Roman" w:cs="Times New Roman"/>
      <w:color w:val="000000"/>
      <w:sz w:val="21"/>
      <w:szCs w:val="21"/>
      <w:u w:val="none"/>
      <w:vertAlign w:val="superscript"/>
    </w:rPr>
  </w:style>
  <w:style w:type="paragraph" w:customStyle="1" w:styleId="40">
    <w:name w:val="Table Paragraph"/>
    <w:basedOn w:val="1"/>
    <w:qFormat/>
    <w:uiPriority w:val="1"/>
    <w:rPr>
      <w:rFonts w:ascii="宋体" w:hAnsi="宋体" w:cs="宋体"/>
      <w:lang w:val="zh-CN" w:bidi="zh-CN"/>
    </w:rPr>
  </w:style>
  <w:style w:type="character" w:customStyle="1" w:styleId="41">
    <w:name w:val="font31"/>
    <w:basedOn w:val="28"/>
    <w:qFormat/>
    <w:uiPriority w:val="0"/>
    <w:rPr>
      <w:rFonts w:hint="eastAsia" w:ascii="宋体" w:hAnsi="宋体" w:eastAsia="宋体" w:cs="宋体"/>
      <w:color w:val="000000"/>
      <w:sz w:val="22"/>
      <w:szCs w:val="22"/>
      <w:u w:val="none"/>
    </w:rPr>
  </w:style>
  <w:style w:type="character" w:customStyle="1" w:styleId="42">
    <w:name w:val="font71"/>
    <w:basedOn w:val="28"/>
    <w:qFormat/>
    <w:uiPriority w:val="0"/>
    <w:rPr>
      <w:rFonts w:hint="default" w:ascii="Times New Roman" w:hAnsi="Times New Roman" w:cs="Times New Roman"/>
      <w:color w:val="000000"/>
      <w:sz w:val="21"/>
      <w:szCs w:val="21"/>
      <w:u w:val="none"/>
    </w:rPr>
  </w:style>
  <w:style w:type="character" w:customStyle="1" w:styleId="43">
    <w:name w:val="批注框文本 Char"/>
    <w:basedOn w:val="28"/>
    <w:link w:val="19"/>
    <w:qFormat/>
    <w:uiPriority w:val="0"/>
    <w:rPr>
      <w:snapToGrid w:val="0"/>
      <w:sz w:val="18"/>
      <w:szCs w:val="18"/>
    </w:rPr>
  </w:style>
  <w:style w:type="character" w:customStyle="1" w:styleId="44">
    <w:name w:val="批注文字 Char"/>
    <w:basedOn w:val="28"/>
    <w:link w:val="15"/>
    <w:qFormat/>
    <w:uiPriority w:val="0"/>
    <w:rPr>
      <w:snapToGrid w:val="0"/>
      <w:sz w:val="21"/>
      <w:szCs w:val="24"/>
    </w:rPr>
  </w:style>
  <w:style w:type="character" w:customStyle="1" w:styleId="45">
    <w:name w:val="批注主题 Char"/>
    <w:basedOn w:val="44"/>
    <w:link w:val="24"/>
    <w:qFormat/>
    <w:uiPriority w:val="0"/>
    <w:rPr>
      <w:b/>
      <w:bCs/>
      <w:snapToGrid w:val="0"/>
      <w:sz w:val="21"/>
      <w:szCs w:val="24"/>
    </w:rPr>
  </w:style>
  <w:style w:type="character" w:customStyle="1" w:styleId="46">
    <w:name w:val="font11"/>
    <w:basedOn w:val="28"/>
    <w:qFormat/>
    <w:uiPriority w:val="0"/>
    <w:rPr>
      <w:rFonts w:ascii="宋体" w:hAnsi="宋体" w:eastAsia="宋体" w:cs="宋体"/>
      <w:b/>
      <w:bCs/>
      <w:color w:val="000000"/>
      <w:sz w:val="42"/>
      <w:szCs w:val="42"/>
      <w:u w:val="none"/>
    </w:rPr>
  </w:style>
  <w:style w:type="character" w:customStyle="1" w:styleId="47">
    <w:name w:val="font61"/>
    <w:basedOn w:val="28"/>
    <w:qFormat/>
    <w:uiPriority w:val="0"/>
    <w:rPr>
      <w:rFonts w:ascii="Calibri" w:hAnsi="Calibri" w:cs="Calibri"/>
      <w:color w:val="000000"/>
      <w:sz w:val="30"/>
      <w:szCs w:val="30"/>
      <w:u w:val="none"/>
    </w:rPr>
  </w:style>
  <w:style w:type="character" w:customStyle="1" w:styleId="48">
    <w:name w:val="font51"/>
    <w:basedOn w:val="28"/>
    <w:qFormat/>
    <w:uiPriority w:val="0"/>
    <w:rPr>
      <w:rFonts w:ascii="宋体" w:hAnsi="宋体" w:eastAsia="宋体" w:cs="宋体"/>
      <w:color w:val="000000"/>
      <w:sz w:val="42"/>
      <w:szCs w:val="42"/>
      <w:u w:val="none"/>
    </w:rPr>
  </w:style>
  <w:style w:type="character" w:customStyle="1" w:styleId="49">
    <w:name w:val="font01"/>
    <w:basedOn w:val="28"/>
    <w:qFormat/>
    <w:uiPriority w:val="0"/>
    <w:rPr>
      <w:rFonts w:hint="default" w:ascii="Arial" w:hAnsi="Arial" w:cs="Arial"/>
      <w:color w:val="000000"/>
      <w:sz w:val="21"/>
      <w:szCs w:val="21"/>
      <w:u w:val="none"/>
    </w:rPr>
  </w:style>
  <w:style w:type="character" w:customStyle="1" w:styleId="50">
    <w:name w:val="font81"/>
    <w:basedOn w:val="28"/>
    <w:qFormat/>
    <w:uiPriority w:val="0"/>
    <w:rPr>
      <w:rFonts w:hint="default" w:ascii="Arial" w:hAnsi="Arial" w:cs="Arial"/>
      <w:color w:val="000000"/>
      <w:sz w:val="18"/>
      <w:szCs w:val="18"/>
      <w:u w:val="none"/>
    </w:rPr>
  </w:style>
  <w:style w:type="character" w:customStyle="1" w:styleId="51">
    <w:name w:val="font91"/>
    <w:basedOn w:val="28"/>
    <w:qFormat/>
    <w:uiPriority w:val="0"/>
    <w:rPr>
      <w:rFonts w:ascii="宋体" w:hAnsi="宋体" w:eastAsia="宋体" w:cs="宋体"/>
      <w:color w:val="000000"/>
      <w:sz w:val="24"/>
      <w:szCs w:val="24"/>
      <w:u w:val="none"/>
    </w:rPr>
  </w:style>
  <w:style w:type="character" w:customStyle="1" w:styleId="52">
    <w:name w:val="font101"/>
    <w:basedOn w:val="28"/>
    <w:qFormat/>
    <w:uiPriority w:val="0"/>
    <w:rPr>
      <w:rFonts w:hint="default" w:ascii="Calibri" w:hAnsi="Calibri" w:cs="Calibri"/>
      <w:color w:val="000000"/>
      <w:sz w:val="24"/>
      <w:szCs w:val="24"/>
      <w:u w:val="none"/>
    </w:rPr>
  </w:style>
  <w:style w:type="character" w:customStyle="1" w:styleId="53">
    <w:name w:val="正文文本 Char"/>
    <w:link w:val="16"/>
    <w:qFormat/>
    <w:uiPriority w:val="1"/>
    <w:rPr>
      <w:rFonts w:ascii="宋体" w:hAnsi="宋体" w:cs="宋体"/>
      <w:sz w:val="28"/>
      <w:szCs w:val="28"/>
      <w:lang w:val="zh-CN" w:bidi="zh-CN"/>
    </w:rPr>
  </w:style>
  <w:style w:type="character" w:customStyle="1" w:styleId="54">
    <w:name w:val="标题 2 Char"/>
    <w:link w:val="6"/>
    <w:qFormat/>
    <w:uiPriority w:val="0"/>
    <w:rPr>
      <w:b/>
    </w:rPr>
  </w:style>
  <w:style w:type="paragraph" w:customStyle="1" w:styleId="55">
    <w:name w:val="曹1.1"/>
    <w:basedOn w:val="1"/>
    <w:qFormat/>
    <w:uiPriority w:val="0"/>
    <w:pPr>
      <w:spacing w:line="360" w:lineRule="auto"/>
    </w:pPr>
    <w:rPr>
      <w:b/>
      <w:sz w:val="24"/>
    </w:rPr>
  </w:style>
  <w:style w:type="paragraph" w:customStyle="1" w:styleId="56">
    <w:name w:val="正文001"/>
    <w:basedOn w:val="1"/>
    <w:qFormat/>
    <w:uiPriority w:val="0"/>
    <w:pPr>
      <w:spacing w:before="60" w:line="460" w:lineRule="exact"/>
      <w:ind w:firstLine="482"/>
    </w:pPr>
    <w:rPr>
      <w:sz w:val="24"/>
      <w:szCs w:val="20"/>
    </w:rPr>
  </w:style>
  <w:style w:type="paragraph" w:customStyle="1" w:styleId="57">
    <w:name w:val="表号题注"/>
    <w:basedOn w:val="1"/>
    <w:link w:val="58"/>
    <w:qFormat/>
    <w:uiPriority w:val="0"/>
    <w:pPr>
      <w:spacing w:line="360" w:lineRule="auto"/>
    </w:pPr>
    <w:rPr>
      <w:rFonts w:hAnsi="宋体"/>
      <w:color w:val="000000"/>
      <w:kern w:val="0"/>
      <w:sz w:val="20"/>
      <w:lang w:bidi="en-US"/>
    </w:rPr>
  </w:style>
  <w:style w:type="character" w:customStyle="1" w:styleId="58">
    <w:name w:val="表号题注 Char Char"/>
    <w:link w:val="57"/>
    <w:qFormat/>
    <w:uiPriority w:val="0"/>
    <w:rPr>
      <w:rFonts w:hAnsi="宋体"/>
      <w:color w:val="000000"/>
      <w:kern w:val="0"/>
      <w:sz w:val="20"/>
      <w:lang w:bidi="en-US"/>
    </w:rPr>
  </w:style>
  <w:style w:type="character" w:customStyle="1" w:styleId="59">
    <w:name w:val="表头 Char"/>
    <w:link w:val="60"/>
    <w:qFormat/>
    <w:uiPriority w:val="0"/>
    <w:rPr>
      <w:rFonts w:ascii="仿宋_GB2312" w:eastAsia="仿宋_GB2312"/>
      <w:kern w:val="0"/>
      <w:sz w:val="24"/>
    </w:rPr>
  </w:style>
  <w:style w:type="paragraph" w:customStyle="1" w:styleId="60">
    <w:name w:val="表头"/>
    <w:basedOn w:val="1"/>
    <w:link w:val="59"/>
    <w:qFormat/>
    <w:uiPriority w:val="0"/>
    <w:pPr>
      <w:adjustRightInd w:val="0"/>
      <w:spacing w:before="80" w:beforeLines="0" w:beforeAutospacing="0" w:after="80" w:afterLines="0" w:afterAutospacing="0"/>
      <w:jc w:val="center"/>
      <w:textAlignment w:val="baseline"/>
    </w:pPr>
    <w:rPr>
      <w:rFonts w:ascii="仿宋_GB2312" w:eastAsia="仿宋_GB2312"/>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5.jpeg"/><Relationship Id="rId41" Type="http://schemas.openxmlformats.org/officeDocument/2006/relationships/image" Target="media/image34.png"/><Relationship Id="rId40" Type="http://schemas.openxmlformats.org/officeDocument/2006/relationships/image" Target="media/image33.jpeg"/><Relationship Id="rId4" Type="http://schemas.openxmlformats.org/officeDocument/2006/relationships/footer" Target="footer2.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jpe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emf"/><Relationship Id="rId24" Type="http://schemas.openxmlformats.org/officeDocument/2006/relationships/oleObject" Target="embeddings/oleObject1.bin"/><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7D4A5A-68E1-4BCE-835A-76AB36CCEF5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83</Pages>
  <Words>40600</Words>
  <Characters>47746</Characters>
  <Lines>380</Lines>
  <Paragraphs>107</Paragraphs>
  <TotalTime>30</TotalTime>
  <ScaleCrop>false</ScaleCrop>
  <LinksUpToDate>false</LinksUpToDate>
  <CharactersWithSpaces>48251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2023-04-20T10:38:00Z</dcterms:created>
  <dc:creator>种豆得逗丶</dc:creator>
  <cp:lastModifiedBy>鱼儿</cp:lastModifiedBy>
  <cp:lastPrinted>2023-05-09T06:47:00Z</cp:lastPrinted>
  <dcterms:modified xsi:type="dcterms:W3CDTF">2023-05-31T08:34:02Z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AD0AD5ED12BD4AC8A32150A3C6A23721_13</vt:lpwstr>
  </property>
</Properties>
</file>