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adjustRightInd w:val="0"/>
        <w:snapToGrid w:val="0"/>
        <w:jc w:val="center"/>
        <w:outlineLvl w:val="0"/>
        <w:rPr>
          <w:rFonts w:ascii="方正小标宋_GBK" w:eastAsia="方正小标宋_GBK"/>
          <w:bCs/>
          <w:color w:val="auto"/>
          <w:sz w:val="72"/>
          <w:szCs w:val="72"/>
          <w:highlight w:val="none"/>
        </w:rPr>
      </w:pPr>
      <w:r>
        <w:rPr>
          <w:rFonts w:hint="eastAsia" w:ascii="方正小标宋_GBK" w:eastAsia="方正小标宋_GBK"/>
          <w:bCs/>
          <w:color w:val="auto"/>
          <w:sz w:val="72"/>
          <w:szCs w:val="72"/>
          <w:highlight w:val="none"/>
        </w:rPr>
        <w:t>建设项目环境影响报告表</w:t>
      </w:r>
    </w:p>
    <w:p>
      <w:pPr>
        <w:adjustRightInd w:val="0"/>
        <w:snapToGrid w:val="0"/>
        <w:spacing w:before="192" w:beforeLines="80"/>
        <w:jc w:val="center"/>
        <w:rPr>
          <w:rFonts w:ascii="楷体_GB2312" w:eastAsia="楷体_GB2312"/>
          <w:bCs/>
          <w:color w:val="auto"/>
          <w:sz w:val="48"/>
          <w:szCs w:val="48"/>
          <w:highlight w:val="none"/>
        </w:rPr>
      </w:pPr>
      <w:r>
        <w:rPr>
          <w:rFonts w:hint="eastAsia" w:ascii="楷体_GB2312" w:eastAsia="楷体_GB2312"/>
          <w:bCs/>
          <w:color w:val="auto"/>
          <w:sz w:val="48"/>
          <w:szCs w:val="48"/>
          <w:highlight w:val="none"/>
        </w:rPr>
        <w:t>（</w:t>
      </w:r>
      <w:r>
        <w:rPr>
          <w:rFonts w:hint="eastAsia" w:ascii="楷体_GB2312" w:eastAsia="楷体_GB2312"/>
          <w:bCs/>
          <w:color w:val="auto"/>
          <w:sz w:val="48"/>
          <w:szCs w:val="48"/>
          <w:highlight w:val="none"/>
          <w:lang w:eastAsia="zh-CN"/>
        </w:rPr>
        <w:t>生态</w:t>
      </w:r>
      <w:r>
        <w:rPr>
          <w:rFonts w:hint="eastAsia" w:ascii="楷体_GB2312" w:eastAsia="楷体_GB2312"/>
          <w:bCs/>
          <w:color w:val="auto"/>
          <w:sz w:val="48"/>
          <w:szCs w:val="48"/>
          <w:highlight w:val="none"/>
        </w:rPr>
        <w:t>影响类）</w:t>
      </w:r>
    </w:p>
    <w:p>
      <w:pPr>
        <w:adjustRightInd w:val="0"/>
        <w:snapToGrid w:val="0"/>
        <w:spacing w:line="288" w:lineRule="auto"/>
        <w:jc w:val="center"/>
        <w:outlineLvl w:val="0"/>
        <w:rPr>
          <w:rFonts w:ascii="华文仿宋" w:hAnsi="华文仿宋" w:eastAsia="华文仿宋" w:cs="华文仿宋"/>
          <w:color w:val="auto"/>
          <w:kern w:val="44"/>
          <w:sz w:val="44"/>
          <w:szCs w:val="44"/>
          <w:highlight w:val="none"/>
        </w:rPr>
      </w:pPr>
    </w:p>
    <w:p>
      <w:pPr>
        <w:jc w:val="center"/>
        <w:rPr>
          <w:rFonts w:eastAsia="仿宋"/>
          <w:color w:val="auto"/>
          <w:sz w:val="52"/>
          <w:szCs w:val="52"/>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pStyle w:val="32"/>
        <w:rPr>
          <w:rFonts w:eastAsia="仿宋"/>
          <w:color w:val="auto"/>
          <w:sz w:val="44"/>
          <w:szCs w:val="44"/>
          <w:highlight w:val="none"/>
        </w:rPr>
      </w:pPr>
    </w:p>
    <w:p>
      <w:pPr>
        <w:pStyle w:val="32"/>
        <w:rPr>
          <w:rFonts w:eastAsia="仿宋"/>
          <w:color w:val="auto"/>
          <w:sz w:val="44"/>
          <w:szCs w:val="44"/>
          <w:highlight w:val="none"/>
        </w:rPr>
      </w:pPr>
    </w:p>
    <w:p>
      <w:pPr>
        <w:ind w:firstLine="1040"/>
        <w:rPr>
          <w:rFonts w:eastAsia="仿宋"/>
          <w:color w:val="auto"/>
          <w:sz w:val="44"/>
          <w:szCs w:val="44"/>
          <w:highlight w:val="none"/>
        </w:rPr>
      </w:pPr>
    </w:p>
    <w:p>
      <w:pPr>
        <w:adjustRightInd w:val="0"/>
        <w:snapToGrid w:val="0"/>
        <w:spacing w:line="288" w:lineRule="auto"/>
        <w:ind w:left="1438" w:leftChars="342" w:hanging="720" w:hangingChars="200"/>
        <w:rPr>
          <w:rFonts w:hint="eastAsia" w:ascii="仿宋_GB2312" w:eastAsia="仿宋_GB2312"/>
          <w:color w:val="auto"/>
          <w:sz w:val="36"/>
          <w:szCs w:val="36"/>
          <w:highlight w:val="none"/>
          <w:u w:val="single"/>
          <w:lang w:val="en-US" w:eastAsia="zh-CN"/>
        </w:rPr>
      </w:pPr>
      <w:r>
        <w:rPr>
          <w:rFonts w:hint="eastAsia" w:ascii="仿宋_GB2312" w:eastAsia="仿宋_GB2312"/>
          <w:color w:val="auto"/>
          <w:sz w:val="36"/>
          <w:szCs w:val="36"/>
          <w:highlight w:val="none"/>
        </w:rPr>
        <w:t>项目名称：</w:t>
      </w:r>
      <w:r>
        <w:rPr>
          <w:rFonts w:hint="eastAsia" w:ascii="仿宋_GB2312" w:eastAsia="仿宋_GB2312"/>
          <w:color w:val="auto"/>
          <w:sz w:val="36"/>
          <w:szCs w:val="36"/>
          <w:highlight w:val="none"/>
          <w:u w:val="single"/>
          <w:lang w:val="en-US" w:eastAsia="zh-CN"/>
        </w:rPr>
        <w:t>沙坡头区入黄排水沟（中沟）水环境</w:t>
      </w:r>
    </w:p>
    <w:p>
      <w:pPr>
        <w:adjustRightInd w:val="0"/>
        <w:snapToGrid w:val="0"/>
        <w:spacing w:line="288" w:lineRule="auto"/>
        <w:ind w:left="1436" w:leftChars="684" w:firstLine="1080" w:firstLineChars="300"/>
        <w:rPr>
          <w:rFonts w:hint="eastAsia" w:ascii="仿宋_GB2312" w:eastAsia="仿宋_GB2312"/>
          <w:color w:val="auto"/>
          <w:sz w:val="36"/>
          <w:szCs w:val="36"/>
          <w:highlight w:val="none"/>
          <w:u w:val="single"/>
          <w:lang w:eastAsia="zh-CN"/>
        </w:rPr>
      </w:pPr>
      <w:r>
        <w:rPr>
          <w:rFonts w:hint="eastAsia" w:ascii="仿宋_GB2312" w:eastAsia="仿宋_GB2312"/>
          <w:color w:val="auto"/>
          <w:sz w:val="36"/>
          <w:szCs w:val="36"/>
          <w:highlight w:val="none"/>
          <w:u w:val="single"/>
          <w:lang w:eastAsia="zh-CN"/>
        </w:rPr>
        <w:t>综合治理工程</w:t>
      </w:r>
    </w:p>
    <w:p>
      <w:pPr>
        <w:adjustRightInd w:val="0"/>
        <w:snapToGrid w:val="0"/>
        <w:spacing w:line="288" w:lineRule="auto"/>
        <w:ind w:firstLine="720" w:firstLineChars="200"/>
        <w:rPr>
          <w:rFonts w:hint="eastAsia" w:ascii="仿宋_GB2312" w:eastAsia="仿宋_GB2312"/>
          <w:color w:val="auto"/>
          <w:sz w:val="36"/>
          <w:szCs w:val="36"/>
          <w:highlight w:val="none"/>
          <w:u w:val="single"/>
          <w:lang w:eastAsia="zh-CN"/>
        </w:rPr>
      </w:pPr>
      <w:r>
        <w:rPr>
          <w:rFonts w:hint="eastAsia" w:ascii="仿宋_GB2312" w:eastAsia="仿宋_GB2312"/>
          <w:color w:val="auto"/>
          <w:sz w:val="36"/>
          <w:szCs w:val="36"/>
          <w:highlight w:val="none"/>
        </w:rPr>
        <w:t>建设单位（盖章）：</w:t>
      </w:r>
      <w:r>
        <w:rPr>
          <w:rFonts w:hint="eastAsia" w:ascii="仿宋_GB2312" w:eastAsia="仿宋_GB2312"/>
          <w:color w:val="auto"/>
          <w:sz w:val="36"/>
          <w:szCs w:val="36"/>
          <w:highlight w:val="none"/>
          <w:u w:val="single"/>
          <w:lang w:eastAsia="zh-CN"/>
        </w:rPr>
        <w:t>中卫市沙坡头区水务局</w:t>
      </w:r>
    </w:p>
    <w:p>
      <w:pPr>
        <w:adjustRightInd w:val="0"/>
        <w:snapToGrid w:val="0"/>
        <w:spacing w:line="288" w:lineRule="auto"/>
        <w:ind w:firstLine="720" w:firstLineChars="200"/>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编制日期：</w:t>
      </w:r>
      <w:r>
        <w:rPr>
          <w:rFonts w:hint="eastAsia" w:ascii="仿宋_GB2312" w:eastAsia="仿宋_GB2312"/>
          <w:color w:val="auto"/>
          <w:sz w:val="36"/>
          <w:szCs w:val="36"/>
          <w:highlight w:val="none"/>
          <w:u w:val="single"/>
        </w:rPr>
        <w:t xml:space="preserve"> </w:t>
      </w:r>
      <w:r>
        <w:rPr>
          <w:rFonts w:ascii="仿宋_GB2312" w:eastAsia="仿宋_GB2312"/>
          <w:color w:val="auto"/>
          <w:sz w:val="36"/>
          <w:szCs w:val="36"/>
          <w:highlight w:val="none"/>
          <w:u w:val="single"/>
        </w:rPr>
        <w:t xml:space="preserve">     </w:t>
      </w:r>
      <w:r>
        <w:rPr>
          <w:rFonts w:hint="default" w:ascii="Times New Roman" w:hAnsi="Times New Roman" w:eastAsia="仿宋_GB2312" w:cs="Times New Roman"/>
          <w:color w:val="auto"/>
          <w:sz w:val="36"/>
          <w:szCs w:val="36"/>
          <w:highlight w:val="none"/>
          <w:u w:val="single"/>
        </w:rPr>
        <w:t xml:space="preserve"> 202</w:t>
      </w:r>
      <w:r>
        <w:rPr>
          <w:rFonts w:hint="eastAsia" w:eastAsia="仿宋_GB2312" w:cs="Times New Roman"/>
          <w:color w:val="auto"/>
          <w:sz w:val="36"/>
          <w:szCs w:val="36"/>
          <w:highlight w:val="none"/>
          <w:u w:val="single"/>
          <w:lang w:val="en-US" w:eastAsia="zh-CN"/>
        </w:rPr>
        <w:t>3</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3</w:t>
      </w:r>
      <w:r>
        <w:rPr>
          <w:rFonts w:hint="default" w:ascii="Times New Roman" w:hAnsi="Times New Roman" w:eastAsia="仿宋_GB2312" w:cs="Times New Roman"/>
          <w:color w:val="auto"/>
          <w:sz w:val="36"/>
          <w:szCs w:val="36"/>
          <w:highlight w:val="none"/>
          <w:u w:val="single"/>
        </w:rPr>
        <w:t xml:space="preserve">月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p>
    <w:p>
      <w:pPr>
        <w:adjustRightInd w:val="0"/>
        <w:snapToGrid w:val="0"/>
        <w:spacing w:line="288" w:lineRule="auto"/>
        <w:ind w:firstLine="1040"/>
        <w:rPr>
          <w:rFonts w:ascii="仿宋_GB2312" w:eastAsia="仿宋_GB2312"/>
          <w:color w:val="auto"/>
          <w:sz w:val="36"/>
          <w:szCs w:val="36"/>
          <w:highlight w:val="none"/>
          <w:u w:val="single"/>
        </w:rPr>
      </w:pPr>
      <w:bookmarkStart w:id="0" w:name="_Hlk57884087"/>
    </w:p>
    <w:p>
      <w:pPr>
        <w:adjustRightInd w:val="0"/>
        <w:snapToGrid w:val="0"/>
        <w:spacing w:line="288" w:lineRule="auto"/>
        <w:ind w:firstLine="1040"/>
        <w:rPr>
          <w:rFonts w:ascii="仿宋_GB2312" w:eastAsia="仿宋_GB2312"/>
          <w:color w:val="auto"/>
          <w:sz w:val="36"/>
          <w:szCs w:val="36"/>
          <w:highlight w:val="none"/>
        </w:rPr>
      </w:pPr>
    </w:p>
    <w:p>
      <w:pPr>
        <w:adjustRightInd w:val="0"/>
        <w:snapToGrid w:val="0"/>
        <w:spacing w:line="288" w:lineRule="auto"/>
        <w:ind w:firstLine="1040"/>
        <w:rPr>
          <w:rFonts w:ascii="仿宋_GB2312" w:eastAsia="仿宋_GB2312"/>
          <w:color w:val="auto"/>
          <w:sz w:val="36"/>
          <w:szCs w:val="36"/>
          <w:highlight w:val="none"/>
        </w:rPr>
      </w:pPr>
    </w:p>
    <w:p>
      <w:pPr>
        <w:adjustRightInd w:val="0"/>
        <w:snapToGrid w:val="0"/>
        <w:spacing w:line="288" w:lineRule="auto"/>
        <w:ind w:firstLine="1040"/>
        <w:rPr>
          <w:rFonts w:ascii="仿宋_GB2312" w:eastAsia="仿宋_GB2312"/>
          <w:color w:val="auto"/>
          <w:sz w:val="36"/>
          <w:szCs w:val="36"/>
          <w:highlight w:val="none"/>
        </w:rPr>
      </w:pPr>
    </w:p>
    <w:bookmarkEnd w:id="0"/>
    <w:p>
      <w:pPr>
        <w:adjustRightInd w:val="0"/>
        <w:snapToGrid w:val="0"/>
        <w:spacing w:line="288" w:lineRule="auto"/>
        <w:jc w:val="center"/>
        <w:rPr>
          <w:rFonts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pPr>
        <w:adjustRightInd w:val="0"/>
        <w:snapToGrid w:val="0"/>
        <w:spacing w:line="288" w:lineRule="auto"/>
        <w:ind w:firstLine="1040"/>
        <w:rPr>
          <w:rFonts w:ascii="仿宋_GB2312" w:eastAsia="仿宋_GB2312"/>
          <w:color w:val="auto"/>
          <w:sz w:val="36"/>
          <w:szCs w:val="36"/>
          <w:highlight w:val="none"/>
        </w:rPr>
        <w:sectPr>
          <w:headerReference r:id="rId3" w:type="default"/>
          <w:footerReference r:id="rId4" w:type="default"/>
          <w:footerReference r:id="rId5" w:type="even"/>
          <w:pgSz w:w="11906" w:h="16838"/>
          <w:pgMar w:top="1701" w:right="1417" w:bottom="1701" w:left="1417"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pPr>
        <w:spacing w:before="240" w:beforeLines="100" w:after="240" w:afterLines="100"/>
        <w:jc w:val="center"/>
        <w:rPr>
          <w:rFonts w:ascii="黑体" w:hAnsi="黑体" w:eastAsia="黑体"/>
          <w:snapToGrid w:val="0"/>
          <w:color w:val="auto"/>
          <w:kern w:val="0"/>
          <w:sz w:val="30"/>
          <w:szCs w:val="30"/>
          <w:highlight w:val="none"/>
        </w:rPr>
        <w:sectPr>
          <w:footerReference r:id="rId6" w:type="default"/>
          <w:pgSz w:w="11906" w:h="16838"/>
          <w:pgMar w:top="1701" w:right="1417" w:bottom="1701" w:left="1417" w:header="851" w:footer="1077" w:gutter="0"/>
          <w:pgBorders>
            <w:top w:val="none" w:sz="0" w:space="0"/>
            <w:left w:val="none" w:sz="0" w:space="0"/>
            <w:bottom w:val="none" w:sz="0" w:space="0"/>
            <w:right w:val="none" w:sz="0" w:space="0"/>
          </w:pgBorders>
          <w:pgNumType w:fmt="numberInDash"/>
          <w:cols w:space="720" w:num="1"/>
          <w:docGrid w:linePitch="312" w:charSpace="0"/>
        </w:sectPr>
      </w:pPr>
    </w:p>
    <w:p>
      <w:pPr>
        <w:keepNext w:val="0"/>
        <w:keepLines w:val="0"/>
        <w:pageBreakBefore w:val="0"/>
        <w:widowControl w:val="0"/>
        <w:kinsoku/>
        <w:wordWrap/>
        <w:overflowPunct/>
        <w:topLinePunct w:val="0"/>
        <w:autoSpaceDE/>
        <w:autoSpaceDN/>
        <w:bidi w:val="0"/>
        <w:adjustRightInd/>
        <w:snapToGrid/>
        <w:jc w:val="center"/>
        <w:textAlignment w:val="auto"/>
        <w:rPr>
          <w:rFonts w:ascii="黑体" w:hAnsi="黑体" w:eastAsia="黑体"/>
          <w:snapToGrid w:val="0"/>
          <w:color w:val="auto"/>
          <w:kern w:val="0"/>
          <w:sz w:val="30"/>
          <w:szCs w:val="30"/>
          <w:highlight w:val="none"/>
        </w:rPr>
      </w:pPr>
      <w:r>
        <w:rPr>
          <w:rFonts w:hint="eastAsia" w:ascii="黑体" w:hAnsi="黑体" w:eastAsia="黑体"/>
          <w:snapToGrid w:val="0"/>
          <w:color w:val="auto"/>
          <w:kern w:val="0"/>
          <w:sz w:val="30"/>
          <w:szCs w:val="30"/>
          <w:highlight w:val="none"/>
        </w:rPr>
        <w:t>一、建设项目基本情况</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853"/>
        <w:gridCol w:w="2692"/>
        <w:gridCol w:w="1575"/>
        <w:gridCol w:w="28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color w:val="auto"/>
                <w:sz w:val="24"/>
                <w:highlight w:val="none"/>
              </w:rPr>
            </w:pPr>
            <w:r>
              <w:rPr>
                <w:b/>
                <w:bCs/>
                <w:color w:val="auto"/>
                <w:sz w:val="24"/>
                <w:highlight w:val="none"/>
              </w:rPr>
              <w:t>建设项目名称</w:t>
            </w:r>
          </w:p>
        </w:tc>
        <w:tc>
          <w:tcPr>
            <w:tcW w:w="7126" w:type="dxa"/>
            <w:gridSpan w:val="3"/>
            <w:tcBorders>
              <w:tl2br w:val="nil"/>
              <w:tr2bl w:val="nil"/>
            </w:tcBorders>
            <w:vAlign w:val="center"/>
          </w:tcPr>
          <w:p>
            <w:pPr>
              <w:adjustRightInd w:val="0"/>
              <w:snapToGrid w:val="0"/>
              <w:jc w:val="center"/>
              <w:rPr>
                <w:rFonts w:hint="eastAsia" w:eastAsia="仿宋_GB2312"/>
                <w:color w:val="auto"/>
                <w:sz w:val="24"/>
                <w:highlight w:val="none"/>
                <w:lang w:eastAsia="zh-CN"/>
              </w:rPr>
            </w:pPr>
            <w:r>
              <w:rPr>
                <w:rFonts w:hint="eastAsia" w:eastAsia="仿宋_GB2312"/>
                <w:color w:val="auto"/>
                <w:sz w:val="24"/>
                <w:highlight w:val="none"/>
                <w:lang w:val="en-US" w:eastAsia="zh-CN"/>
              </w:rPr>
              <w:t>沙坡头区入黄排水沟（中沟）水环境</w:t>
            </w:r>
            <w:r>
              <w:rPr>
                <w:rFonts w:hint="eastAsia" w:eastAsia="仿宋_GB2312"/>
                <w:color w:val="auto"/>
                <w:sz w:val="24"/>
                <w:highlight w:val="none"/>
                <w:lang w:eastAsia="zh-CN"/>
              </w:rPr>
              <w:t>综合治理工程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color w:val="auto"/>
                <w:sz w:val="24"/>
                <w:highlight w:val="none"/>
              </w:rPr>
            </w:pPr>
            <w:r>
              <w:rPr>
                <w:b/>
                <w:bCs/>
                <w:color w:val="auto"/>
                <w:sz w:val="24"/>
                <w:highlight w:val="none"/>
              </w:rPr>
              <w:t>项目代码</w:t>
            </w:r>
          </w:p>
        </w:tc>
        <w:tc>
          <w:tcPr>
            <w:tcW w:w="7126" w:type="dxa"/>
            <w:gridSpan w:val="3"/>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2302-640502-19-01-281277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color w:val="auto"/>
                <w:sz w:val="24"/>
                <w:highlight w:val="none"/>
              </w:rPr>
            </w:pPr>
            <w:r>
              <w:rPr>
                <w:b/>
                <w:bCs/>
                <w:color w:val="auto"/>
                <w:sz w:val="24"/>
                <w:highlight w:val="none"/>
              </w:rPr>
              <w:t>建设单位联系人</w:t>
            </w:r>
          </w:p>
        </w:tc>
        <w:tc>
          <w:tcPr>
            <w:tcW w:w="2692" w:type="dxa"/>
            <w:tcBorders>
              <w:tl2br w:val="nil"/>
              <w:tr2bl w:val="nil"/>
            </w:tcBorders>
            <w:vAlign w:val="center"/>
          </w:tcPr>
          <w:p>
            <w:pPr>
              <w:adjustRightInd w:val="0"/>
              <w:snapToGrid w:val="0"/>
              <w:jc w:val="center"/>
              <w:rPr>
                <w:rFonts w:hint="eastAsia" w:eastAsia="仿宋_GB2312"/>
                <w:color w:val="auto"/>
                <w:sz w:val="24"/>
                <w:highlight w:val="none"/>
                <w:lang w:eastAsia="zh-CN"/>
              </w:rPr>
            </w:pPr>
            <w:r>
              <w:rPr>
                <w:rFonts w:hint="eastAsia" w:eastAsia="仿宋_GB2312"/>
                <w:color w:val="auto"/>
                <w:sz w:val="24"/>
                <w:highlight w:val="none"/>
                <w:lang w:eastAsia="zh-CN"/>
              </w:rPr>
              <w:t>徐怀孝</w:t>
            </w:r>
          </w:p>
        </w:tc>
        <w:tc>
          <w:tcPr>
            <w:tcW w:w="1575" w:type="dxa"/>
            <w:tcBorders>
              <w:tl2br w:val="nil"/>
              <w:tr2bl w:val="nil"/>
            </w:tcBorders>
            <w:vAlign w:val="center"/>
          </w:tcPr>
          <w:p>
            <w:pPr>
              <w:adjustRightInd w:val="0"/>
              <w:snapToGrid w:val="0"/>
              <w:jc w:val="center"/>
              <w:rPr>
                <w:rFonts w:eastAsia="仿宋_GB2312"/>
                <w:color w:val="auto"/>
                <w:sz w:val="24"/>
                <w:highlight w:val="none"/>
              </w:rPr>
            </w:pPr>
            <w:r>
              <w:rPr>
                <w:rFonts w:hint="eastAsia" w:ascii="宋体" w:hAnsi="宋体" w:cs="宋体"/>
                <w:b/>
                <w:bCs/>
                <w:color w:val="auto"/>
                <w:sz w:val="24"/>
                <w:highlight w:val="none"/>
              </w:rPr>
              <w:t>联系方式</w:t>
            </w:r>
          </w:p>
        </w:tc>
        <w:tc>
          <w:tcPr>
            <w:tcW w:w="2859"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建设地点</w:t>
            </w:r>
          </w:p>
        </w:tc>
        <w:tc>
          <w:tcPr>
            <w:tcW w:w="7126" w:type="dxa"/>
            <w:gridSpan w:val="3"/>
            <w:tcBorders>
              <w:tl2br w:val="nil"/>
              <w:tr2bl w:val="nil"/>
            </w:tcBorders>
            <w:vAlign w:val="center"/>
          </w:tcPr>
          <w:p>
            <w:pPr>
              <w:adjustRightInd w:val="0"/>
              <w:snapToGrid w:val="0"/>
              <w:jc w:val="center"/>
              <w:rPr>
                <w:rFonts w:hint="eastAsia" w:eastAsia="仿宋_GB2312"/>
                <w:color w:val="auto"/>
                <w:sz w:val="24"/>
                <w:highlight w:val="none"/>
                <w:lang w:eastAsia="zh-CN"/>
              </w:rPr>
            </w:pPr>
            <w:r>
              <w:rPr>
                <w:rFonts w:hint="eastAsia" w:eastAsia="仿宋_GB2312"/>
                <w:color w:val="auto"/>
                <w:sz w:val="24"/>
                <w:highlight w:val="none"/>
                <w:u w:val="none"/>
                <w:lang w:eastAsia="zh-CN"/>
              </w:rPr>
              <w:t>宁夏回族自治区</w:t>
            </w:r>
            <w:r>
              <w:rPr>
                <w:rFonts w:hint="eastAsia" w:eastAsia="仿宋_GB2312"/>
                <w:color w:val="auto"/>
                <w:sz w:val="24"/>
                <w:highlight w:val="none"/>
                <w:u w:val="none"/>
                <w:lang w:val="en-US" w:eastAsia="zh-CN"/>
              </w:rPr>
              <w:t>中卫市</w:t>
            </w:r>
            <w:r>
              <w:rPr>
                <w:rFonts w:hint="eastAsia" w:eastAsia="仿宋_GB2312"/>
                <w:color w:val="auto"/>
                <w:sz w:val="24"/>
                <w:highlight w:val="none"/>
                <w:u w:val="none"/>
                <w:lang w:eastAsia="zh-CN"/>
              </w:rPr>
              <w:t>沙坡头区</w:t>
            </w:r>
            <w:r>
              <w:rPr>
                <w:rFonts w:hint="eastAsia" w:eastAsia="仿宋_GB2312"/>
                <w:color w:val="auto"/>
                <w:sz w:val="24"/>
                <w:highlight w:val="none"/>
                <w:u w:val="none"/>
                <w:lang w:val="en-US" w:eastAsia="zh-CN"/>
              </w:rPr>
              <w:t>东园</w:t>
            </w:r>
            <w:r>
              <w:rPr>
                <w:rFonts w:hint="eastAsia" w:eastAsia="仿宋_GB2312"/>
                <w:color w:val="auto"/>
                <w:sz w:val="24"/>
                <w:highlight w:val="none"/>
                <w:u w:val="none"/>
                <w:lang w:eastAsia="zh-CN"/>
              </w:rPr>
              <w:t>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地理坐标</w:t>
            </w:r>
          </w:p>
        </w:tc>
        <w:tc>
          <w:tcPr>
            <w:tcW w:w="7126" w:type="dxa"/>
            <w:gridSpan w:val="3"/>
            <w:tcBorders>
              <w:tl2br w:val="nil"/>
              <w:tr2bl w:val="nil"/>
            </w:tcBorders>
            <w:vAlign w:val="center"/>
          </w:tcPr>
          <w:p>
            <w:pPr>
              <w:snapToGrid w:val="0"/>
              <w:jc w:val="center"/>
              <w:rPr>
                <w:rFonts w:eastAsia="仿宋_GB2312"/>
                <w:color w:val="auto"/>
                <w:sz w:val="24"/>
                <w:highlight w:val="none"/>
              </w:rPr>
            </w:pPr>
            <w:r>
              <w:rPr>
                <w:rFonts w:hint="eastAsia" w:eastAsia="仿宋_GB2312"/>
                <w:color w:val="auto"/>
                <w:sz w:val="24"/>
                <w:highlight w:val="none"/>
                <w:lang w:val="en-US" w:eastAsia="zh-CN"/>
              </w:rPr>
              <w:t>中沟起点坐标：E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43.979</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49.528</w:t>
            </w:r>
            <w:r>
              <w:rPr>
                <w:rFonts w:eastAsia="仿宋_GB2312"/>
                <w:color w:val="auto"/>
                <w:sz w:val="24"/>
                <w:highlight w:val="none"/>
              </w:rPr>
              <w:t>″</w:t>
            </w:r>
            <w:r>
              <w:rPr>
                <w:rFonts w:hint="eastAsia" w:eastAsia="仿宋_GB2312"/>
                <w:color w:val="auto"/>
                <w:sz w:val="24"/>
                <w:highlight w:val="none"/>
                <w:lang w:eastAsia="zh-CN"/>
              </w:rPr>
              <w:t>；</w:t>
            </w:r>
          </w:p>
          <w:p>
            <w:pPr>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中沟终点坐标：E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58.042</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36.884</w:t>
            </w:r>
            <w:r>
              <w:rPr>
                <w:rFonts w:eastAsia="仿宋_GB2312"/>
                <w:color w:val="auto"/>
                <w:sz w:val="24"/>
                <w:highlight w:val="none"/>
              </w:rPr>
              <w:t>″</w:t>
            </w:r>
            <w:r>
              <w:rPr>
                <w:rFonts w:hint="eastAsia" w:eastAsia="仿宋_GB2312"/>
                <w:color w:val="auto"/>
                <w:sz w:val="24"/>
                <w:highlight w:val="none"/>
                <w:lang w:eastAsia="zh-CN"/>
              </w:rPr>
              <w:t>；</w:t>
            </w:r>
          </w:p>
          <w:p>
            <w:pPr>
              <w:snapToGrid w:val="0"/>
              <w:jc w:val="center"/>
              <w:rPr>
                <w:rFonts w:hint="eastAsia" w:eastAsia="仿宋_GB2312"/>
                <w:color w:val="auto"/>
                <w:sz w:val="24"/>
                <w:highlight w:val="none"/>
                <w:lang w:val="en-US" w:eastAsia="zh-CN"/>
              </w:rPr>
            </w:pPr>
            <w:r>
              <w:rPr>
                <w:rFonts w:hint="eastAsia" w:eastAsia="仿宋_GB2312"/>
                <w:color w:val="auto"/>
                <w:sz w:val="24"/>
                <w:highlight w:val="none"/>
                <w:lang w:val="en-US" w:eastAsia="zh-CN"/>
              </w:rPr>
              <w:t>新滩退水沟起点坐标：E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57.522</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35</w:t>
            </w:r>
            <w:r>
              <w:rPr>
                <w:rFonts w:eastAsia="仿宋_GB2312"/>
                <w:color w:val="auto"/>
                <w:sz w:val="24"/>
                <w:highlight w:val="none"/>
              </w:rPr>
              <w:t>′</w:t>
            </w:r>
            <w:r>
              <w:rPr>
                <w:rFonts w:hint="eastAsia" w:eastAsia="仿宋_GB2312"/>
                <w:color w:val="auto"/>
                <w:sz w:val="24"/>
                <w:highlight w:val="none"/>
                <w:lang w:val="en-US" w:eastAsia="zh-CN"/>
              </w:rPr>
              <w:t>10.458</w:t>
            </w:r>
            <w:r>
              <w:rPr>
                <w:rFonts w:eastAsia="仿宋_GB2312"/>
                <w:color w:val="auto"/>
                <w:sz w:val="24"/>
                <w:highlight w:val="none"/>
              </w:rPr>
              <w:t>″</w:t>
            </w:r>
            <w:r>
              <w:rPr>
                <w:rFonts w:hint="eastAsia" w:eastAsia="仿宋_GB2312"/>
                <w:color w:val="auto"/>
                <w:sz w:val="24"/>
                <w:highlight w:val="none"/>
                <w:lang w:eastAsia="zh-CN"/>
              </w:rPr>
              <w:t>；</w:t>
            </w:r>
          </w:p>
          <w:p>
            <w:pPr>
              <w:snapToGrid w:val="0"/>
              <w:jc w:val="center"/>
              <w:rPr>
                <w:rFonts w:eastAsia="仿宋_GB2312"/>
                <w:color w:val="auto"/>
                <w:sz w:val="24"/>
                <w:highlight w:val="none"/>
              </w:rPr>
            </w:pPr>
            <w:r>
              <w:rPr>
                <w:rFonts w:hint="eastAsia" w:eastAsia="仿宋_GB2312"/>
                <w:color w:val="auto"/>
                <w:sz w:val="24"/>
                <w:highlight w:val="none"/>
                <w:lang w:val="en-US" w:eastAsia="zh-CN"/>
              </w:rPr>
              <w:t>新滩退水沟终点坐标：E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47.248</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01.944</w:t>
            </w:r>
            <w:r>
              <w:rPr>
                <w:rFonts w:eastAsia="仿宋_GB2312"/>
                <w:color w:val="auto"/>
                <w:sz w:val="24"/>
                <w:highlight w:val="none"/>
              </w:rPr>
              <w:t>″</w:t>
            </w:r>
            <w:r>
              <w:rPr>
                <w:rFonts w:hint="eastAsia" w:eastAsia="仿宋_GB2312"/>
                <w:color w:val="auto"/>
                <w:sz w:val="24"/>
                <w:highlight w:val="none"/>
                <w:lang w:eastAsia="zh-CN"/>
              </w:rPr>
              <w:t>；</w:t>
            </w:r>
          </w:p>
          <w:p>
            <w:pPr>
              <w:snapToGrid w:val="0"/>
              <w:jc w:val="center"/>
              <w:rPr>
                <w:rFonts w:eastAsia="仿宋_GB2312"/>
                <w:color w:val="auto"/>
                <w:sz w:val="24"/>
                <w:highlight w:val="none"/>
              </w:rPr>
            </w:pPr>
            <w:r>
              <w:rPr>
                <w:rFonts w:hint="eastAsia" w:eastAsia="仿宋_GB2312"/>
                <w:color w:val="auto"/>
                <w:sz w:val="24"/>
                <w:highlight w:val="none"/>
                <w:lang w:val="en-US" w:eastAsia="zh-CN"/>
              </w:rPr>
              <w:t>七支沟起点坐标：E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45.774</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38.888</w:t>
            </w:r>
            <w:r>
              <w:rPr>
                <w:rFonts w:eastAsia="仿宋_GB2312"/>
                <w:color w:val="auto"/>
                <w:sz w:val="24"/>
                <w:highlight w:val="none"/>
              </w:rPr>
              <w:t>″</w:t>
            </w:r>
            <w:r>
              <w:rPr>
                <w:rFonts w:hint="eastAsia" w:eastAsia="仿宋_GB2312"/>
                <w:color w:val="auto"/>
                <w:sz w:val="24"/>
                <w:highlight w:val="none"/>
                <w:lang w:eastAsia="zh-CN"/>
              </w:rPr>
              <w:t>；</w:t>
            </w:r>
          </w:p>
          <w:p>
            <w:pPr>
              <w:snapToGrid w:val="0"/>
              <w:jc w:val="center"/>
              <w:rPr>
                <w:rFonts w:hint="eastAsia" w:eastAsia="仿宋_GB2312"/>
                <w:color w:val="auto"/>
                <w:sz w:val="24"/>
                <w:highlight w:val="none"/>
                <w:lang w:eastAsia="zh-CN"/>
              </w:rPr>
            </w:pPr>
            <w:r>
              <w:rPr>
                <w:rFonts w:hint="eastAsia" w:eastAsia="仿宋_GB2312"/>
                <w:color w:val="auto"/>
                <w:sz w:val="24"/>
                <w:highlight w:val="none"/>
                <w:lang w:val="en-US" w:eastAsia="zh-CN"/>
              </w:rPr>
              <w:t>七支沟终点坐标：E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42.366</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44.042</w:t>
            </w:r>
            <w:r>
              <w:rPr>
                <w:rFonts w:eastAsia="仿宋_GB2312"/>
                <w:color w:val="auto"/>
                <w:sz w:val="24"/>
                <w:highlight w:val="none"/>
              </w:rPr>
              <w:t>″</w:t>
            </w:r>
            <w:r>
              <w:rPr>
                <w:rFonts w:hint="eastAsia" w:eastAsia="仿宋_GB2312"/>
                <w:color w:val="auto"/>
                <w:sz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建设项目</w:t>
            </w:r>
          </w:p>
          <w:p>
            <w:pPr>
              <w:adjustRightInd w:val="0"/>
              <w:snapToGrid w:val="0"/>
              <w:jc w:val="center"/>
              <w:rPr>
                <w:b/>
                <w:bCs/>
                <w:color w:val="auto"/>
                <w:sz w:val="24"/>
                <w:highlight w:val="none"/>
              </w:rPr>
            </w:pPr>
            <w:r>
              <w:rPr>
                <w:b/>
                <w:bCs/>
                <w:color w:val="auto"/>
                <w:sz w:val="24"/>
                <w:highlight w:val="none"/>
              </w:rPr>
              <w:t>行业类别</w:t>
            </w:r>
          </w:p>
        </w:tc>
        <w:tc>
          <w:tcPr>
            <w:tcW w:w="2692"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ascii="Times New Roman" w:hAnsi="Times New Roman" w:eastAsia="仿宋_GB2312" w:cs="Times New Roman"/>
                <w:b w:val="0"/>
                <w:bCs w:val="0"/>
                <w:color w:val="auto"/>
                <w:sz w:val="24"/>
                <w:szCs w:val="24"/>
                <w:highlight w:val="none"/>
                <w:lang w:eastAsia="zh-CN"/>
              </w:rPr>
              <w:t>五十一</w:t>
            </w:r>
            <w:r>
              <w:rPr>
                <w:rFonts w:hint="default" w:ascii="Times New Roman" w:hAnsi="Times New Roman" w:eastAsia="仿宋_GB2312" w:cs="Times New Roman"/>
                <w:b w:val="0"/>
                <w:bCs w:val="0"/>
                <w:color w:val="auto"/>
                <w:sz w:val="24"/>
                <w:szCs w:val="24"/>
                <w:highlight w:val="none"/>
              </w:rPr>
              <w:t>、</w:t>
            </w:r>
            <w:r>
              <w:rPr>
                <w:rFonts w:hint="eastAsia" w:ascii="Times New Roman" w:hAnsi="Times New Roman" w:eastAsia="仿宋_GB2312" w:cs="Times New Roman"/>
                <w:b w:val="0"/>
                <w:bCs w:val="0"/>
                <w:color w:val="auto"/>
                <w:sz w:val="24"/>
                <w:szCs w:val="24"/>
                <w:highlight w:val="none"/>
                <w:lang w:eastAsia="zh-CN"/>
              </w:rPr>
              <w:t>水利；</w:t>
            </w:r>
            <w:r>
              <w:rPr>
                <w:rFonts w:hint="eastAsia" w:ascii="Times New Roman" w:hAnsi="Times New Roman" w:eastAsia="仿宋_GB2312" w:cs="Times New Roman"/>
                <w:b w:val="0"/>
                <w:bCs w:val="0"/>
                <w:color w:val="auto"/>
                <w:sz w:val="24"/>
                <w:szCs w:val="24"/>
                <w:highlight w:val="none"/>
                <w:lang w:val="en-US" w:eastAsia="zh-CN"/>
              </w:rPr>
              <w:t>12</w:t>
            </w:r>
            <w:r>
              <w:rPr>
                <w:rFonts w:hint="eastAsia" w:eastAsia="仿宋_GB2312" w:cs="Times New Roman"/>
                <w:b w:val="0"/>
                <w:bCs w:val="0"/>
                <w:color w:val="auto"/>
                <w:sz w:val="24"/>
                <w:szCs w:val="24"/>
                <w:highlight w:val="none"/>
                <w:lang w:val="en-US" w:eastAsia="zh-CN"/>
              </w:rPr>
              <w:t>8</w:t>
            </w:r>
            <w:r>
              <w:rPr>
                <w:rFonts w:hint="default" w:ascii="Times New Roman" w:hAnsi="Times New Roman" w:eastAsia="仿宋_GB2312" w:cs="Times New Roman"/>
                <w:b w:val="0"/>
                <w:bCs w:val="0"/>
                <w:color w:val="auto"/>
                <w:sz w:val="24"/>
                <w:szCs w:val="24"/>
                <w:highlight w:val="none"/>
              </w:rPr>
              <w:t>、</w:t>
            </w:r>
            <w:r>
              <w:rPr>
                <w:rFonts w:hint="eastAsia" w:eastAsia="仿宋_GB2312" w:cs="Times New Roman"/>
                <w:b w:val="0"/>
                <w:bCs w:val="0"/>
                <w:color w:val="auto"/>
                <w:sz w:val="24"/>
                <w:szCs w:val="24"/>
                <w:highlight w:val="none"/>
                <w:lang w:val="en-US" w:eastAsia="zh-CN"/>
              </w:rPr>
              <w:t>河湖整治</w:t>
            </w:r>
            <w:r>
              <w:rPr>
                <w:rFonts w:hint="eastAsia" w:eastAsia="仿宋_GB2312"/>
                <w:color w:val="auto"/>
                <w:sz w:val="24"/>
                <w:highlight w:val="none"/>
                <w:lang w:val="en-US" w:eastAsia="zh-CN"/>
              </w:rPr>
              <w:t>；其他</w:t>
            </w:r>
          </w:p>
        </w:tc>
        <w:tc>
          <w:tcPr>
            <w:tcW w:w="1575" w:type="dxa"/>
            <w:tcBorders>
              <w:tl2br w:val="nil"/>
              <w:tr2bl w:val="nil"/>
            </w:tcBorders>
            <w:vAlign w:val="center"/>
          </w:tcPr>
          <w:p>
            <w:pPr>
              <w:adjustRightInd w:val="0"/>
              <w:snapToGrid w:val="0"/>
              <w:jc w:val="center"/>
              <w:rPr>
                <w:rFonts w:eastAsia="仿宋_GB2312"/>
                <w:b/>
                <w:bCs/>
                <w:color w:val="auto"/>
                <w:sz w:val="24"/>
                <w:highlight w:val="none"/>
              </w:rPr>
            </w:pPr>
            <w:r>
              <w:rPr>
                <w:rFonts w:hint="eastAsia"/>
                <w:b/>
                <w:bCs/>
                <w:color w:val="auto"/>
                <w:sz w:val="24"/>
                <w:highlight w:val="none"/>
              </w:rPr>
              <w:t>用地（用海）面积（</w:t>
            </w:r>
            <w:r>
              <w:rPr>
                <w:b/>
                <w:bCs/>
                <w:color w:val="auto"/>
                <w:sz w:val="24"/>
                <w:highlight w:val="none"/>
              </w:rPr>
              <w:t>m</w:t>
            </w:r>
            <w:r>
              <w:rPr>
                <w:b/>
                <w:bCs/>
                <w:color w:val="auto"/>
                <w:sz w:val="24"/>
                <w:highlight w:val="none"/>
                <w:vertAlign w:val="superscript"/>
              </w:rPr>
              <w:t>2</w:t>
            </w:r>
            <w:r>
              <w:rPr>
                <w:rFonts w:hint="eastAsia"/>
                <w:b/>
                <w:bCs/>
                <w:color w:val="auto"/>
                <w:sz w:val="24"/>
                <w:highlight w:val="none"/>
              </w:rPr>
              <w:t>）</w:t>
            </w:r>
            <w:r>
              <w:rPr>
                <w:b/>
                <w:bCs/>
                <w:color w:val="auto"/>
                <w:sz w:val="24"/>
                <w:highlight w:val="none"/>
              </w:rPr>
              <w:t>/</w:t>
            </w:r>
            <w:r>
              <w:rPr>
                <w:rFonts w:hint="eastAsia"/>
                <w:b/>
                <w:bCs/>
                <w:color w:val="auto"/>
                <w:sz w:val="24"/>
                <w:highlight w:val="none"/>
              </w:rPr>
              <w:t>长度（</w:t>
            </w:r>
            <w:r>
              <w:rPr>
                <w:b/>
                <w:bCs/>
                <w:color w:val="auto"/>
                <w:sz w:val="24"/>
                <w:highlight w:val="none"/>
              </w:rPr>
              <w:t>km</w:t>
            </w:r>
            <w:r>
              <w:rPr>
                <w:rFonts w:hint="eastAsia"/>
                <w:b/>
                <w:bCs/>
                <w:color w:val="auto"/>
                <w:sz w:val="24"/>
                <w:highlight w:val="none"/>
              </w:rPr>
              <w:t>）</w:t>
            </w:r>
          </w:p>
        </w:tc>
        <w:tc>
          <w:tcPr>
            <w:tcW w:w="2859" w:type="dxa"/>
            <w:tcBorders>
              <w:tl2br w:val="nil"/>
              <w:tr2bl w:val="nil"/>
            </w:tcBorders>
            <w:vAlign w:val="center"/>
          </w:tcPr>
          <w:p>
            <w:pPr>
              <w:adjustRightInd w:val="0"/>
              <w:snapToGrid w:val="0"/>
              <w:jc w:val="center"/>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永久占地</w:t>
            </w:r>
            <w:r>
              <w:rPr>
                <w:rFonts w:hint="eastAsia" w:eastAsia="仿宋_GB2312" w:cs="Times New Roman"/>
                <w:color w:val="auto"/>
                <w:kern w:val="2"/>
                <w:sz w:val="24"/>
                <w:szCs w:val="24"/>
                <w:highlight w:val="none"/>
                <w:lang w:val="en-US" w:eastAsia="zh-CN" w:bidi="ar-SA"/>
              </w:rPr>
              <w:t>10786.67</w:t>
            </w:r>
            <w:r>
              <w:rPr>
                <w:rFonts w:hint="eastAsia" w:ascii="Times New Roman" w:hAnsi="Times New Roman" w:eastAsia="仿宋_GB2312" w:cs="Times New Roman"/>
                <w:color w:val="auto"/>
                <w:kern w:val="2"/>
                <w:sz w:val="24"/>
                <w:szCs w:val="24"/>
                <w:highlight w:val="none"/>
                <w:lang w:val="en-US" w:eastAsia="zh-CN" w:bidi="ar-SA"/>
              </w:rPr>
              <w:t>m</w:t>
            </w:r>
            <w:r>
              <w:rPr>
                <w:rFonts w:hint="eastAsia" w:ascii="Times New Roman" w:hAnsi="Times New Roman" w:eastAsia="仿宋_GB2312" w:cs="Times New Roman"/>
                <w:color w:val="auto"/>
                <w:kern w:val="2"/>
                <w:sz w:val="24"/>
                <w:szCs w:val="24"/>
                <w:highlight w:val="none"/>
                <w:vertAlign w:val="superscript"/>
                <w:lang w:val="en-US" w:eastAsia="zh-CN" w:bidi="ar-SA"/>
              </w:rPr>
              <w:t>2</w:t>
            </w:r>
          </w:p>
          <w:p>
            <w:pPr>
              <w:adjustRightInd w:val="0"/>
              <w:snapToGrid w:val="0"/>
              <w:jc w:val="center"/>
              <w:rPr>
                <w:rFonts w:hint="eastAsia" w:eastAsia="仿宋_GB2312"/>
                <w:color w:val="auto"/>
                <w:sz w:val="24"/>
                <w:highlight w:val="none"/>
                <w:lang w:eastAsia="zh-CN"/>
              </w:rPr>
            </w:pPr>
            <w:r>
              <w:rPr>
                <w:rFonts w:hint="eastAsia" w:eastAsia="仿宋_GB2312"/>
                <w:color w:val="auto"/>
                <w:sz w:val="24"/>
                <w:highlight w:val="none"/>
                <w:lang w:val="en-US" w:eastAsia="zh-CN"/>
              </w:rPr>
              <w:t>临时占地3000</w:t>
            </w:r>
            <w:r>
              <w:rPr>
                <w:b w:val="0"/>
                <w:bCs w:val="0"/>
                <w:color w:val="auto"/>
                <w:spacing w:val="-6"/>
                <w:sz w:val="24"/>
                <w:highlight w:val="none"/>
              </w:rPr>
              <w:t>m</w:t>
            </w:r>
            <w:r>
              <w:rPr>
                <w:b w:val="0"/>
                <w:bCs w:val="0"/>
                <w:color w:val="auto"/>
                <w:spacing w:val="-6"/>
                <w:sz w:val="24"/>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建设性质</w:t>
            </w:r>
          </w:p>
        </w:tc>
        <w:tc>
          <w:tcPr>
            <w:tcW w:w="2692" w:type="dxa"/>
            <w:tcBorders>
              <w:tl2br w:val="nil"/>
              <w:tr2bl w:val="nil"/>
            </w:tcBorders>
            <w:vAlign w:val="center"/>
          </w:tcPr>
          <w:p>
            <w:pPr>
              <w:snapToGrid w:val="0"/>
              <w:jc w:val="left"/>
              <w:rPr>
                <w:rFonts w:eastAsia="仿宋_GB2312"/>
                <w:color w:val="auto"/>
                <w:sz w:val="24"/>
                <w:highlight w:val="none"/>
              </w:rPr>
            </w:pPr>
            <w:r>
              <w:rPr>
                <w:rFonts w:hint="eastAsia" w:eastAsia="仿宋_GB2312"/>
                <w:color w:val="auto"/>
                <w:sz w:val="24"/>
                <w:highlight w:val="none"/>
                <w:lang w:eastAsia="zh-CN"/>
              </w:rPr>
              <w:sym w:font="Wingdings 2" w:char="0052"/>
            </w:r>
            <w:r>
              <w:rPr>
                <w:rFonts w:eastAsia="仿宋_GB2312"/>
                <w:color w:val="auto"/>
                <w:sz w:val="24"/>
                <w:highlight w:val="none"/>
              </w:rPr>
              <w:t>新建（迁建）</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改建</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扩建</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技术改造</w:t>
            </w:r>
          </w:p>
        </w:tc>
        <w:tc>
          <w:tcPr>
            <w:tcW w:w="1575" w:type="dxa"/>
            <w:tcBorders>
              <w:tl2br w:val="nil"/>
              <w:tr2bl w:val="nil"/>
            </w:tcBorders>
            <w:vAlign w:val="center"/>
          </w:tcPr>
          <w:p>
            <w:pPr>
              <w:adjustRightInd w:val="0"/>
              <w:snapToGrid w:val="0"/>
              <w:jc w:val="center"/>
              <w:rPr>
                <w:b/>
                <w:bCs/>
                <w:color w:val="auto"/>
                <w:sz w:val="24"/>
                <w:highlight w:val="none"/>
              </w:rPr>
            </w:pPr>
            <w:r>
              <w:rPr>
                <w:b/>
                <w:bCs/>
                <w:color w:val="auto"/>
                <w:sz w:val="24"/>
                <w:highlight w:val="none"/>
              </w:rPr>
              <w:t>建设项目</w:t>
            </w:r>
          </w:p>
          <w:p>
            <w:pPr>
              <w:adjustRightInd w:val="0"/>
              <w:snapToGrid w:val="0"/>
              <w:jc w:val="center"/>
              <w:rPr>
                <w:rFonts w:eastAsia="仿宋_GB2312"/>
                <w:b/>
                <w:bCs/>
                <w:color w:val="auto"/>
                <w:sz w:val="24"/>
                <w:highlight w:val="none"/>
              </w:rPr>
            </w:pPr>
            <w:r>
              <w:rPr>
                <w:b/>
                <w:bCs/>
                <w:color w:val="auto"/>
                <w:sz w:val="24"/>
                <w:highlight w:val="none"/>
              </w:rPr>
              <w:t>申报情形</w:t>
            </w:r>
          </w:p>
        </w:tc>
        <w:tc>
          <w:tcPr>
            <w:tcW w:w="2859" w:type="dxa"/>
            <w:tcBorders>
              <w:tl2br w:val="nil"/>
              <w:tr2bl w:val="nil"/>
            </w:tcBorders>
            <w:vAlign w:val="center"/>
          </w:tcPr>
          <w:p>
            <w:pPr>
              <w:snapToGrid w:val="0"/>
              <w:jc w:val="left"/>
              <w:rPr>
                <w:rFonts w:eastAsia="仿宋_GB2312"/>
                <w:color w:val="auto"/>
                <w:sz w:val="24"/>
                <w:highlight w:val="none"/>
              </w:rPr>
            </w:pPr>
            <w:r>
              <w:rPr>
                <w:rFonts w:hint="eastAsia" w:eastAsia="仿宋_GB2312"/>
                <w:color w:val="auto"/>
                <w:sz w:val="24"/>
                <w:highlight w:val="none"/>
                <w:lang w:eastAsia="zh-CN"/>
              </w:rPr>
              <w:sym w:font="Wingdings 2" w:char="0052"/>
            </w:r>
            <w:r>
              <w:rPr>
                <w:rFonts w:eastAsia="仿宋_GB2312"/>
                <w:color w:val="auto"/>
                <w:sz w:val="24"/>
                <w:highlight w:val="none"/>
              </w:rPr>
              <w:t xml:space="preserve">首次申报项目             </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不予批准后再次申报项目</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 xml:space="preserve">超五年重新审核项目     </w:t>
            </w:r>
          </w:p>
          <w:p>
            <w:pPr>
              <w:snapToGrid w:val="0"/>
              <w:jc w:val="left"/>
              <w:rPr>
                <w:rFonts w:eastAsia="仿宋_GB2312"/>
                <w:color w:val="auto"/>
                <w:sz w:val="24"/>
                <w:highlight w:val="none"/>
              </w:rPr>
            </w:pPr>
            <w:r>
              <w:rPr>
                <w:rFonts w:hint="eastAsia" w:eastAsia="仿宋_GB2312"/>
                <w:color w:val="auto"/>
                <w:sz w:val="24"/>
                <w:highlight w:val="none"/>
              </w:rPr>
              <w:t>□</w:t>
            </w:r>
            <w:r>
              <w:rPr>
                <w:rFonts w:eastAsia="仿宋_GB2312"/>
                <w:color w:val="auto"/>
                <w:sz w:val="24"/>
                <w:highlight w:val="none"/>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项目审批部门</w:t>
            </w:r>
          </w:p>
        </w:tc>
        <w:tc>
          <w:tcPr>
            <w:tcW w:w="2692" w:type="dxa"/>
            <w:tcBorders>
              <w:tl2br w:val="nil"/>
              <w:tr2bl w:val="nil"/>
            </w:tcBorders>
            <w:vAlign w:val="center"/>
          </w:tcPr>
          <w:p>
            <w:pPr>
              <w:adjustRightInd w:val="0"/>
              <w:snapToGrid w:val="0"/>
              <w:jc w:val="center"/>
              <w:rPr>
                <w:rFonts w:hint="eastAsia" w:eastAsia="仿宋_GB2312"/>
                <w:color w:val="auto"/>
                <w:sz w:val="24"/>
                <w:highlight w:val="none"/>
                <w:lang w:eastAsia="zh-CN"/>
              </w:rPr>
            </w:pPr>
            <w:r>
              <w:rPr>
                <w:rFonts w:hint="eastAsia" w:eastAsia="仿宋_GB2312"/>
                <w:color w:val="auto"/>
                <w:sz w:val="24"/>
                <w:highlight w:val="none"/>
                <w:lang w:eastAsia="zh-CN"/>
              </w:rPr>
              <w:t>中卫市沙坡头区发展和改革局</w:t>
            </w:r>
          </w:p>
        </w:tc>
        <w:tc>
          <w:tcPr>
            <w:tcW w:w="1575" w:type="dxa"/>
            <w:tcBorders>
              <w:tl2br w:val="nil"/>
              <w:tr2bl w:val="nil"/>
            </w:tcBorders>
            <w:vAlign w:val="center"/>
          </w:tcPr>
          <w:p>
            <w:pPr>
              <w:adjustRightInd w:val="0"/>
              <w:snapToGrid w:val="0"/>
              <w:jc w:val="center"/>
              <w:rPr>
                <w:b/>
                <w:bCs/>
                <w:color w:val="auto"/>
                <w:sz w:val="24"/>
                <w:highlight w:val="none"/>
              </w:rPr>
            </w:pPr>
            <w:r>
              <w:rPr>
                <w:b/>
                <w:bCs/>
                <w:color w:val="auto"/>
                <w:sz w:val="24"/>
                <w:highlight w:val="none"/>
              </w:rPr>
              <w:t>项目审批文号</w:t>
            </w:r>
          </w:p>
        </w:tc>
        <w:tc>
          <w:tcPr>
            <w:tcW w:w="2859"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eastAsia="zh-CN"/>
              </w:rPr>
              <w:t>卫沙发改（审批）发</w:t>
            </w:r>
            <w:r>
              <w:rPr>
                <w:rFonts w:hint="default"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202</w:t>
            </w:r>
            <w:r>
              <w:rPr>
                <w:rFonts w:hint="eastAsia" w:eastAsia="仿宋_GB2312" w:cs="Times New Roman"/>
                <w:color w:val="auto"/>
                <w:sz w:val="24"/>
                <w:highlight w:val="none"/>
                <w:lang w:val="en-US" w:eastAsia="zh-CN"/>
              </w:rPr>
              <w:t>3</w:t>
            </w:r>
            <w:r>
              <w:rPr>
                <w:rFonts w:hint="default"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13号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总投资（万元）</w:t>
            </w:r>
          </w:p>
        </w:tc>
        <w:tc>
          <w:tcPr>
            <w:tcW w:w="2692"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1941.99</w:t>
            </w:r>
          </w:p>
        </w:tc>
        <w:tc>
          <w:tcPr>
            <w:tcW w:w="1575" w:type="dxa"/>
            <w:tcBorders>
              <w:tl2br w:val="nil"/>
              <w:tr2bl w:val="nil"/>
            </w:tcBorders>
            <w:tcMar>
              <w:top w:w="16" w:type="dxa"/>
              <w:left w:w="16" w:type="dxa"/>
              <w:right w:w="16" w:type="dxa"/>
            </w:tcMar>
            <w:vAlign w:val="center"/>
          </w:tcPr>
          <w:p>
            <w:pPr>
              <w:adjustRightInd w:val="0"/>
              <w:snapToGrid w:val="0"/>
              <w:jc w:val="center"/>
              <w:rPr>
                <w:color w:val="auto"/>
                <w:highlight w:val="none"/>
              </w:rPr>
            </w:pPr>
            <w:r>
              <w:rPr>
                <w:b/>
                <w:bCs/>
                <w:color w:val="auto"/>
                <w:sz w:val="24"/>
                <w:highlight w:val="none"/>
              </w:rPr>
              <w:t>环保投资（万元）</w:t>
            </w:r>
          </w:p>
        </w:tc>
        <w:tc>
          <w:tcPr>
            <w:tcW w:w="2859"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color w:val="auto"/>
                <w:highlight w:val="none"/>
              </w:rPr>
            </w:pPr>
            <w:r>
              <w:rPr>
                <w:b/>
                <w:bCs/>
                <w:color w:val="auto"/>
                <w:sz w:val="24"/>
                <w:highlight w:val="none"/>
              </w:rPr>
              <w:t>环保投资占比（%）</w:t>
            </w:r>
          </w:p>
        </w:tc>
        <w:tc>
          <w:tcPr>
            <w:tcW w:w="2692"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2.57</w:t>
            </w:r>
          </w:p>
        </w:tc>
        <w:tc>
          <w:tcPr>
            <w:tcW w:w="1575"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施工工期</w:t>
            </w:r>
          </w:p>
        </w:tc>
        <w:tc>
          <w:tcPr>
            <w:tcW w:w="2859" w:type="dxa"/>
            <w:tcBorders>
              <w:tl2br w:val="nil"/>
              <w:tr2bl w:val="nil"/>
            </w:tcBorders>
            <w:vAlign w:val="center"/>
          </w:tcPr>
          <w:p>
            <w:pPr>
              <w:adjustRightInd w:val="0"/>
              <w:snapToGrid w:val="0"/>
              <w:jc w:val="center"/>
              <w:rPr>
                <w:rFonts w:hint="default" w:eastAsia="仿宋_GB2312"/>
                <w:color w:val="auto"/>
                <w:sz w:val="24"/>
                <w:highlight w:val="none"/>
                <w:lang w:val="en-US" w:eastAsia="zh-CN"/>
              </w:rPr>
            </w:pPr>
            <w:r>
              <w:rPr>
                <w:rFonts w:hint="eastAsia" w:eastAsia="仿宋_GB2312"/>
                <w:color w:val="auto"/>
                <w:sz w:val="24"/>
                <w:highlight w:val="none"/>
                <w:lang w:val="en-US" w:eastAsia="zh-CN"/>
              </w:rPr>
              <w:t>9个月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53" w:type="dxa"/>
            <w:tcBorders>
              <w:tl2br w:val="nil"/>
              <w:tr2bl w:val="nil"/>
            </w:tcBorders>
            <w:tcMar>
              <w:top w:w="16" w:type="dxa"/>
              <w:left w:w="16" w:type="dxa"/>
              <w:right w:w="16" w:type="dxa"/>
            </w:tcMar>
            <w:vAlign w:val="center"/>
          </w:tcPr>
          <w:p>
            <w:pPr>
              <w:adjustRightInd w:val="0"/>
              <w:snapToGrid w:val="0"/>
              <w:jc w:val="center"/>
              <w:rPr>
                <w:b/>
                <w:bCs/>
                <w:color w:val="auto"/>
                <w:sz w:val="24"/>
                <w:highlight w:val="none"/>
              </w:rPr>
            </w:pPr>
            <w:r>
              <w:rPr>
                <w:b/>
                <w:bCs/>
                <w:color w:val="auto"/>
                <w:sz w:val="24"/>
                <w:highlight w:val="none"/>
              </w:rPr>
              <w:t>是否开工建设</w:t>
            </w:r>
          </w:p>
        </w:tc>
        <w:tc>
          <w:tcPr>
            <w:tcW w:w="7126" w:type="dxa"/>
            <w:gridSpan w:val="3"/>
            <w:tcBorders>
              <w:tl2br w:val="nil"/>
              <w:tr2bl w:val="nil"/>
            </w:tcBorders>
            <w:vAlign w:val="center"/>
          </w:tcPr>
          <w:p>
            <w:pPr>
              <w:adjustRightInd w:val="0"/>
              <w:snapToGrid w:val="0"/>
              <w:ind w:firstLine="240" w:firstLineChars="100"/>
              <w:rPr>
                <w:rFonts w:eastAsia="仿宋_GB2312"/>
                <w:color w:val="auto"/>
                <w:sz w:val="24"/>
                <w:highlight w:val="none"/>
              </w:rPr>
            </w:pPr>
            <w:r>
              <w:rPr>
                <w:rFonts w:hint="eastAsia" w:eastAsia="仿宋_GB2312"/>
                <w:color w:val="auto"/>
                <w:sz w:val="24"/>
                <w:highlight w:val="none"/>
              </w:rPr>
              <w:sym w:font="Wingdings 2" w:char="0052"/>
            </w:r>
            <w:r>
              <w:rPr>
                <w:rFonts w:eastAsia="仿宋_GB2312"/>
                <w:color w:val="auto"/>
                <w:sz w:val="24"/>
                <w:highlight w:val="none"/>
              </w:rPr>
              <w:t>否</w:t>
            </w:r>
          </w:p>
          <w:p>
            <w:pPr>
              <w:pStyle w:val="2"/>
              <w:rPr>
                <w:rFonts w:hint="default" w:eastAsia="仿宋_GB2312"/>
                <w:b/>
                <w:bCs/>
                <w:color w:val="auto"/>
                <w:highlight w:val="none"/>
                <w:u w:val="none"/>
                <w:lang w:val="en-US" w:eastAsia="zh-CN"/>
              </w:rPr>
            </w:pPr>
            <w:r>
              <w:rPr>
                <w:rFonts w:hint="eastAsia" w:eastAsia="仿宋_GB2312"/>
                <w:color w:val="auto"/>
                <w:sz w:val="24"/>
                <w:highlight w:val="none"/>
              </w:rPr>
              <w:t>□</w:t>
            </w:r>
            <w:r>
              <w:rPr>
                <w:rFonts w:eastAsia="仿宋_GB2312"/>
                <w:color w:val="auto"/>
                <w:sz w:val="24"/>
                <w:highlight w:val="none"/>
              </w:rPr>
              <w:t>是：</w:t>
            </w:r>
            <w:r>
              <w:rPr>
                <w:rFonts w:hint="eastAsia" w:eastAsia="仿宋_GB2312"/>
                <w:color w:val="auto"/>
                <w:sz w:val="24"/>
                <w:highlight w:val="none"/>
                <w:u w:val="singl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3" w:type="dxa"/>
            <w:tcBorders>
              <w:tl2br w:val="nil"/>
              <w:tr2bl w:val="nil"/>
            </w:tcBorders>
            <w:vAlign w:val="center"/>
          </w:tcPr>
          <w:p>
            <w:pPr>
              <w:autoSpaceDE w:val="0"/>
              <w:autoSpaceDN w:val="0"/>
              <w:adjustRightInd w:val="0"/>
              <w:snapToGrid w:val="0"/>
              <w:jc w:val="center"/>
              <w:rPr>
                <w:b/>
                <w:bCs/>
                <w:color w:val="auto"/>
                <w:kern w:val="0"/>
                <w:sz w:val="24"/>
                <w:highlight w:val="none"/>
              </w:rPr>
            </w:pPr>
            <w:r>
              <w:rPr>
                <w:b/>
                <w:bCs/>
                <w:color w:val="auto"/>
                <w:kern w:val="0"/>
                <w:sz w:val="24"/>
                <w:highlight w:val="none"/>
              </w:rPr>
              <w:t>专项评价设置情况</w:t>
            </w:r>
          </w:p>
        </w:tc>
        <w:tc>
          <w:tcPr>
            <w:tcW w:w="7126" w:type="dxa"/>
            <w:gridSpan w:val="3"/>
            <w:tcBorders>
              <w:tl2br w:val="nil"/>
              <w:tr2bl w:val="nil"/>
            </w:tcBorders>
            <w:vAlign w:val="center"/>
          </w:tcPr>
          <w:p>
            <w:pPr>
              <w:autoSpaceDE w:val="0"/>
              <w:autoSpaceDN w:val="0"/>
              <w:adjustRightInd w:val="0"/>
              <w:snapToGrid w:val="0"/>
              <w:ind w:firstLine="480" w:firstLineChars="200"/>
              <w:jc w:val="both"/>
              <w:rPr>
                <w:rFonts w:eastAsia="仿宋_GB2312"/>
                <w:color w:val="auto"/>
                <w:kern w:val="0"/>
                <w:sz w:val="24"/>
                <w:highlight w:val="none"/>
              </w:rPr>
            </w:pPr>
            <w:r>
              <w:rPr>
                <w:rFonts w:hint="default" w:eastAsia="仿宋_GB2312"/>
                <w:color w:val="auto"/>
                <w:kern w:val="0"/>
                <w:sz w:val="24"/>
                <w:highlight w:val="none"/>
                <w:lang w:val="en-US" w:eastAsia="zh-CN"/>
              </w:rPr>
              <w:t>根据《建设项目环境影响报告表编制技术指南 （生态影响类）（试行）》</w:t>
            </w:r>
            <w:r>
              <w:rPr>
                <w:rFonts w:hint="eastAsia" w:eastAsia="仿宋_GB2312"/>
                <w:color w:val="auto"/>
                <w:kern w:val="0"/>
                <w:sz w:val="24"/>
                <w:highlight w:val="none"/>
                <w:lang w:val="en-US" w:eastAsia="zh-CN"/>
              </w:rPr>
              <w:t>，河湖整治：涉及清淤且底泥存在重金属污染的项目需设置地表水专项评价，本项目为排水沟生态治理，涉及清淤，本次评价引用宁夏中科精科检测技术有限公司于2022年3月17日在中沟下段的底泥监测数据进行分析，根据分析结果，本项目沟道内底泥各项重金属污染物均满足《土壤环境质量 农用地土壤污染风险管控标准（试行）》（GB15618-2018）标准，因此项目不存在重金属污染情况，无需开展地表水专项评价内容。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3" w:type="dxa"/>
            <w:tcBorders>
              <w:tl2br w:val="nil"/>
              <w:tr2bl w:val="nil"/>
            </w:tcBorders>
            <w:vAlign w:val="center"/>
          </w:tcPr>
          <w:p>
            <w:pPr>
              <w:autoSpaceDE w:val="0"/>
              <w:autoSpaceDN w:val="0"/>
              <w:adjustRightInd w:val="0"/>
              <w:snapToGrid w:val="0"/>
              <w:jc w:val="center"/>
              <w:rPr>
                <w:rFonts w:hint="eastAsia" w:eastAsia="宋体"/>
                <w:b/>
                <w:bCs/>
                <w:color w:val="auto"/>
                <w:kern w:val="0"/>
                <w:sz w:val="24"/>
                <w:highlight w:val="none"/>
                <w:lang w:eastAsia="zh-CN"/>
              </w:rPr>
            </w:pPr>
            <w:r>
              <w:rPr>
                <w:rFonts w:hint="eastAsia"/>
                <w:b/>
                <w:bCs/>
                <w:color w:val="auto"/>
                <w:kern w:val="0"/>
                <w:sz w:val="24"/>
                <w:highlight w:val="none"/>
                <w:lang w:eastAsia="zh-CN"/>
              </w:rPr>
              <w:t>规划情况</w:t>
            </w:r>
          </w:p>
        </w:tc>
        <w:tc>
          <w:tcPr>
            <w:tcW w:w="7126" w:type="dxa"/>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textAlignment w:val="auto"/>
              <w:rPr>
                <w:rFonts w:hint="default" w:ascii="Times New Roman" w:hAnsi="Times New Roman" w:eastAsia="仿宋_GB2312" w:cs="Times New Roman"/>
                <w:color w:val="auto"/>
                <w:kern w:val="16"/>
                <w:sz w:val="24"/>
                <w:szCs w:val="24"/>
                <w:highlight w:val="none"/>
                <w:lang w:val="en-US" w:eastAsia="zh-CN" w:bidi="ar-SA"/>
              </w:rPr>
            </w:pPr>
            <w:r>
              <w:rPr>
                <w:rFonts w:hint="default" w:ascii="Times New Roman" w:hAnsi="Times New Roman" w:eastAsia="仿宋_GB2312" w:cs="Times New Roman"/>
                <w:color w:val="auto"/>
                <w:kern w:val="16"/>
                <w:sz w:val="24"/>
                <w:szCs w:val="24"/>
                <w:highlight w:val="none"/>
                <w:lang w:val="en-US" w:eastAsia="zh-CN" w:bidi="ar-SA"/>
              </w:rPr>
              <w:t>规划名称：《宁夏水安全保障“十四五”规划》</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textAlignment w:val="auto"/>
              <w:rPr>
                <w:rFonts w:hint="default" w:ascii="Times New Roman" w:hAnsi="Times New Roman" w:eastAsia="仿宋_GB2312" w:cs="Times New Roman"/>
                <w:color w:val="auto"/>
                <w:kern w:val="16"/>
                <w:sz w:val="24"/>
                <w:szCs w:val="24"/>
                <w:highlight w:val="none"/>
                <w:lang w:val="en-US" w:eastAsia="zh-CN" w:bidi="ar-SA"/>
              </w:rPr>
            </w:pPr>
            <w:r>
              <w:rPr>
                <w:rFonts w:hint="default" w:ascii="Times New Roman" w:hAnsi="Times New Roman" w:eastAsia="仿宋_GB2312" w:cs="Times New Roman"/>
                <w:color w:val="auto"/>
                <w:kern w:val="16"/>
                <w:sz w:val="24"/>
                <w:szCs w:val="24"/>
                <w:highlight w:val="none"/>
                <w:lang w:val="en-US" w:eastAsia="zh-CN" w:bidi="ar-SA"/>
              </w:rPr>
              <w:t>审批机关：自治区发展和改革委员会</w:t>
            </w:r>
          </w:p>
          <w:p>
            <w:pPr>
              <w:autoSpaceDE w:val="0"/>
              <w:autoSpaceDN w:val="0"/>
              <w:adjustRightInd w:val="0"/>
              <w:snapToGrid w:val="0"/>
              <w:spacing w:line="240" w:lineRule="auto"/>
              <w:ind w:firstLine="480" w:firstLineChars="200"/>
              <w:jc w:val="both"/>
              <w:rPr>
                <w:rFonts w:hint="default" w:ascii="Times New Roman" w:hAnsi="Times New Roman" w:eastAsia="仿宋_GB2312" w:cs="Times New Roman"/>
                <w:color w:val="auto"/>
                <w:kern w:val="0"/>
                <w:sz w:val="24"/>
                <w:highlight w:val="none"/>
                <w:lang w:val="en-US" w:eastAsia="zh-CN"/>
              </w:rPr>
            </w:pPr>
            <w:r>
              <w:rPr>
                <w:rFonts w:hint="default" w:ascii="Times New Roman" w:hAnsi="Times New Roman" w:eastAsia="仿宋_GB2312" w:cs="Times New Roman"/>
                <w:color w:val="auto"/>
                <w:kern w:val="16"/>
                <w:sz w:val="24"/>
                <w:szCs w:val="24"/>
                <w:highlight w:val="none"/>
                <w:lang w:val="en-US" w:eastAsia="zh-CN" w:bidi="ar-SA"/>
              </w:rPr>
              <w:t>审批机关：自治区人民政府办公厅《关于印发宁夏回族自治区水安全保障“十四五”规划的通知》（宁政办发〔2021〕82号）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3" w:type="dxa"/>
            <w:tcBorders>
              <w:tl2br w:val="nil"/>
              <w:tr2bl w:val="nil"/>
            </w:tcBorders>
            <w:vAlign w:val="center"/>
          </w:tcPr>
          <w:p>
            <w:pPr>
              <w:autoSpaceDE w:val="0"/>
              <w:autoSpaceDN w:val="0"/>
              <w:adjustRightInd w:val="0"/>
              <w:snapToGrid w:val="0"/>
              <w:jc w:val="center"/>
              <w:rPr>
                <w:rFonts w:hint="eastAsia" w:eastAsia="宋体"/>
                <w:b/>
                <w:bCs/>
                <w:color w:val="auto"/>
                <w:kern w:val="0"/>
                <w:sz w:val="24"/>
                <w:highlight w:val="none"/>
                <w:lang w:eastAsia="zh-CN"/>
              </w:rPr>
            </w:pPr>
            <w:r>
              <w:rPr>
                <w:rFonts w:hint="eastAsia"/>
                <w:b/>
                <w:bCs/>
                <w:color w:val="auto"/>
                <w:kern w:val="0"/>
                <w:sz w:val="24"/>
                <w:highlight w:val="none"/>
                <w:lang w:eastAsia="zh-CN"/>
              </w:rPr>
              <w:t>规划环境影响评价情况</w:t>
            </w:r>
          </w:p>
        </w:tc>
        <w:tc>
          <w:tcPr>
            <w:tcW w:w="7126" w:type="dxa"/>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456" w:firstLineChars="200"/>
              <w:textAlignment w:val="auto"/>
              <w:rPr>
                <w:rFonts w:hint="default" w:ascii="Times New Roman" w:hAnsi="Times New Roman" w:eastAsia="仿宋_GB2312" w:cs="Times New Roman"/>
                <w:color w:val="auto"/>
                <w:kern w:val="16"/>
                <w:sz w:val="24"/>
                <w:szCs w:val="24"/>
                <w:highlight w:val="none"/>
                <w:lang w:val="en-US" w:eastAsia="zh-CN" w:bidi="ar-SA"/>
              </w:rPr>
            </w:pPr>
            <w:r>
              <w:rPr>
                <w:rFonts w:hint="default" w:ascii="Times New Roman" w:hAnsi="Times New Roman" w:eastAsia="仿宋_GB2312" w:cs="Times New Roman"/>
                <w:color w:val="auto"/>
                <w:spacing w:val="-6"/>
                <w:kern w:val="16"/>
                <w:sz w:val="24"/>
                <w:szCs w:val="24"/>
                <w:highlight w:val="none"/>
                <w:lang w:val="en-US" w:eastAsia="zh-CN" w:bidi="ar-SA"/>
              </w:rPr>
              <w:t>规划环</w:t>
            </w:r>
            <w:r>
              <w:rPr>
                <w:rFonts w:hint="default" w:ascii="Times New Roman" w:hAnsi="Times New Roman" w:eastAsia="仿宋_GB2312" w:cs="Times New Roman"/>
                <w:color w:val="auto"/>
                <w:kern w:val="16"/>
                <w:sz w:val="24"/>
                <w:szCs w:val="24"/>
                <w:highlight w:val="none"/>
                <w:lang w:val="en-US" w:eastAsia="zh-CN" w:bidi="ar-SA"/>
              </w:rPr>
              <w:t>境影响评价文件名称：《宁夏水安全保障“十四五”规划环境影响报告书》</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textAlignment w:val="auto"/>
              <w:rPr>
                <w:rFonts w:hint="default" w:ascii="Times New Roman" w:hAnsi="Times New Roman" w:eastAsia="仿宋_GB2312" w:cs="Times New Roman"/>
                <w:color w:val="auto"/>
                <w:kern w:val="16"/>
                <w:sz w:val="24"/>
                <w:szCs w:val="24"/>
                <w:highlight w:val="none"/>
                <w:lang w:val="en-US" w:eastAsia="zh-CN" w:bidi="ar-SA"/>
              </w:rPr>
            </w:pPr>
            <w:r>
              <w:rPr>
                <w:rFonts w:hint="default" w:ascii="Times New Roman" w:hAnsi="Times New Roman" w:eastAsia="仿宋_GB2312" w:cs="Times New Roman"/>
                <w:color w:val="auto"/>
                <w:kern w:val="16"/>
                <w:sz w:val="24"/>
                <w:szCs w:val="24"/>
                <w:highlight w:val="none"/>
                <w:lang w:val="en-US" w:eastAsia="zh-CN" w:bidi="ar-SA"/>
              </w:rPr>
              <w:t>审查机关：自治区生态环境厅</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textAlignment w:val="auto"/>
              <w:rPr>
                <w:rFonts w:hint="eastAsia" w:ascii="Times New Roman" w:hAnsi="Times New Roman" w:eastAsia="仿宋_GB2312" w:cs="Times New Roman"/>
                <w:color w:val="auto"/>
                <w:kern w:val="0"/>
                <w:sz w:val="24"/>
                <w:highlight w:val="none"/>
                <w:lang w:eastAsia="zh-CN"/>
              </w:rPr>
            </w:pPr>
            <w:r>
              <w:rPr>
                <w:rFonts w:hint="default" w:ascii="Times New Roman" w:hAnsi="Times New Roman" w:eastAsia="仿宋_GB2312" w:cs="Times New Roman"/>
                <w:color w:val="auto"/>
                <w:kern w:val="16"/>
                <w:sz w:val="24"/>
                <w:szCs w:val="24"/>
                <w:highlight w:val="none"/>
                <w:lang w:val="en-US" w:eastAsia="zh-CN" w:bidi="ar-SA"/>
              </w:rPr>
              <w:t>审查文件名称及文号：自治区生态环境厅关于《宁夏水安全保障“十四五”规划环境影响报告书》审查意见的函（宁环函〔2021〕721号）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53" w:type="dxa"/>
            <w:tcBorders>
              <w:tl2br w:val="nil"/>
              <w:tr2bl w:val="nil"/>
            </w:tcBorders>
            <w:vAlign w:val="center"/>
          </w:tcPr>
          <w:p>
            <w:pPr>
              <w:autoSpaceDE w:val="0"/>
              <w:autoSpaceDN w:val="0"/>
              <w:adjustRightInd w:val="0"/>
              <w:snapToGrid w:val="0"/>
              <w:jc w:val="center"/>
              <w:rPr>
                <w:rFonts w:hint="eastAsia" w:eastAsia="宋体"/>
                <w:b/>
                <w:bCs/>
                <w:color w:val="auto"/>
                <w:kern w:val="0"/>
                <w:sz w:val="24"/>
                <w:highlight w:val="none"/>
                <w:lang w:eastAsia="zh-CN"/>
              </w:rPr>
            </w:pPr>
            <w:r>
              <w:rPr>
                <w:rFonts w:hint="eastAsia"/>
                <w:b/>
                <w:bCs/>
                <w:color w:val="auto"/>
                <w:kern w:val="0"/>
                <w:sz w:val="24"/>
                <w:highlight w:val="none"/>
                <w:lang w:eastAsia="zh-CN"/>
              </w:rPr>
              <w:t>规划及规划环境影响评价符合性分析</w:t>
            </w:r>
          </w:p>
          <w:p>
            <w:pPr>
              <w:rPr>
                <w:color w:val="auto"/>
                <w:highlight w:val="none"/>
              </w:rPr>
            </w:pPr>
          </w:p>
        </w:tc>
        <w:tc>
          <w:tcPr>
            <w:tcW w:w="7126" w:type="dxa"/>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58" w:firstLineChars="200"/>
              <w:textAlignment w:val="auto"/>
              <w:rPr>
                <w:rFonts w:hint="default" w:ascii="Times New Roman" w:hAnsi="Times New Roman" w:eastAsia="仿宋_GB2312" w:cs="Times New Roman"/>
                <w:b/>
                <w:bCs/>
                <w:color w:val="auto"/>
                <w:spacing w:val="-6"/>
                <w:kern w:val="16"/>
                <w:sz w:val="24"/>
                <w:szCs w:val="24"/>
                <w:highlight w:val="none"/>
                <w:lang w:val="en-US" w:eastAsia="zh-CN" w:bidi="ar-SA"/>
              </w:rPr>
            </w:pPr>
            <w:r>
              <w:rPr>
                <w:rFonts w:hint="default" w:ascii="Times New Roman" w:hAnsi="Times New Roman" w:eastAsia="仿宋_GB2312" w:cs="Times New Roman"/>
                <w:b/>
                <w:bCs/>
                <w:color w:val="auto"/>
                <w:spacing w:val="-6"/>
                <w:kern w:val="16"/>
                <w:sz w:val="24"/>
                <w:szCs w:val="24"/>
                <w:highlight w:val="none"/>
                <w:lang w:val="en-US" w:eastAsia="zh-CN" w:bidi="ar-SA"/>
              </w:rPr>
              <w:t>1</w:t>
            </w:r>
            <w:r>
              <w:rPr>
                <w:rFonts w:hint="eastAsia" w:ascii="Times New Roman" w:hAnsi="Times New Roman" w:eastAsia="仿宋_GB2312" w:cs="Times New Roman"/>
                <w:b/>
                <w:bCs/>
                <w:color w:val="auto"/>
                <w:spacing w:val="-6"/>
                <w:kern w:val="16"/>
                <w:sz w:val="24"/>
                <w:szCs w:val="24"/>
                <w:highlight w:val="none"/>
                <w:lang w:val="en-US" w:eastAsia="zh-CN" w:bidi="ar-SA"/>
              </w:rPr>
              <w:t>、</w:t>
            </w:r>
            <w:r>
              <w:rPr>
                <w:rFonts w:hint="default" w:ascii="Times New Roman" w:hAnsi="Times New Roman" w:eastAsia="仿宋_GB2312" w:cs="Times New Roman"/>
                <w:b/>
                <w:bCs/>
                <w:color w:val="auto"/>
                <w:spacing w:val="-6"/>
                <w:kern w:val="16"/>
                <w:sz w:val="24"/>
                <w:szCs w:val="24"/>
                <w:highlight w:val="none"/>
                <w:lang w:val="en-US" w:eastAsia="zh-CN" w:bidi="ar-SA"/>
              </w:rPr>
              <w:t>与《宁夏水安全保障“十四五”规划》的符合性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r>
              <w:rPr>
                <w:rFonts w:hint="default" w:ascii="Times New Roman" w:hAnsi="Times New Roman" w:eastAsia="仿宋_GB2312" w:cs="Times New Roman"/>
                <w:color w:val="auto"/>
                <w:spacing w:val="-6"/>
                <w:kern w:val="16"/>
                <w:sz w:val="24"/>
                <w:szCs w:val="24"/>
                <w:highlight w:val="none"/>
                <w:lang w:val="en-US" w:eastAsia="zh-CN" w:bidi="ar-SA"/>
              </w:rPr>
              <w:t>根据《宁夏水安全保障“十四五”规划》</w:t>
            </w:r>
            <w:r>
              <w:rPr>
                <w:rFonts w:hint="eastAsia" w:ascii="Times New Roman" w:hAnsi="Times New Roman" w:eastAsia="仿宋_GB2312" w:cs="Times New Roman"/>
                <w:color w:val="auto"/>
                <w:spacing w:val="-6"/>
                <w:kern w:val="16"/>
                <w:sz w:val="24"/>
                <w:szCs w:val="24"/>
                <w:highlight w:val="none"/>
                <w:lang w:val="en-US" w:eastAsia="zh-CN" w:bidi="ar-SA"/>
              </w:rPr>
              <w:t>：</w:t>
            </w:r>
            <w:r>
              <w:rPr>
                <w:rFonts w:hint="eastAsia" w:ascii="Times New Roman" w:hAnsi="Times New Roman" w:eastAsia="仿宋_GB2312" w:cs="Times New Roman"/>
                <w:color w:val="auto"/>
                <w:kern w:val="16"/>
                <w:sz w:val="24"/>
                <w:szCs w:val="24"/>
                <w:highlight w:val="none"/>
                <w:lang w:val="en-US" w:eastAsia="zh-CN" w:bidi="ar-SA"/>
              </w:rPr>
              <w:t>围绕先行区建设水安全保障目标，加快完善现代水网体系、水资源节约集约利用体系、水利科技创新体系、水利公共服务体系“四大体系”；努力建成流域河段堤防安全标准区、“互联网+城乡供水”示范省（区）、现代化灌区示范区“三个示范区”；全面推进深化用水权改革和水利投融资体制改革“两项改革”；聚力攻坚深度节水控水行动、美丽河湖示范建设行动、生态经济型小流域建设行动、水利工程建设领域重点问题专项整治行动、水利安全生产三年专项整治行动、引黄灌区管理服务体系建设行动、水利人才队伍建设行动、数字治水推进行动“八大行动”。到2025年，率先在全国基本建成以现代化灌区、城乡供水一体化和现代化防灾减灾体系为重点的现代水网体系，水资源节约集约利用水平全国一流，黄河宁夏段保护治理水平流域领先，覆盖各领域各层级的水利监管体系基本形成，水利社会服务能力显著提升，在持久水安全、优质水资源、健康水生态、宜居水环境、先进水文化方面明显提升，基本实现水利现代化。”“完善自治区骨干供水网架。加快推进银川都市圈西线、东线、中线城乡供水工程以及清水河流域城乡供水、中卫市城乡供水一体化等一批骨干水源和重点供水工程，改造提升固海扩灌扬水更新改造工程、中南部城乡供水水源工程，构建水系互联互通、资源统筹调配、南北山川互济、安全保障有力的骨干供水主动脉，提高区域水资源配置能力，解决供水水源不稳定问题</w:t>
            </w:r>
            <w:r>
              <w:rPr>
                <w:rFonts w:hint="eastAsia" w:ascii="Times New Roman" w:hAnsi="Times New Roman" w:eastAsia="仿宋_GB2312" w:cs="Times New Roman"/>
                <w:color w:val="auto"/>
                <w:spacing w:val="-6"/>
                <w:kern w:val="16"/>
                <w:sz w:val="24"/>
                <w:szCs w:val="24"/>
                <w:highlight w:val="none"/>
                <w:lang w:val="en-US" w:eastAsia="zh-CN" w:bidi="ar-SA"/>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r>
              <w:rPr>
                <w:rFonts w:hint="eastAsia" w:ascii="Times New Roman" w:hAnsi="Times New Roman" w:eastAsia="仿宋_GB2312" w:cs="Times New Roman"/>
                <w:color w:val="auto"/>
                <w:kern w:val="16"/>
                <w:sz w:val="24"/>
                <w:szCs w:val="24"/>
                <w:highlight w:val="none"/>
                <w:lang w:val="en-US" w:eastAsia="zh-CN" w:bidi="ar-SA"/>
              </w:rPr>
              <w:t>本项目的主要建设内容为河湖清淤整治、沟道砌护等，项目的建设，旨在落实党中央“坚持山水林田湖草生命共同体理念开展美丽河湖建设，水安全上补短板；水生态上重修复；水景观上显特色；水文化上重内涵；水产业上多融入；水管理上强监管”的治水新思路，项目的建设符合《宁夏水安全保障“十四五”规划》</w:t>
            </w:r>
            <w:r>
              <w:rPr>
                <w:rFonts w:hint="eastAsia" w:ascii="Times New Roman" w:hAnsi="Times New Roman" w:eastAsia="仿宋_GB2312" w:cs="Times New Roman"/>
                <w:color w:val="auto"/>
                <w:spacing w:val="-6"/>
                <w:kern w:val="16"/>
                <w:sz w:val="24"/>
                <w:szCs w:val="24"/>
                <w:highlight w:val="none"/>
                <w:lang w:val="en-US" w:eastAsia="zh-CN" w:bidi="ar-SA"/>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8" w:firstLineChars="200"/>
              <w:textAlignment w:val="auto"/>
              <w:rPr>
                <w:rFonts w:hint="default" w:ascii="Times New Roman" w:hAnsi="Times New Roman" w:eastAsia="仿宋_GB2312" w:cs="Times New Roman"/>
                <w:b/>
                <w:bCs/>
                <w:color w:val="auto"/>
                <w:spacing w:val="-6"/>
                <w:kern w:val="16"/>
                <w:sz w:val="24"/>
                <w:szCs w:val="24"/>
                <w:highlight w:val="none"/>
                <w:lang w:val="en-US" w:eastAsia="zh-CN" w:bidi="ar-SA"/>
              </w:rPr>
            </w:pPr>
            <w:r>
              <w:rPr>
                <w:rFonts w:hint="eastAsia" w:ascii="Times New Roman" w:hAnsi="Times New Roman" w:eastAsia="仿宋_GB2312" w:cs="Times New Roman"/>
                <w:b/>
                <w:bCs/>
                <w:color w:val="auto"/>
                <w:spacing w:val="-6"/>
                <w:kern w:val="16"/>
                <w:sz w:val="24"/>
                <w:szCs w:val="24"/>
                <w:highlight w:val="none"/>
                <w:lang w:val="en-US" w:eastAsia="zh-CN" w:bidi="ar-SA"/>
              </w:rPr>
              <w:t>2、</w:t>
            </w:r>
            <w:r>
              <w:rPr>
                <w:rFonts w:hint="default" w:ascii="Times New Roman" w:hAnsi="Times New Roman" w:eastAsia="仿宋_GB2312" w:cs="Times New Roman"/>
                <w:b/>
                <w:bCs/>
                <w:color w:val="auto"/>
                <w:spacing w:val="-6"/>
                <w:kern w:val="16"/>
                <w:sz w:val="24"/>
                <w:szCs w:val="24"/>
                <w:highlight w:val="none"/>
                <w:lang w:val="en-US" w:eastAsia="zh-CN" w:bidi="ar-SA"/>
              </w:rPr>
              <w:t>与《宁夏水安全保障“十四五”规划</w:t>
            </w:r>
            <w:r>
              <w:rPr>
                <w:rFonts w:hint="eastAsia" w:ascii="Times New Roman" w:hAnsi="Times New Roman" w:eastAsia="仿宋_GB2312" w:cs="Times New Roman"/>
                <w:b/>
                <w:bCs/>
                <w:color w:val="auto"/>
                <w:spacing w:val="-6"/>
                <w:kern w:val="16"/>
                <w:sz w:val="24"/>
                <w:szCs w:val="24"/>
                <w:highlight w:val="none"/>
                <w:lang w:val="en-US" w:eastAsia="zh-CN" w:bidi="ar-SA"/>
              </w:rPr>
              <w:t>环境影响报告书</w:t>
            </w:r>
            <w:r>
              <w:rPr>
                <w:rFonts w:hint="default" w:ascii="Times New Roman" w:hAnsi="Times New Roman" w:eastAsia="仿宋_GB2312" w:cs="Times New Roman"/>
                <w:b/>
                <w:bCs/>
                <w:color w:val="auto"/>
                <w:spacing w:val="-6"/>
                <w:kern w:val="16"/>
                <w:sz w:val="24"/>
                <w:szCs w:val="24"/>
                <w:highlight w:val="none"/>
                <w:lang w:val="en-US" w:eastAsia="zh-CN" w:bidi="ar-SA"/>
              </w:rPr>
              <w:t>》的符合性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r>
              <w:rPr>
                <w:rFonts w:hint="default" w:ascii="Times New Roman" w:hAnsi="Times New Roman" w:eastAsia="仿宋_GB2312" w:cs="Times New Roman"/>
                <w:color w:val="auto"/>
                <w:spacing w:val="-6"/>
                <w:kern w:val="16"/>
                <w:sz w:val="24"/>
                <w:szCs w:val="24"/>
                <w:highlight w:val="none"/>
                <w:lang w:val="en-US" w:eastAsia="zh-CN" w:bidi="ar-SA"/>
              </w:rPr>
              <w:t>本</w:t>
            </w:r>
            <w:r>
              <w:rPr>
                <w:rFonts w:hint="eastAsia" w:ascii="Times New Roman" w:hAnsi="Times New Roman" w:eastAsia="仿宋_GB2312" w:cs="Times New Roman"/>
                <w:color w:val="auto"/>
                <w:spacing w:val="-6"/>
                <w:kern w:val="16"/>
                <w:sz w:val="24"/>
                <w:szCs w:val="24"/>
                <w:highlight w:val="none"/>
                <w:lang w:val="en-US" w:eastAsia="zh-CN" w:bidi="ar-SA"/>
              </w:rPr>
              <w:t>项目</w:t>
            </w:r>
            <w:r>
              <w:rPr>
                <w:rFonts w:hint="default" w:ascii="Times New Roman" w:hAnsi="Times New Roman" w:eastAsia="仿宋_GB2312" w:cs="Times New Roman"/>
                <w:color w:val="auto"/>
                <w:spacing w:val="-6"/>
                <w:kern w:val="16"/>
                <w:sz w:val="24"/>
                <w:szCs w:val="24"/>
                <w:highlight w:val="none"/>
                <w:lang w:val="en-US" w:eastAsia="zh-CN" w:bidi="ar-SA"/>
              </w:rPr>
              <w:t>与《宁夏水安全保障“十四五”规划环境影响报告书》符合性分析详见</w:t>
            </w:r>
            <w:r>
              <w:rPr>
                <w:rFonts w:hint="eastAsia" w:ascii="Times New Roman" w:hAnsi="Times New Roman" w:eastAsia="仿宋_GB2312" w:cs="Times New Roman"/>
                <w:color w:val="auto"/>
                <w:spacing w:val="-6"/>
                <w:kern w:val="16"/>
                <w:sz w:val="24"/>
                <w:szCs w:val="24"/>
                <w:highlight w:val="none"/>
                <w:lang w:val="en-US" w:eastAsia="zh-CN" w:bidi="ar-SA"/>
              </w:rPr>
              <w:t>表1。</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8" w:firstLineChars="200"/>
              <w:textAlignment w:val="auto"/>
              <w:rPr>
                <w:rFonts w:hint="default" w:ascii="Times New Roman" w:hAnsi="Times New Roman" w:eastAsia="仿宋_GB2312" w:cs="Times New Roman"/>
                <w:b/>
                <w:bCs/>
                <w:color w:val="auto"/>
                <w:spacing w:val="-6"/>
                <w:kern w:val="16"/>
                <w:sz w:val="24"/>
                <w:szCs w:val="24"/>
                <w:highlight w:val="none"/>
                <w:lang w:val="en-US" w:eastAsia="zh-CN" w:bidi="ar-SA"/>
              </w:rPr>
            </w:pPr>
            <w:r>
              <w:rPr>
                <w:rFonts w:hint="eastAsia" w:ascii="Times New Roman" w:hAnsi="Times New Roman" w:eastAsia="仿宋_GB2312" w:cs="Times New Roman"/>
                <w:b/>
                <w:bCs/>
                <w:color w:val="auto"/>
                <w:spacing w:val="-6"/>
                <w:kern w:val="16"/>
                <w:sz w:val="24"/>
                <w:szCs w:val="24"/>
                <w:highlight w:val="none"/>
                <w:lang w:val="en-US" w:eastAsia="zh-CN" w:bidi="ar-SA"/>
              </w:rPr>
              <w:t>3、与自治区生态环境厅关于《宁夏水安全保障“十四五”规划环境影响报告书》审查意见的符合性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r>
              <w:rPr>
                <w:rFonts w:hint="default" w:ascii="Times New Roman" w:hAnsi="Times New Roman" w:eastAsia="仿宋_GB2312" w:cs="Times New Roman"/>
                <w:color w:val="auto"/>
                <w:spacing w:val="-6"/>
                <w:kern w:val="16"/>
                <w:sz w:val="24"/>
                <w:szCs w:val="24"/>
                <w:highlight w:val="none"/>
                <w:lang w:val="en-US" w:eastAsia="zh-CN" w:bidi="ar-SA"/>
              </w:rPr>
              <w:t>本</w:t>
            </w:r>
            <w:r>
              <w:rPr>
                <w:rFonts w:hint="eastAsia" w:ascii="Times New Roman" w:hAnsi="Times New Roman" w:eastAsia="仿宋_GB2312" w:cs="Times New Roman"/>
                <w:color w:val="auto"/>
                <w:spacing w:val="-6"/>
                <w:kern w:val="16"/>
                <w:sz w:val="24"/>
                <w:szCs w:val="24"/>
                <w:highlight w:val="none"/>
                <w:lang w:val="en-US" w:eastAsia="zh-CN" w:bidi="ar-SA"/>
              </w:rPr>
              <w:t>项目</w:t>
            </w:r>
            <w:r>
              <w:rPr>
                <w:rFonts w:hint="default" w:ascii="Times New Roman" w:hAnsi="Times New Roman" w:eastAsia="仿宋_GB2312" w:cs="Times New Roman"/>
                <w:color w:val="auto"/>
                <w:spacing w:val="-6"/>
                <w:kern w:val="16"/>
                <w:sz w:val="24"/>
                <w:szCs w:val="24"/>
                <w:highlight w:val="none"/>
                <w:lang w:val="en-US" w:eastAsia="zh-CN" w:bidi="ar-SA"/>
              </w:rPr>
              <w:t>与《宁夏水安全保障“十四五”规划环境影响报告书》审查意见的符合性分析详见表2</w:t>
            </w:r>
            <w:r>
              <w:rPr>
                <w:rFonts w:hint="eastAsia" w:eastAsia="仿宋_GB2312" w:cs="Times New Roman"/>
                <w:color w:val="auto"/>
                <w:spacing w:val="-6"/>
                <w:kern w:val="16"/>
                <w:sz w:val="24"/>
                <w:szCs w:val="24"/>
                <w:highlight w:val="none"/>
                <w:lang w:val="en-US" w:eastAsia="zh-CN" w:bidi="ar-SA"/>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56" w:firstLineChars="200"/>
              <w:textAlignment w:val="auto"/>
              <w:rPr>
                <w:rFonts w:hint="default" w:ascii="Times New Roman" w:hAnsi="Times New Roman" w:eastAsia="仿宋_GB2312" w:cs="Times New Roman"/>
                <w:color w:val="auto"/>
                <w:spacing w:val="-6"/>
                <w:kern w:val="16"/>
                <w:sz w:val="24"/>
                <w:szCs w:val="24"/>
                <w:highlight w:val="none"/>
                <w:lang w:val="en-US" w:eastAsia="zh-CN" w:bidi="ar-SA"/>
              </w:rPr>
            </w:pP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eastAsia" w:ascii="Times New Roman" w:hAnsi="Times New Roman" w:eastAsia="仿宋_GB2312" w:cs="Times New Roman"/>
                <w:color w:val="auto"/>
                <w:kern w:val="0"/>
                <w:sz w:val="24"/>
                <w:highlight w:val="none"/>
                <w:lang w:val="en-US" w:eastAsia="zh-CN"/>
              </w:rPr>
            </w:pPr>
          </w:p>
        </w:tc>
      </w:tr>
    </w:tbl>
    <w:p>
      <w:pPr>
        <w:rPr>
          <w:color w:val="auto"/>
          <w:highlight w:val="none"/>
        </w:rPr>
        <w:sectPr>
          <w:footerReference r:id="rId7" w:type="default"/>
          <w:pgSz w:w="11906" w:h="16838"/>
          <w:pgMar w:top="1701" w:right="1417" w:bottom="1701"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tbl>
      <w:tblPr>
        <w:tblStyle w:val="24"/>
        <w:tblW w:w="137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70" w:hRule="atLeast"/>
          <w:jc w:val="center"/>
        </w:trPr>
        <w:tc>
          <w:tcPr>
            <w:tcW w:w="13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firstLine="480" w:firstLineChars="200"/>
              <w:jc w:val="both"/>
              <w:textAlignment w:val="auto"/>
              <w:rPr>
                <w:rFonts w:hint="default" w:ascii="Times New Roman" w:hAnsi="Times New Roman" w:eastAsia="黑体" w:cs="Times New Roman"/>
                <w:bCs/>
                <w:color w:val="auto"/>
                <w:kern w:val="2"/>
                <w:sz w:val="24"/>
                <w:szCs w:val="24"/>
                <w:highlight w:val="none"/>
                <w:lang w:val="en-US" w:eastAsia="zh-CN" w:bidi="ar-SA"/>
              </w:rPr>
            </w:pPr>
            <w:bookmarkStart w:id="1" w:name="_Ref42843957"/>
            <w:r>
              <w:rPr>
                <w:rFonts w:hint="default" w:ascii="Times New Roman" w:hAnsi="Times New Roman" w:eastAsia="黑体" w:cs="Times New Roman"/>
                <w:bCs/>
                <w:color w:val="auto"/>
                <w:kern w:val="2"/>
                <w:sz w:val="24"/>
                <w:szCs w:val="24"/>
                <w:highlight w:val="none"/>
                <w:lang w:val="en-US" w:eastAsia="zh-CN" w:bidi="ar-SA"/>
              </w:rPr>
              <w:t>表</w:t>
            </w:r>
            <w:bookmarkEnd w:id="1"/>
            <w:r>
              <w:rPr>
                <w:rFonts w:hint="default" w:ascii="Times New Roman" w:hAnsi="Times New Roman" w:cs="Times New Roman"/>
                <w:bCs/>
                <w:color w:val="auto"/>
                <w:kern w:val="2"/>
                <w:sz w:val="24"/>
                <w:szCs w:val="24"/>
                <w:highlight w:val="none"/>
                <w:lang w:val="en-US" w:eastAsia="zh-CN" w:bidi="ar-SA"/>
              </w:rPr>
              <w:t>1</w:t>
            </w:r>
            <w:r>
              <w:rPr>
                <w:rFonts w:hint="eastAsia" w:ascii="Times New Roman" w:hAnsi="Times New Roman" w:cs="Times New Roman"/>
                <w:bCs/>
                <w:color w:val="auto"/>
                <w:kern w:val="2"/>
                <w:sz w:val="24"/>
                <w:szCs w:val="24"/>
                <w:highlight w:val="none"/>
                <w:lang w:val="en-US" w:eastAsia="zh-CN" w:bidi="ar-SA"/>
              </w:rPr>
              <w:t xml:space="preserve">    </w:t>
            </w:r>
            <w:r>
              <w:rPr>
                <w:rFonts w:hint="default" w:ascii="Times New Roman" w:hAnsi="Times New Roman" w:cs="Times New Roman"/>
                <w:bCs/>
                <w:color w:val="auto"/>
                <w:kern w:val="2"/>
                <w:sz w:val="24"/>
                <w:szCs w:val="24"/>
                <w:highlight w:val="none"/>
                <w:lang w:val="en-US" w:eastAsia="zh-CN" w:bidi="ar-SA"/>
              </w:rPr>
              <w:t xml:space="preserve">       </w:t>
            </w:r>
            <w:r>
              <w:rPr>
                <w:rFonts w:hint="default" w:ascii="Times New Roman" w:hAnsi="Times New Roman" w:eastAsia="黑体" w:cs="Times New Roman"/>
                <w:bCs/>
                <w:color w:val="auto"/>
                <w:kern w:val="2"/>
                <w:sz w:val="24"/>
                <w:szCs w:val="24"/>
                <w:highlight w:val="none"/>
                <w:lang w:val="en-US" w:eastAsia="zh-CN" w:bidi="ar-SA"/>
              </w:rPr>
              <w:t xml:space="preserve"> 本</w:t>
            </w:r>
            <w:r>
              <w:rPr>
                <w:rFonts w:hint="eastAsia" w:cs="Times New Roman"/>
                <w:bCs/>
                <w:color w:val="auto"/>
                <w:kern w:val="2"/>
                <w:sz w:val="24"/>
                <w:szCs w:val="24"/>
                <w:highlight w:val="none"/>
                <w:lang w:val="en-US" w:eastAsia="zh-CN" w:bidi="ar-SA"/>
              </w:rPr>
              <w:t>项目</w:t>
            </w:r>
            <w:r>
              <w:rPr>
                <w:rFonts w:hint="default" w:ascii="Times New Roman" w:hAnsi="Times New Roman" w:eastAsia="黑体" w:cs="Times New Roman"/>
                <w:bCs/>
                <w:color w:val="auto"/>
                <w:kern w:val="2"/>
                <w:sz w:val="24"/>
                <w:szCs w:val="24"/>
                <w:highlight w:val="none"/>
                <w:lang w:val="en-US" w:eastAsia="zh-CN" w:bidi="ar-SA"/>
              </w:rPr>
              <w:t>与《宁夏水安全保障“十四五”规划环境影响报告书》的符合性</w:t>
            </w:r>
            <w:r>
              <w:rPr>
                <w:rFonts w:hint="default" w:ascii="Times New Roman" w:hAnsi="Times New Roman" w:cs="Times New Roman"/>
                <w:bCs/>
                <w:color w:val="auto"/>
                <w:kern w:val="2"/>
                <w:sz w:val="24"/>
                <w:szCs w:val="24"/>
                <w:highlight w:val="none"/>
                <w:lang w:val="en-US" w:eastAsia="zh-CN" w:bidi="ar-SA"/>
              </w:rPr>
              <w:t>分析一览表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7114"/>
              <w:gridCol w:w="4537"/>
              <w:gridCol w:w="10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规划环评要求</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本工程具体情况</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空间布局约束：</w:t>
                  </w:r>
                </w:p>
                <w:p>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项目的永久、临时占地（包括水库淹没区）原则上不占用生态保护红线、自然保护地、饮用水水源保护区、水产种质资源保护区等各类环境敏感区。</w:t>
                  </w:r>
                </w:p>
                <w:p>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确实无法避让、需占用环境敏感区的，应符合相关法律法规要求，并采取有效的恢复和补偿措施。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3.项目占用耕地、林地等应符合相关法律法规、规划、政策要求，并采取必要的补偿措施。</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w:t>
                  </w:r>
                  <w:r>
                    <w:rPr>
                      <w:rFonts w:hint="eastAsia" w:ascii="Times New Roman" w:hAnsi="Times New Roman"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占地不涉及不占用生态保护红线、自然保护地、饮用水水源保护区、水产种质资源保护区等各类环境敏感区。本项目永久占地16.18亩，主要为沟道占地范围，占地类型为耕地。临时占地共4.5亩，主要为临时施工区的建设，占地类型为耕地。本项目施工结束后对临时用地进行生态修复，各施工临时占地原用地为耕地区域恢复耕种</w:t>
                  </w:r>
                  <w:r>
                    <w:rPr>
                      <w:rFonts w:hint="default" w:ascii="Times New Roman" w:hAnsi="Times New Roman" w:cs="Times New Roman"/>
                      <w:color w:val="auto"/>
                      <w:sz w:val="21"/>
                      <w:szCs w:val="21"/>
                      <w:highlight w:val="none"/>
                      <w:lang w:val="en-US" w:eastAsia="zh-CN"/>
                    </w:rPr>
                    <w:t>。</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2</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污染物排放管控：</w:t>
                  </w:r>
                </w:p>
                <w:p>
                  <w:pPr>
                    <w:keepNext w:val="0"/>
                    <w:keepLines w:val="0"/>
                    <w:pageBreakBefore w:val="0"/>
                    <w:widowControl w:val="0"/>
                    <w:numPr>
                      <w:ilvl w:val="0"/>
                      <w:numId w:val="2"/>
                    </w:numPr>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项目的建设运行不新增主要水污染物排放，或主要水污染物排放量在相关河段或流域的水环境承载能力范围内。</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 因水资源开发和配置造成河段水量减少、对水污染物稀释扩散能力减弱的，应确保相关河段水质满足环境质量底线和水功能区要求。</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本项目不新增水污染排放，不新增取水口，</w:t>
                  </w:r>
                  <w:r>
                    <w:rPr>
                      <w:rFonts w:hint="eastAsia" w:cs="Times New Roman"/>
                      <w:color w:val="auto"/>
                      <w:sz w:val="21"/>
                      <w:szCs w:val="21"/>
                      <w:highlight w:val="none"/>
                      <w:lang w:val="en-US" w:eastAsia="zh-CN"/>
                    </w:rPr>
                    <w:t>施工期采用分段设置拦水围堰，强排水泵抽水排水方式制造干燥施工环境</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但施工期较短，施工完成后拆除围堰使河道恢复原状，</w:t>
                  </w:r>
                  <w:r>
                    <w:rPr>
                      <w:rFonts w:hint="default" w:ascii="Times New Roman" w:hAnsi="Times New Roman" w:cs="Times New Roman"/>
                      <w:color w:val="auto"/>
                      <w:sz w:val="21"/>
                      <w:szCs w:val="21"/>
                      <w:highlight w:val="none"/>
                      <w:lang w:val="en-US" w:eastAsia="zh-CN"/>
                    </w:rPr>
                    <w:t>满足环境质量底线和水功能区的要求</w:t>
                  </w:r>
                  <w:r>
                    <w:rPr>
                      <w:rFonts w:hint="default" w:ascii="Times New Roman" w:hAnsi="Times New Roman" w:eastAsia="宋体" w:cs="Times New Roman"/>
                      <w:color w:val="auto"/>
                      <w:sz w:val="21"/>
                      <w:szCs w:val="21"/>
                      <w:highlight w:val="none"/>
                      <w:lang w:val="en-US" w:eastAsia="zh-CN"/>
                    </w:rPr>
                    <w:t>。</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3</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val="en-US" w:eastAsia="zh-CN"/>
                    </w:rPr>
                    <w:t>资源利用效率要求：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 xml:space="preserve">1. </w:t>
                  </w:r>
                  <w:r>
                    <w:rPr>
                      <w:rFonts w:hint="default" w:ascii="Times New Roman" w:hAnsi="Times New Roman" w:eastAsia="宋体" w:cs="Times New Roman"/>
                      <w:color w:val="auto"/>
                      <w:highlight w:val="none"/>
                      <w:lang w:val="en-US" w:eastAsia="zh-CN"/>
                    </w:rPr>
                    <w:t>项目取水量须满足区域水资源利用上线和相关河湖基本生态水量控制要求。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 坚持“以水定城、以水定地、以水定人、以水定产”的原则，在优先保障人居用水和生态环境用水的基础上，合理确定供水规模。</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sz w:val="21"/>
                      <w:szCs w:val="21"/>
                      <w:highlight w:val="none"/>
                      <w:lang w:val="en-US" w:eastAsia="zh-CN"/>
                    </w:rPr>
                    <w:t>本项目</w:t>
                  </w:r>
                  <w:r>
                    <w:rPr>
                      <w:rFonts w:hint="eastAsia" w:cs="Times New Roman"/>
                      <w:color w:val="auto"/>
                      <w:highlight w:val="none"/>
                      <w:lang w:val="en-US" w:eastAsia="zh-CN"/>
                    </w:rPr>
                    <w:t>施工人员住宿租用民房，生活用水由市政供水管网提供，施工用水由附近村庄拉运</w:t>
                  </w:r>
                  <w:r>
                    <w:rPr>
                      <w:rFonts w:hint="default" w:ascii="Times New Roman" w:hAnsi="Times New Roman" w:eastAsia="宋体" w:cs="Times New Roman"/>
                      <w:color w:val="auto"/>
                      <w:highlight w:val="none"/>
                      <w:lang w:val="en-US" w:eastAsia="zh-CN"/>
                    </w:rPr>
                    <w:t>。</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4</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环境风险防控：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 项目建设不会影响现有饮用水水源地的供水能力和水质。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 新建水源或取水口应采取有效的水污染风险防控措施。</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不涉及饮用水水源地。</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5</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项目环境影响评价阶段，应重点调查受保护的国家级和省级保护物种、珍稀濒危物种、地方特有物种和古树名木的类型、级别、分布、数量、保护状况等进行详细调查，明确影响性质与影响程度，尽量通过优化工程设计避让影响；对通过优化工程设计无法避让影响的，采取迁地保护措施进行保护。</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w:t>
                  </w:r>
                  <w:r>
                    <w:rPr>
                      <w:rFonts w:hint="default" w:ascii="Times New Roman" w:hAnsi="Times New Roman" w:eastAsia="宋体" w:cs="Times New Roman"/>
                      <w:color w:val="auto"/>
                      <w:sz w:val="21"/>
                      <w:szCs w:val="21"/>
                      <w:highlight w:val="none"/>
                    </w:rPr>
                    <w:t>环评阶段通过资料查阅、实地踏勘、走访调查当地居民及样方调查等，未发现拟建工程选址涉及国家级和省级保护物种、珍稀濒危物种、地方特有物种和古树名木。</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2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6</w:t>
                  </w:r>
                </w:p>
              </w:tc>
              <w:tc>
                <w:tcPr>
                  <w:tcW w:w="26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 xml:space="preserve">施工阶段，应注意优化施工方案、采用先进施工工艺，尽量减小开挖、取料对地表的扰动，减少资源消耗；合理布置和规划施工场地及其他临时用地，临时堆料做到不占耕地，不影响河道行洪；采取工程措施和植物措施相结合的水土保持综合措施，以工程措施控制水土流失，必要时增加临时防护措施，以减少施工扰动产生的新增水土流失，并为植物措施的实施创造条件，对施工迹地进行绿化恢复；土石弃渣的堆放应遵循“先挡后弃”的原则，同时以植物措施与工程措施配套，提高水保效果，减少工程施工带来的新增水土流失量，恢复原有植被；对于涉及自然保护区、水土流失重点防治区、风景名胜区、湿地公园、水源地保护区等重要生态敏感区的施工区域，应保证施工效率和施工质量，做到施工快，效果好，临时占地少的原则。 </w:t>
                  </w:r>
                </w:p>
              </w:tc>
              <w:tc>
                <w:tcPr>
                  <w:tcW w:w="16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对施工期提出优化施工方案，采用先进施工工艺，尽量减</w:t>
                  </w:r>
                  <w:r>
                    <w:rPr>
                      <w:rFonts w:hint="eastAsia" w:cs="Times New Roman"/>
                      <w:color w:val="auto"/>
                      <w:sz w:val="21"/>
                      <w:szCs w:val="21"/>
                      <w:highlight w:val="none"/>
                      <w:lang w:eastAsia="zh-CN"/>
                    </w:rPr>
                    <w:t>少</w:t>
                  </w:r>
                  <w:r>
                    <w:rPr>
                      <w:rFonts w:hint="default" w:ascii="Times New Roman" w:hAnsi="Times New Roman" w:eastAsia="宋体" w:cs="Times New Roman"/>
                      <w:color w:val="auto"/>
                      <w:sz w:val="21"/>
                      <w:szCs w:val="21"/>
                      <w:highlight w:val="none"/>
                    </w:rPr>
                    <w:t>开挖、取料对地表的扰动，合理布置和规划施工工区和临时用地；采取工程措施、植物措施、临时措施等相结合的水土保持综合措施，减少施工扰动产生的新增水土流失，对施工迹地进行绿化恢复。</w:t>
                  </w:r>
                </w:p>
              </w:tc>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pStyle w:val="7"/>
              <w:keepNext w:val="0"/>
              <w:keepLines w:val="0"/>
              <w:pageBreakBefore w:val="0"/>
              <w:widowControl w:val="0"/>
              <w:kinsoku/>
              <w:wordWrap/>
              <w:overflowPunct/>
              <w:topLinePunct w:val="0"/>
              <w:autoSpaceDE/>
              <w:autoSpaceDN/>
              <w:bidi w:val="0"/>
              <w:adjustRightInd/>
              <w:snapToGrid/>
              <w:spacing w:before="0" w:after="0" w:line="400" w:lineRule="exact"/>
              <w:ind w:firstLine="480" w:firstLineChars="200"/>
              <w:jc w:val="both"/>
              <w:textAlignment w:val="auto"/>
              <w:rPr>
                <w:rFonts w:hint="default" w:ascii="Times New Roman" w:hAnsi="Times New Roman" w:eastAsia="黑体" w:cs="Times New Roman"/>
                <w:bCs/>
                <w:color w:val="auto"/>
                <w:kern w:val="2"/>
                <w:sz w:val="24"/>
                <w:szCs w:val="24"/>
                <w:highlight w:val="none"/>
                <w:lang w:val="en-US" w:eastAsia="zh-CN" w:bidi="ar-SA"/>
              </w:rPr>
            </w:pPr>
            <w:r>
              <w:rPr>
                <w:rFonts w:hint="default" w:ascii="Times New Roman" w:hAnsi="Times New Roman" w:eastAsia="黑体" w:cs="Times New Roman"/>
                <w:bCs/>
                <w:color w:val="auto"/>
                <w:kern w:val="2"/>
                <w:sz w:val="24"/>
                <w:szCs w:val="24"/>
                <w:highlight w:val="none"/>
                <w:lang w:val="en-US" w:eastAsia="zh-CN" w:bidi="ar-SA"/>
              </w:rPr>
              <w:t>表</w:t>
            </w:r>
            <w:r>
              <w:rPr>
                <w:rFonts w:hint="default" w:ascii="Times New Roman" w:hAnsi="Times New Roman" w:cs="Times New Roman"/>
                <w:bCs/>
                <w:color w:val="auto"/>
                <w:kern w:val="2"/>
                <w:sz w:val="24"/>
                <w:szCs w:val="24"/>
                <w:highlight w:val="none"/>
                <w:lang w:val="en-US" w:eastAsia="zh-CN" w:bidi="ar-SA"/>
              </w:rPr>
              <w:t xml:space="preserve">2       </w:t>
            </w:r>
            <w:r>
              <w:rPr>
                <w:rFonts w:hint="eastAsia" w:cs="Times New Roman"/>
                <w:bCs/>
                <w:color w:val="auto"/>
                <w:kern w:val="2"/>
                <w:sz w:val="24"/>
                <w:szCs w:val="24"/>
                <w:highlight w:val="none"/>
                <w:lang w:val="en-US" w:eastAsia="zh-CN" w:bidi="ar-SA"/>
              </w:rPr>
              <w:t xml:space="preserve">  </w:t>
            </w:r>
            <w:r>
              <w:rPr>
                <w:rFonts w:hint="default" w:ascii="Times New Roman" w:hAnsi="Times New Roman" w:eastAsia="黑体" w:cs="Times New Roman"/>
                <w:bCs/>
                <w:color w:val="auto"/>
                <w:kern w:val="2"/>
                <w:sz w:val="24"/>
                <w:szCs w:val="24"/>
                <w:highlight w:val="none"/>
                <w:lang w:val="en-US" w:eastAsia="zh-CN" w:bidi="ar-SA"/>
              </w:rPr>
              <w:t>本</w:t>
            </w:r>
            <w:r>
              <w:rPr>
                <w:rFonts w:hint="eastAsia" w:cs="Times New Roman"/>
                <w:bCs/>
                <w:color w:val="auto"/>
                <w:kern w:val="2"/>
                <w:sz w:val="24"/>
                <w:szCs w:val="24"/>
                <w:highlight w:val="none"/>
                <w:lang w:val="en-US" w:eastAsia="zh-CN" w:bidi="ar-SA"/>
              </w:rPr>
              <w:t>项目</w:t>
            </w:r>
            <w:r>
              <w:rPr>
                <w:rFonts w:hint="default" w:ascii="Times New Roman" w:hAnsi="Times New Roman" w:eastAsia="黑体" w:cs="Times New Roman"/>
                <w:bCs/>
                <w:color w:val="auto"/>
                <w:kern w:val="2"/>
                <w:sz w:val="24"/>
                <w:szCs w:val="24"/>
                <w:highlight w:val="none"/>
                <w:lang w:val="en-US" w:eastAsia="zh-CN" w:bidi="ar-SA"/>
              </w:rPr>
              <w:t>与《宁夏水安全保障“十四五”规划环境影响报告书》审查意见的符合性</w:t>
            </w:r>
            <w:r>
              <w:rPr>
                <w:rFonts w:hint="default" w:ascii="Times New Roman" w:hAnsi="Times New Roman" w:cs="Times New Roman"/>
                <w:bCs/>
                <w:color w:val="auto"/>
                <w:kern w:val="2"/>
                <w:sz w:val="24"/>
                <w:szCs w:val="24"/>
                <w:highlight w:val="none"/>
                <w:lang w:val="en-US" w:eastAsia="zh-CN" w:bidi="ar-SA"/>
              </w:rPr>
              <w:t>分析一览表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5712"/>
              <w:gridCol w:w="5955"/>
              <w:gridCol w:w="11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1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规划环评要求</w:t>
                  </w:r>
                </w:p>
              </w:tc>
              <w:tc>
                <w:tcPr>
                  <w:tcW w:w="220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本工程具体情况</w:t>
                  </w:r>
                </w:p>
              </w:tc>
              <w:tc>
                <w:tcPr>
                  <w:tcW w:w="4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w:t>
                  </w:r>
                </w:p>
              </w:tc>
              <w:tc>
                <w:tcPr>
                  <w:tcW w:w="21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严守生</w:t>
                  </w:r>
                  <w:r>
                    <w:rPr>
                      <w:rFonts w:hint="eastAsia" w:cs="Times New Roman"/>
                      <w:color w:val="auto"/>
                      <w:sz w:val="21"/>
                      <w:szCs w:val="21"/>
                      <w:highlight w:val="none"/>
                      <w:lang w:val="en-US" w:eastAsia="zh-CN"/>
                    </w:rPr>
                    <w:t>态</w:t>
                  </w:r>
                  <w:r>
                    <w:rPr>
                      <w:rFonts w:hint="default" w:ascii="Times New Roman" w:hAnsi="Times New Roman" w:eastAsia="宋体" w:cs="Times New Roman"/>
                      <w:color w:val="auto"/>
                      <w:sz w:val="21"/>
                      <w:szCs w:val="21"/>
                      <w:highlight w:val="none"/>
                      <w:lang w:val="en-US" w:eastAsia="zh-CN"/>
                    </w:rPr>
                    <w:t>保护红线，加强空间管控。将生态保护红线作为保障和维护区域生态安全的底线，依法实施严格保护，对所涉及的水利工程设施，严格执行各项生态环境保护要求。</w:t>
                  </w:r>
                </w:p>
              </w:tc>
              <w:tc>
                <w:tcPr>
                  <w:tcW w:w="220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不涉及生态保护红线、自然保护地、饮用水水源保护区等区域，不属于依法禁止或限制大规模、高强度的开发建设活动，通过严格落实生态恢复措施的实施，确保</w:t>
                  </w:r>
                  <w:r>
                    <w:rPr>
                      <w:rFonts w:hint="eastAsia" w:cs="Times New Roman"/>
                      <w:color w:val="auto"/>
                      <w:sz w:val="21"/>
                      <w:szCs w:val="21"/>
                      <w:highlight w:val="none"/>
                      <w:lang w:val="en-US" w:eastAsia="zh-CN"/>
                    </w:rPr>
                    <w:t>工程</w:t>
                  </w:r>
                  <w:r>
                    <w:rPr>
                      <w:rFonts w:hint="default" w:ascii="Times New Roman" w:hAnsi="Times New Roman" w:eastAsia="宋体" w:cs="Times New Roman"/>
                      <w:color w:val="auto"/>
                      <w:sz w:val="21"/>
                      <w:szCs w:val="21"/>
                      <w:highlight w:val="none"/>
                      <w:lang w:val="en-US" w:eastAsia="zh-CN"/>
                    </w:rPr>
                    <w:t>占地生态环境的恢复。</w:t>
                  </w:r>
                </w:p>
              </w:tc>
              <w:tc>
                <w:tcPr>
                  <w:tcW w:w="4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2</w:t>
                  </w:r>
                </w:p>
              </w:tc>
              <w:tc>
                <w:tcPr>
                  <w:tcW w:w="21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严守环境质量底线，推进区域环境质量持续改善。坚持生态优先、绿色发展、协调发展理念，《规划》的环境目标应立足于生态环境的稳定和环境质量的改善，明确规划期重点工程、开发区域的生态环境质量底线，作为《规划》实施的硬约束,同步实现环境质量改善目标与水资源开发目标。</w:t>
                  </w:r>
                </w:p>
              </w:tc>
              <w:tc>
                <w:tcPr>
                  <w:tcW w:w="220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w:t>
                  </w:r>
                  <w:r>
                    <w:rPr>
                      <w:rFonts w:hint="eastAsia" w:ascii="Times New Roman" w:hAnsi="Times New Roman" w:cs="Times New Roman"/>
                      <w:color w:val="auto"/>
                      <w:sz w:val="21"/>
                      <w:szCs w:val="21"/>
                      <w:highlight w:val="none"/>
                      <w:lang w:val="en-US" w:eastAsia="zh-CN"/>
                    </w:rPr>
                    <w:t>沟</w:t>
                  </w:r>
                  <w:r>
                    <w:rPr>
                      <w:rFonts w:hint="eastAsia" w:ascii="Times New Roman" w:hAnsi="Times New Roman" w:eastAsia="宋体" w:cs="Times New Roman"/>
                      <w:color w:val="auto"/>
                      <w:sz w:val="21"/>
                      <w:szCs w:val="21"/>
                      <w:highlight w:val="none"/>
                      <w:lang w:val="en-US" w:eastAsia="zh-CN"/>
                    </w:rPr>
                    <w:t>道治理项目</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不涉及</w:t>
                  </w:r>
                  <w:r>
                    <w:rPr>
                      <w:rFonts w:hint="default" w:ascii="Times New Roman" w:hAnsi="Times New Roman" w:eastAsia="宋体" w:cs="Times New Roman"/>
                      <w:color w:val="auto"/>
                      <w:sz w:val="21"/>
                      <w:szCs w:val="21"/>
                      <w:highlight w:val="none"/>
                      <w:lang w:val="en-US" w:eastAsia="zh-CN"/>
                    </w:rPr>
                    <w:t>环境质量底线和资源利用上线，不触及环境质量底线和资源利用上线。</w:t>
                  </w:r>
                </w:p>
              </w:tc>
              <w:tc>
                <w:tcPr>
                  <w:tcW w:w="4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3</w:t>
                  </w:r>
                </w:p>
              </w:tc>
              <w:tc>
                <w:tcPr>
                  <w:tcW w:w="21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严格水利工程建设的环境准入条件。严格水利工程准入要求，从源头上避免对区域水环境质量及水生态造成影响。加强水资源综合利用，提高资源节约集约利用水平。</w:t>
                  </w:r>
                </w:p>
              </w:tc>
              <w:tc>
                <w:tcPr>
                  <w:tcW w:w="220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color w:val="auto"/>
                      <w:highlight w:val="none"/>
                    </w:rPr>
                    <w:t>本项目</w:t>
                  </w:r>
                  <w:r>
                    <w:rPr>
                      <w:rFonts w:hint="eastAsia"/>
                      <w:color w:val="auto"/>
                      <w:highlight w:val="none"/>
                      <w:lang w:eastAsia="zh-CN"/>
                    </w:rPr>
                    <w:t>为</w:t>
                  </w:r>
                  <w:r>
                    <w:rPr>
                      <w:rFonts w:hint="eastAsia" w:ascii="Times New Roman" w:hAnsi="Times New Roman" w:cs="Times New Roman"/>
                      <w:color w:val="auto"/>
                      <w:highlight w:val="none"/>
                      <w:lang w:val="en-US" w:eastAsia="zh-CN"/>
                    </w:rPr>
                    <w:t>沟道治理项目，</w:t>
                  </w:r>
                  <w:r>
                    <w:rPr>
                      <w:rFonts w:hint="default" w:ascii="Times New Roman" w:hAnsi="Times New Roman" w:eastAsia="宋体" w:cs="Times New Roman"/>
                      <w:color w:val="auto"/>
                      <w:sz w:val="21"/>
                      <w:szCs w:val="21"/>
                      <w:highlight w:val="none"/>
                      <w:lang w:val="en-US" w:eastAsia="zh-CN"/>
                    </w:rPr>
                    <w:t>从源头上避免对区域水环境质量及水生态造成影响。同时，通过本工程的实施，可进一步提高输水效率，提高水资源节约集约利用水平。</w:t>
                  </w:r>
                </w:p>
              </w:tc>
              <w:tc>
                <w:tcPr>
                  <w:tcW w:w="4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4</w:t>
                  </w:r>
                </w:p>
              </w:tc>
              <w:tc>
                <w:tcPr>
                  <w:tcW w:w="211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水生态修复和水环境治理。统筹流域、区域，通过水土流失综合治理、重点河湖生态修复、水系连通和水美乡村建设、盐碱地改良和地下水超采区治理，推进水环境质量持续稳定改善、维护水生态系统安全，助力黄河流域生态保护和高质量发展先行区建设。</w:t>
                  </w:r>
                </w:p>
              </w:tc>
              <w:tc>
                <w:tcPr>
                  <w:tcW w:w="220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本工程</w:t>
                  </w:r>
                  <w:r>
                    <w:rPr>
                      <w:rFonts w:hint="default" w:ascii="Times New Roman" w:hAnsi="Times New Roman" w:eastAsia="宋体" w:cs="Times New Roman"/>
                      <w:color w:val="auto"/>
                      <w:sz w:val="21"/>
                      <w:szCs w:val="21"/>
                      <w:highlight w:val="none"/>
                      <w:lang w:val="en-US" w:eastAsia="zh-CN"/>
                    </w:rPr>
                    <w:t>施工期废水</w:t>
                  </w:r>
                  <w:r>
                    <w:rPr>
                      <w:rFonts w:hint="eastAsia" w:ascii="Times New Roman" w:hAnsi="Times New Roman" w:eastAsia="宋体" w:cs="Times New Roman"/>
                      <w:color w:val="auto"/>
                      <w:sz w:val="21"/>
                      <w:szCs w:val="21"/>
                      <w:highlight w:val="none"/>
                      <w:lang w:val="en-US" w:eastAsia="zh-CN"/>
                    </w:rPr>
                    <w:t>经</w:t>
                  </w:r>
                  <w:r>
                    <w:rPr>
                      <w:rFonts w:hint="default" w:ascii="Times New Roman" w:hAnsi="Times New Roman" w:eastAsia="宋体" w:cs="Times New Roman"/>
                      <w:color w:val="auto"/>
                      <w:sz w:val="21"/>
                      <w:szCs w:val="21"/>
                      <w:highlight w:val="none"/>
                      <w:lang w:val="en-US" w:eastAsia="zh-CN"/>
                    </w:rPr>
                    <w:t>处理后利用，不外排；运营期无废水排放，对</w:t>
                  </w:r>
                  <w:r>
                    <w:rPr>
                      <w:rFonts w:hint="eastAsia" w:ascii="Times New Roman" w:hAnsi="Times New Roman" w:eastAsia="宋体"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en-US" w:eastAsia="zh-CN"/>
                    </w:rPr>
                    <w:t>水环境影响较小。</w:t>
                  </w:r>
                </w:p>
              </w:tc>
              <w:tc>
                <w:tcPr>
                  <w:tcW w:w="41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pStyle w:val="64"/>
              <w:bidi w:val="0"/>
              <w:ind w:left="0" w:leftChars="0" w:firstLine="0" w:firstLineChars="0"/>
              <w:rPr>
                <w:rFonts w:hint="default" w:ascii="Times New Roman" w:hAnsi="Times New Roman" w:eastAsia="仿宋_GB2312" w:cs="Times New Roman"/>
                <w:b w:val="0"/>
                <w:bCs w:val="0"/>
                <w:color w:val="auto"/>
                <w:szCs w:val="24"/>
                <w:highlight w:val="none"/>
                <w:lang w:val="en-US" w:eastAsia="zh-CN"/>
              </w:rPr>
            </w:pPr>
          </w:p>
        </w:tc>
      </w:tr>
    </w:tbl>
    <w:p>
      <w:pPr>
        <w:pStyle w:val="2"/>
        <w:rPr>
          <w:color w:val="auto"/>
          <w:highlight w:val="none"/>
        </w:rPr>
        <w:sectPr>
          <w:pgSz w:w="16838" w:h="11906" w:orient="landscape"/>
          <w:pgMar w:top="1417" w:right="1701" w:bottom="1417" w:left="170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rPr>
          <w:color w:val="auto"/>
          <w:highlight w:val="none"/>
        </w:rPr>
      </w:pP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77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82" w:hRule="atLeast"/>
          <w:jc w:val="center"/>
        </w:trPr>
        <w:tc>
          <w:tcPr>
            <w:tcW w:w="1152" w:type="dxa"/>
            <w:tcBorders>
              <w:tl2br w:val="nil"/>
              <w:tr2bl w:val="nil"/>
            </w:tcBorders>
            <w:vAlign w:val="center"/>
          </w:tcPr>
          <w:p>
            <w:pPr>
              <w:autoSpaceDE w:val="0"/>
              <w:autoSpaceDN w:val="0"/>
              <w:adjustRightInd w:val="0"/>
              <w:snapToGrid w:val="0"/>
              <w:jc w:val="center"/>
              <w:rPr>
                <w:b/>
                <w:bCs/>
                <w:color w:val="auto"/>
                <w:kern w:val="0"/>
                <w:sz w:val="24"/>
                <w:highlight w:val="none"/>
              </w:rPr>
            </w:pPr>
            <w:r>
              <w:rPr>
                <w:b/>
                <w:bCs/>
                <w:color w:val="auto"/>
                <w:kern w:val="0"/>
                <w:sz w:val="24"/>
                <w:highlight w:val="none"/>
              </w:rPr>
              <w:t>其他符合性分析</w:t>
            </w:r>
          </w:p>
        </w:tc>
        <w:tc>
          <w:tcPr>
            <w:tcW w:w="7718" w:type="dxa"/>
            <w:tcBorders>
              <w:tl2br w:val="nil"/>
              <w:tr2bl w:val="nil"/>
            </w:tcBorders>
          </w:tcPr>
          <w:p>
            <w:pPr>
              <w:autoSpaceDE w:val="0"/>
              <w:autoSpaceDN w:val="0"/>
              <w:adjustRightInd w:val="0"/>
              <w:spacing w:line="360" w:lineRule="auto"/>
              <w:ind w:firstLine="482" w:firstLineChars="200"/>
              <w:rPr>
                <w:rFonts w:eastAsia="仿宋_GB2312"/>
                <w:b/>
                <w:bCs/>
                <w:color w:val="auto"/>
                <w:kern w:val="0"/>
                <w:sz w:val="24"/>
                <w:highlight w:val="none"/>
              </w:rPr>
            </w:pPr>
            <w:r>
              <w:rPr>
                <w:rFonts w:hint="eastAsia" w:eastAsia="仿宋_GB2312"/>
                <w:b/>
                <w:bCs/>
                <w:color w:val="auto"/>
                <w:kern w:val="0"/>
                <w:sz w:val="24"/>
                <w:highlight w:val="none"/>
              </w:rPr>
              <w:t>1、</w:t>
            </w:r>
            <w:r>
              <w:rPr>
                <w:rFonts w:hint="eastAsia" w:eastAsia="仿宋_GB2312"/>
                <w:b/>
                <w:bCs/>
                <w:color w:val="auto"/>
                <w:sz w:val="24"/>
                <w:highlight w:val="none"/>
                <w:lang w:val="en-US" w:eastAsia="zh-CN"/>
              </w:rPr>
              <w:t>本项目与中卫市“三线一单”生态环境分区管控</w:t>
            </w:r>
            <w:r>
              <w:rPr>
                <w:rFonts w:hint="default" w:ascii="Times New Roman" w:hAnsi="Times New Roman" w:eastAsia="仿宋_GB2312" w:cs="Times New Roman"/>
                <w:b/>
                <w:bCs/>
                <w:color w:val="auto"/>
                <w:kern w:val="2"/>
                <w:sz w:val="24"/>
                <w:szCs w:val="24"/>
                <w:highlight w:val="none"/>
                <w:lang w:val="en-US" w:eastAsia="zh-CN" w:bidi="ar-SA"/>
              </w:rPr>
              <w:t>符合性分析</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after="0" w:line="360" w:lineRule="auto"/>
              <w:ind w:right="0" w:firstLine="482" w:firstLineChars="200"/>
              <w:jc w:val="both"/>
              <w:textAlignment w:val="auto"/>
              <w:rPr>
                <w:rFonts w:hint="default" w:ascii="Times New Roman" w:hAnsi="Times New Roman" w:eastAsia="仿宋_GB2312" w:cs="Times New Roman"/>
                <w:b w:val="0"/>
                <w:bCs w:val="0"/>
                <w:color w:val="auto"/>
                <w:kern w:val="0"/>
                <w:sz w:val="24"/>
                <w:szCs w:val="24"/>
                <w:highlight w:val="none"/>
                <w:lang w:val="en-US" w:eastAsia="zh-CN" w:bidi="ar-SA"/>
              </w:rPr>
            </w:pPr>
            <w:r>
              <w:rPr>
                <w:rFonts w:hint="eastAsia" w:eastAsia="仿宋_GB2312"/>
                <w:b/>
                <w:bCs/>
                <w:color w:val="auto"/>
                <w:kern w:val="0"/>
                <w:sz w:val="24"/>
                <w:highlight w:val="none"/>
                <w:lang w:val="en-US" w:eastAsia="zh-CN"/>
              </w:rPr>
              <w:t xml:space="preserve">1.1 </w:t>
            </w:r>
            <w:r>
              <w:rPr>
                <w:rFonts w:hint="default" w:ascii="Times New Roman" w:hAnsi="Times New Roman" w:eastAsia="仿宋_GB2312" w:cs="Times New Roman"/>
                <w:b/>
                <w:bCs/>
                <w:color w:val="auto"/>
                <w:kern w:val="0"/>
                <w:sz w:val="24"/>
                <w:szCs w:val="24"/>
                <w:highlight w:val="none"/>
                <w:lang w:val="en-US" w:eastAsia="zh-CN" w:bidi="ar-SA"/>
              </w:rPr>
              <w:t>生态保护红线</w:t>
            </w:r>
            <w:r>
              <w:rPr>
                <w:rFonts w:hint="eastAsia" w:ascii="Times New Roman" w:hAnsi="Times New Roman" w:eastAsia="仿宋_GB2312" w:cs="Times New Roman"/>
                <w:b/>
                <w:bCs/>
                <w:color w:val="auto"/>
                <w:kern w:val="0"/>
                <w:sz w:val="24"/>
                <w:szCs w:val="24"/>
                <w:highlight w:val="none"/>
                <w:lang w:val="en-US" w:eastAsia="zh-CN" w:bidi="ar-SA"/>
              </w:rPr>
              <w:t>及生态分区管控</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仿宋_GB2312" w:cs="Times New Roman"/>
                <w:b w:val="0"/>
                <w:bCs w:val="0"/>
                <w:color w:val="auto"/>
                <w:kern w:val="0"/>
                <w:sz w:val="24"/>
                <w:szCs w:val="24"/>
                <w:highlight w:val="none"/>
                <w:lang w:val="en-US" w:eastAsia="zh-CN" w:bidi="ar-SA"/>
              </w:rPr>
            </w:pPr>
            <w:r>
              <w:rPr>
                <w:rFonts w:hint="eastAsia" w:ascii="Times New Roman" w:hAnsi="Times New Roman" w:eastAsia="仿宋_GB2312" w:cs="Times New Roman"/>
                <w:b w:val="0"/>
                <w:bCs w:val="0"/>
                <w:color w:val="auto"/>
                <w:kern w:val="0"/>
                <w:sz w:val="24"/>
                <w:szCs w:val="24"/>
                <w:highlight w:val="none"/>
                <w:lang w:val="en-US" w:eastAsia="zh-CN" w:bidi="ar-SA"/>
              </w:rPr>
              <w:t>本项目位于中卫市沙坡头区</w:t>
            </w:r>
            <w:r>
              <w:rPr>
                <w:rFonts w:hint="eastAsia" w:eastAsia="仿宋_GB2312" w:cs="Times New Roman"/>
                <w:b w:val="0"/>
                <w:bCs w:val="0"/>
                <w:color w:val="auto"/>
                <w:kern w:val="0"/>
                <w:sz w:val="24"/>
                <w:szCs w:val="24"/>
                <w:highlight w:val="none"/>
                <w:lang w:val="en-US" w:eastAsia="zh-CN" w:bidi="ar-SA"/>
              </w:rPr>
              <w:t>东园</w:t>
            </w:r>
            <w:r>
              <w:rPr>
                <w:rFonts w:hint="eastAsia" w:ascii="Times New Roman" w:hAnsi="Times New Roman" w:eastAsia="仿宋_GB2312" w:cs="Times New Roman"/>
                <w:b w:val="0"/>
                <w:bCs w:val="0"/>
                <w:color w:val="auto"/>
                <w:kern w:val="0"/>
                <w:sz w:val="24"/>
                <w:szCs w:val="24"/>
                <w:highlight w:val="none"/>
                <w:lang w:val="en-US" w:eastAsia="zh-CN" w:bidi="ar-SA"/>
              </w:rPr>
              <w:t>镇，对照中卫市生态保护红线管控范围图，本项目不在中卫市生态保护红线管控范围，本项目与中卫市生态保护红线位置关系见图</w:t>
            </w:r>
            <w:r>
              <w:rPr>
                <w:rFonts w:hint="eastAsia" w:eastAsia="仿宋_GB2312" w:cs="Times New Roman"/>
                <w:b w:val="0"/>
                <w:bCs w:val="0"/>
                <w:color w:val="auto"/>
                <w:kern w:val="0"/>
                <w:sz w:val="24"/>
                <w:szCs w:val="24"/>
                <w:highlight w:val="none"/>
                <w:lang w:val="en-US" w:eastAsia="zh-CN" w:bidi="ar-SA"/>
              </w:rPr>
              <w:t>1</w:t>
            </w:r>
            <w:r>
              <w:rPr>
                <w:rFonts w:hint="eastAsia" w:ascii="Times New Roman" w:hAnsi="Times New Roman" w:eastAsia="仿宋_GB2312" w:cs="Times New Roman"/>
                <w:b w:val="0"/>
                <w:bCs w:val="0"/>
                <w:color w:val="auto"/>
                <w:kern w:val="0"/>
                <w:sz w:val="24"/>
                <w:szCs w:val="24"/>
                <w:highlight w:val="none"/>
                <w:lang w:val="en-US" w:eastAsia="zh-CN" w:bidi="ar-SA"/>
              </w:rPr>
              <w:t>。</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仿宋_GB2312" w:cs="Times New Roman"/>
                <w:b w:val="0"/>
                <w:bCs w:val="0"/>
                <w:color w:val="auto"/>
                <w:kern w:val="0"/>
                <w:sz w:val="24"/>
                <w:szCs w:val="24"/>
                <w:highlight w:val="none"/>
                <w:lang w:val="en-US" w:eastAsia="zh-CN" w:bidi="ar-SA"/>
              </w:rPr>
            </w:pPr>
            <w:r>
              <w:rPr>
                <w:rFonts w:hint="eastAsia" w:ascii="Times New Roman" w:hAnsi="Times New Roman" w:eastAsia="仿宋_GB2312" w:cs="Times New Roman"/>
                <w:b w:val="0"/>
                <w:bCs w:val="0"/>
                <w:color w:val="auto"/>
                <w:kern w:val="0"/>
                <w:sz w:val="24"/>
                <w:szCs w:val="24"/>
                <w:highlight w:val="none"/>
                <w:lang w:val="en-US" w:eastAsia="zh-CN" w:bidi="ar-SA"/>
              </w:rPr>
              <w:t>生态分区管控要求：一般生态空间原则上按照限制开发区域的要求进行管理。严格控制新增建设用地占用一般生态空间。符合区域准入条件的建设项目，涉及占用生态空间中的林地、草原等，按有关法律法规规定办理；涉及占用生态空间中其他未作明确规定的用地，应当加强论证和管理。严格限制农业开发占用生态空间，有序引导生态空间用途之间的相互转换，鼓励向有利于生态功能提升的方向转变，严格限制不符合生态保护要求或有损生态功能的转换。</w:t>
            </w:r>
          </w:p>
          <w:p>
            <w:pPr>
              <w:autoSpaceDE w:val="0"/>
              <w:autoSpaceDN w:val="0"/>
              <w:adjustRightInd w:val="0"/>
              <w:spacing w:line="360" w:lineRule="auto"/>
              <w:ind w:firstLine="480" w:firstLineChars="200"/>
              <w:rPr>
                <w:rFonts w:hint="default" w:eastAsia="仿宋_GB2312"/>
                <w:color w:val="auto"/>
                <w:kern w:val="0"/>
                <w:sz w:val="24"/>
                <w:highlight w:val="none"/>
                <w:lang w:val="en-US"/>
              </w:rPr>
            </w:pPr>
            <w:r>
              <w:rPr>
                <w:rFonts w:hint="default" w:ascii="Times New Roman" w:hAnsi="Times New Roman" w:eastAsia="仿宋_GB2312" w:cs="Times New Roman"/>
                <w:b w:val="0"/>
                <w:bCs w:val="0"/>
                <w:color w:val="auto"/>
                <w:kern w:val="0"/>
                <w:sz w:val="24"/>
                <w:szCs w:val="24"/>
                <w:highlight w:val="none"/>
                <w:lang w:val="en-US" w:eastAsia="zh-CN" w:bidi="ar-SA"/>
              </w:rPr>
              <w:t>本项目位于</w:t>
            </w:r>
            <w:r>
              <w:rPr>
                <w:rFonts w:hint="eastAsia" w:eastAsia="仿宋_GB2312" w:cs="Times New Roman"/>
                <w:b w:val="0"/>
                <w:bCs w:val="0"/>
                <w:color w:val="auto"/>
                <w:kern w:val="0"/>
                <w:sz w:val="24"/>
                <w:szCs w:val="24"/>
                <w:highlight w:val="none"/>
                <w:lang w:val="en-US" w:eastAsia="zh-CN" w:bidi="ar-SA"/>
              </w:rPr>
              <w:t>中卫市沙坡头区东园镇</w:t>
            </w:r>
            <w:r>
              <w:rPr>
                <w:rFonts w:hint="eastAsia" w:ascii="Times New Roman" w:hAnsi="Times New Roman" w:eastAsia="仿宋_GB2312" w:cs="Times New Roman"/>
                <w:b w:val="0"/>
                <w:bCs w:val="0"/>
                <w:color w:val="auto"/>
                <w:kern w:val="0"/>
                <w:sz w:val="24"/>
                <w:szCs w:val="24"/>
                <w:highlight w:val="none"/>
                <w:lang w:val="en-US" w:eastAsia="zh-CN" w:bidi="ar-SA"/>
              </w:rPr>
              <w:t>，</w:t>
            </w:r>
            <w:r>
              <w:rPr>
                <w:rFonts w:hint="eastAsia" w:eastAsia="仿宋_GB2312" w:cs="Times New Roman"/>
                <w:b w:val="0"/>
                <w:bCs w:val="0"/>
                <w:color w:val="auto"/>
                <w:kern w:val="0"/>
                <w:sz w:val="24"/>
                <w:szCs w:val="24"/>
                <w:highlight w:val="none"/>
                <w:lang w:val="en-US" w:eastAsia="zh-CN" w:bidi="ar-SA"/>
              </w:rPr>
              <w:t>对照</w:t>
            </w:r>
            <w:r>
              <w:rPr>
                <w:rFonts w:hint="eastAsia" w:ascii="Times New Roman" w:hAnsi="Times New Roman" w:eastAsia="仿宋_GB2312" w:cs="Times New Roman"/>
                <w:b w:val="0"/>
                <w:bCs w:val="0"/>
                <w:color w:val="auto"/>
                <w:kern w:val="0"/>
                <w:sz w:val="24"/>
                <w:szCs w:val="24"/>
                <w:highlight w:val="none"/>
                <w:lang w:val="en-US" w:eastAsia="zh-CN" w:bidi="ar-SA"/>
              </w:rPr>
              <w:t>中卫市生态空间分布图可知，本项目</w:t>
            </w:r>
            <w:r>
              <w:rPr>
                <w:rFonts w:hint="eastAsia" w:eastAsia="仿宋_GB2312" w:cs="Times New Roman"/>
                <w:b w:val="0"/>
                <w:bCs w:val="0"/>
                <w:color w:val="auto"/>
                <w:kern w:val="0"/>
                <w:sz w:val="24"/>
                <w:szCs w:val="24"/>
                <w:highlight w:val="none"/>
                <w:lang w:val="en-US" w:eastAsia="zh-CN" w:bidi="ar-SA"/>
              </w:rPr>
              <w:t>不在其划分的生态保护红线及一般生态空间内</w:t>
            </w:r>
            <w:r>
              <w:rPr>
                <w:rFonts w:hint="eastAsia" w:ascii="Times New Roman" w:hAnsi="Times New Roman" w:eastAsia="仿宋_GB2312" w:cs="Times New Roman"/>
                <w:b w:val="0"/>
                <w:bCs w:val="0"/>
                <w:color w:val="auto"/>
                <w:kern w:val="0"/>
                <w:sz w:val="24"/>
                <w:szCs w:val="24"/>
                <w:highlight w:val="none"/>
                <w:lang w:val="en-US" w:eastAsia="zh-CN" w:bidi="ar-SA"/>
              </w:rPr>
              <w:t>。</w:t>
            </w:r>
            <w:r>
              <w:rPr>
                <w:rFonts w:hint="default" w:ascii="Times New Roman" w:hAnsi="Times New Roman" w:eastAsia="仿宋_GB2312" w:cs="Times New Roman"/>
                <w:color w:val="auto"/>
                <w:kern w:val="16"/>
                <w:sz w:val="24"/>
                <w:szCs w:val="24"/>
                <w:highlight w:val="none"/>
                <w:lang w:val="en-US" w:eastAsia="zh-CN" w:bidi="ar-SA"/>
              </w:rPr>
              <w:t>项目</w:t>
            </w:r>
            <w:r>
              <w:rPr>
                <w:rFonts w:hint="eastAsia" w:ascii="Times New Roman" w:hAnsi="Times New Roman" w:eastAsia="仿宋_GB2312" w:cs="Times New Roman"/>
                <w:color w:val="auto"/>
                <w:kern w:val="16"/>
                <w:sz w:val="24"/>
                <w:szCs w:val="24"/>
                <w:highlight w:val="none"/>
                <w:lang w:val="en-US" w:eastAsia="zh-CN" w:bidi="ar-SA"/>
              </w:rPr>
              <w:t>主要进行清淤整治</w:t>
            </w:r>
            <w:r>
              <w:rPr>
                <w:rFonts w:hint="default" w:ascii="Times New Roman" w:hAnsi="Times New Roman" w:eastAsia="仿宋_GB2312" w:cs="Times New Roman"/>
                <w:color w:val="auto"/>
                <w:kern w:val="16"/>
                <w:sz w:val="24"/>
                <w:szCs w:val="24"/>
                <w:highlight w:val="none"/>
                <w:lang w:val="en-US" w:eastAsia="zh-CN" w:bidi="ar-SA"/>
              </w:rPr>
              <w:t>及</w:t>
            </w:r>
            <w:r>
              <w:rPr>
                <w:rFonts w:hint="eastAsia" w:ascii="Times New Roman" w:hAnsi="Times New Roman" w:eastAsia="仿宋_GB2312" w:cs="Times New Roman"/>
                <w:color w:val="auto"/>
                <w:kern w:val="16"/>
                <w:sz w:val="24"/>
                <w:szCs w:val="24"/>
                <w:highlight w:val="none"/>
                <w:lang w:val="en-US" w:eastAsia="zh-CN" w:bidi="ar-SA"/>
              </w:rPr>
              <w:t>沟道</w:t>
            </w:r>
            <w:r>
              <w:rPr>
                <w:rFonts w:hint="default" w:ascii="Times New Roman" w:hAnsi="Times New Roman" w:eastAsia="仿宋_GB2312" w:cs="Times New Roman"/>
                <w:color w:val="auto"/>
                <w:kern w:val="16"/>
                <w:sz w:val="24"/>
                <w:szCs w:val="24"/>
                <w:highlight w:val="none"/>
                <w:lang w:val="en-US" w:eastAsia="zh-CN" w:bidi="ar-SA"/>
              </w:rPr>
              <w:t>砌护等</w:t>
            </w:r>
            <w:r>
              <w:rPr>
                <w:rFonts w:hint="eastAsia" w:ascii="Times New Roman" w:hAnsi="Times New Roman" w:eastAsia="仿宋_GB2312" w:cs="Times New Roman"/>
                <w:color w:val="auto"/>
                <w:kern w:val="16"/>
                <w:sz w:val="24"/>
                <w:szCs w:val="24"/>
                <w:highlight w:val="none"/>
                <w:lang w:val="en-US" w:eastAsia="zh-CN" w:bidi="ar-SA"/>
              </w:rPr>
              <w:t>，</w:t>
            </w:r>
            <w:r>
              <w:rPr>
                <w:rFonts w:hint="default" w:ascii="Times New Roman" w:hAnsi="Times New Roman" w:eastAsia="仿宋_GB2312" w:cs="Times New Roman"/>
                <w:color w:val="auto"/>
                <w:kern w:val="16"/>
                <w:sz w:val="24"/>
                <w:szCs w:val="24"/>
                <w:highlight w:val="none"/>
                <w:lang w:val="en-US" w:eastAsia="zh-CN" w:bidi="ar-SA"/>
              </w:rPr>
              <w:t>不进行开发性、生产性活动，运营后无“三废”排放，不会对区域生态环境造成影响</w:t>
            </w:r>
            <w:r>
              <w:rPr>
                <w:rFonts w:hint="eastAsia" w:eastAsia="仿宋_GB2312" w:cs="Times New Roman"/>
                <w:color w:val="auto"/>
                <w:kern w:val="16"/>
                <w:sz w:val="24"/>
                <w:szCs w:val="24"/>
                <w:highlight w:val="none"/>
                <w:lang w:val="en-US" w:eastAsia="zh-CN" w:bidi="ar-SA"/>
              </w:rPr>
              <w:t>。</w:t>
            </w:r>
            <w:r>
              <w:rPr>
                <w:rFonts w:hint="eastAsia" w:eastAsia="仿宋_GB2312" w:cs="Times New Roman"/>
                <w:color w:val="auto"/>
                <w:kern w:val="0"/>
                <w:sz w:val="24"/>
                <w:szCs w:val="24"/>
                <w:highlight w:val="none"/>
                <w:lang w:val="en-US" w:eastAsia="zh-CN" w:bidi="ar-SA"/>
              </w:rPr>
              <w:t>因此</w:t>
            </w:r>
            <w:r>
              <w:rPr>
                <w:rFonts w:hint="default"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b w:val="0"/>
                <w:bCs w:val="0"/>
                <w:color w:val="auto"/>
                <w:kern w:val="0"/>
                <w:sz w:val="24"/>
                <w:szCs w:val="24"/>
                <w:highlight w:val="none"/>
                <w:lang w:val="en-US" w:eastAsia="zh-CN" w:bidi="ar-SA"/>
              </w:rPr>
              <w:t>能够满足生态空间管控要求</w:t>
            </w:r>
            <w:r>
              <w:rPr>
                <w:rFonts w:hint="eastAsia" w:ascii="Times New Roman" w:hAnsi="Times New Roman" w:eastAsia="仿宋_GB2312" w:cs="Times New Roman"/>
                <w:b w:val="0"/>
                <w:bCs w:val="0"/>
                <w:color w:val="auto"/>
                <w:kern w:val="0"/>
                <w:sz w:val="24"/>
                <w:szCs w:val="24"/>
                <w:highlight w:val="none"/>
                <w:lang w:val="en-US" w:eastAsia="zh-CN" w:bidi="ar-SA"/>
              </w:rPr>
              <w:t>。本项目与中卫市生态空间分布位置关系见图</w:t>
            </w:r>
            <w:r>
              <w:rPr>
                <w:rFonts w:hint="eastAsia" w:eastAsia="仿宋_GB2312" w:cs="Times New Roman"/>
                <w:b w:val="0"/>
                <w:bCs w:val="0"/>
                <w:color w:val="auto"/>
                <w:kern w:val="0"/>
                <w:sz w:val="24"/>
                <w:szCs w:val="24"/>
                <w:highlight w:val="none"/>
                <w:lang w:val="en-US" w:eastAsia="zh-CN" w:bidi="ar-SA"/>
              </w:rPr>
              <w:t>2。</w:t>
            </w:r>
          </w:p>
          <w:p>
            <w:pPr>
              <w:adjustRightInd w:val="0"/>
              <w:snapToGrid w:val="0"/>
              <w:spacing w:line="360" w:lineRule="auto"/>
              <w:ind w:firstLine="482" w:firstLineChars="200"/>
              <w:outlineLvl w:val="1"/>
              <w:rPr>
                <w:rFonts w:hint="default" w:ascii="Times New Roman" w:hAnsi="Times New Roman" w:eastAsia="仿宋_GB2312" w:cs="Times New Roman"/>
                <w:b w:val="0"/>
                <w:bCs w:val="0"/>
                <w:color w:val="auto"/>
                <w:sz w:val="24"/>
                <w:highlight w:val="none"/>
              </w:rPr>
            </w:pPr>
            <w:r>
              <w:rPr>
                <w:rFonts w:hint="eastAsia" w:eastAsia="仿宋_GB2312"/>
                <w:b/>
                <w:bCs/>
                <w:color w:val="auto"/>
                <w:kern w:val="0"/>
                <w:sz w:val="24"/>
                <w:highlight w:val="none"/>
                <w:lang w:val="en-US" w:eastAsia="zh-CN"/>
              </w:rPr>
              <w:t xml:space="preserve">1.2 </w:t>
            </w:r>
            <w:r>
              <w:rPr>
                <w:rFonts w:hint="default" w:ascii="Times New Roman" w:hAnsi="Times New Roman" w:eastAsia="仿宋_GB2312" w:cs="Times New Roman"/>
                <w:b/>
                <w:bCs/>
                <w:color w:val="auto"/>
                <w:sz w:val="24"/>
                <w:highlight w:val="none"/>
              </w:rPr>
              <w:t>环境质量底线</w:t>
            </w:r>
            <w:r>
              <w:rPr>
                <w:rFonts w:hint="eastAsia" w:eastAsia="仿宋_GB2312" w:cs="Times New Roman"/>
                <w:b/>
                <w:bCs/>
                <w:color w:val="auto"/>
                <w:sz w:val="24"/>
                <w:highlight w:val="none"/>
                <w:lang w:eastAsia="zh-CN"/>
              </w:rPr>
              <w:t>及分区管控</w:t>
            </w:r>
          </w:p>
          <w:p>
            <w:pPr>
              <w:pStyle w:val="64"/>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color w:val="auto"/>
                <w:highlight w:val="none"/>
                <w:lang w:val="en-US" w:eastAsia="zh-CN"/>
              </w:rPr>
              <w:t>①水环境</w:t>
            </w:r>
            <w:r>
              <w:rPr>
                <w:rFonts w:hint="eastAsia"/>
                <w:color w:val="auto"/>
                <w:highlight w:val="none"/>
                <w:lang w:val="en-US" w:eastAsia="zh-CN"/>
              </w:rPr>
              <w:t>质量底线及分区管控</w:t>
            </w:r>
          </w:p>
          <w:p>
            <w:pPr>
              <w:pStyle w:val="64"/>
              <w:keepNext w:val="0"/>
              <w:keepLines w:val="0"/>
              <w:suppressLineNumbers w:val="0"/>
              <w:bidi w:val="0"/>
              <w:spacing w:before="0" w:beforeAutospacing="0" w:after="0" w:afterAutospacing="0"/>
              <w:ind w:left="0" w:right="0"/>
              <w:rPr>
                <w:rFonts w:hint="default"/>
                <w:color w:val="auto"/>
                <w:highlight w:val="none"/>
              </w:rPr>
            </w:pPr>
            <w:r>
              <w:rPr>
                <w:rFonts w:hint="eastAsia" w:ascii="Times New Roman" w:hAnsi="Times New Roman" w:eastAsia="仿宋_GB2312" w:cs="Times New Roman"/>
                <w:color w:val="auto"/>
                <w:sz w:val="24"/>
                <w:szCs w:val="24"/>
                <w:highlight w:val="none"/>
                <w:lang w:eastAsia="zh-CN"/>
              </w:rPr>
              <w:t>水环境质量底线：</w:t>
            </w:r>
            <w:r>
              <w:rPr>
                <w:rFonts w:hint="default" w:ascii="Times New Roman" w:hAnsi="Times New Roman" w:eastAsia="仿宋_GB2312" w:cs="Times New Roman"/>
                <w:color w:val="auto"/>
                <w:sz w:val="24"/>
                <w:szCs w:val="24"/>
                <w:highlight w:val="none"/>
                <w:lang w:eastAsia="zh-CN"/>
              </w:rPr>
              <w:t>根据《</w:t>
            </w:r>
            <w:r>
              <w:rPr>
                <w:rFonts w:hint="eastAsia" w:ascii="Times New Roman" w:hAnsi="Times New Roman" w:cs="Times New Roman"/>
                <w:color w:val="auto"/>
                <w:sz w:val="24"/>
                <w:szCs w:val="24"/>
                <w:highlight w:val="none"/>
                <w:lang w:eastAsia="zh-CN"/>
              </w:rPr>
              <w:t>中卫市</w:t>
            </w:r>
            <w:r>
              <w:rPr>
                <w:rFonts w:hint="default" w:ascii="Times New Roman" w:hAnsi="Times New Roman" w:eastAsia="仿宋_GB2312" w:cs="Times New Roman"/>
                <w:color w:val="auto"/>
                <w:sz w:val="24"/>
                <w:szCs w:val="24"/>
                <w:highlight w:val="none"/>
                <w:lang w:eastAsia="zh-CN"/>
              </w:rPr>
              <w:t>“三线一单”编制文本》中“表</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仿宋_GB2312" w:cs="Times New Roman"/>
                <w:color w:val="auto"/>
                <w:sz w:val="24"/>
                <w:szCs w:val="24"/>
                <w:highlight w:val="none"/>
                <w:lang w:eastAsia="zh-CN"/>
              </w:rPr>
              <w:t xml:space="preserve">-1 </w:t>
            </w:r>
            <w:r>
              <w:rPr>
                <w:rFonts w:hint="eastAsia" w:ascii="Times New Roman" w:hAnsi="Times New Roman" w:cs="Times New Roman"/>
                <w:color w:val="auto"/>
                <w:sz w:val="24"/>
                <w:szCs w:val="24"/>
                <w:highlight w:val="none"/>
                <w:lang w:eastAsia="zh-CN"/>
              </w:rPr>
              <w:t>中卫市</w:t>
            </w:r>
            <w:r>
              <w:rPr>
                <w:rFonts w:hint="default" w:ascii="Times New Roman" w:hAnsi="Times New Roman" w:eastAsia="仿宋_GB2312" w:cs="Times New Roman"/>
                <w:color w:val="auto"/>
                <w:sz w:val="24"/>
                <w:szCs w:val="24"/>
                <w:highlight w:val="none"/>
                <w:lang w:eastAsia="zh-CN"/>
              </w:rPr>
              <w:t>水环境质量底线目标”，</w:t>
            </w:r>
            <w:r>
              <w:rPr>
                <w:rFonts w:hint="eastAsia" w:ascii="Times New Roman" w:hAnsi="Times New Roman" w:cs="Times New Roman"/>
                <w:color w:val="auto"/>
                <w:sz w:val="24"/>
                <w:szCs w:val="24"/>
                <w:highlight w:val="none"/>
                <w:lang w:eastAsia="zh-CN"/>
              </w:rPr>
              <w:t>黄河干流下河沿断面</w:t>
            </w:r>
            <w:r>
              <w:rPr>
                <w:rFonts w:hint="default" w:ascii="Times New Roman" w:hAnsi="Times New Roman" w:eastAsia="仿宋_GB2312" w:cs="Times New Roman"/>
                <w:color w:val="auto"/>
                <w:sz w:val="24"/>
                <w:szCs w:val="24"/>
                <w:highlight w:val="none"/>
                <w:lang w:eastAsia="zh-CN"/>
              </w:rPr>
              <w:t>2025年、2035年水质目标均为</w:t>
            </w:r>
            <w:r>
              <w:rPr>
                <w:rFonts w:hint="default" w:ascii="Times New Roman" w:hAnsi="Times New Roman" w:eastAsia="仿宋_GB2312" w:cs="Times New Roman"/>
                <w:color w:val="auto"/>
                <w:sz w:val="24"/>
                <w:szCs w:val="24"/>
                <w:highlight w:val="none"/>
                <w:lang w:eastAsia="zh-CN"/>
              </w:rPr>
              <w:fldChar w:fldCharType="begin"/>
            </w:r>
            <w:r>
              <w:rPr>
                <w:rFonts w:hint="default" w:ascii="Times New Roman" w:hAnsi="Times New Roman" w:eastAsia="仿宋_GB2312" w:cs="Times New Roman"/>
                <w:color w:val="auto"/>
                <w:sz w:val="24"/>
                <w:szCs w:val="24"/>
                <w:highlight w:val="none"/>
                <w:lang w:eastAsia="zh-CN"/>
              </w:rPr>
              <w:instrText xml:space="preserve"> = 2 \* ROMAN \* MERGEFORMAT </w:instrText>
            </w:r>
            <w:r>
              <w:rPr>
                <w:rFonts w:hint="default" w:ascii="Times New Roman" w:hAnsi="Times New Roman" w:eastAsia="仿宋_GB2312" w:cs="Times New Roman"/>
                <w:color w:val="auto"/>
                <w:sz w:val="24"/>
                <w:szCs w:val="24"/>
                <w:highlight w:val="none"/>
                <w:lang w:eastAsia="zh-CN"/>
              </w:rPr>
              <w:fldChar w:fldCharType="separate"/>
            </w:r>
            <w:r>
              <w:rPr>
                <w:color w:val="auto"/>
                <w:highlight w:val="none"/>
              </w:rPr>
              <w:t>II</w:t>
            </w:r>
            <w:r>
              <w:rPr>
                <w:rFonts w:hint="default" w:ascii="Times New Roman" w:hAnsi="Times New Roman" w:eastAsia="仿宋_GB2312" w:cs="Times New Roman"/>
                <w:color w:val="auto"/>
                <w:sz w:val="24"/>
                <w:szCs w:val="24"/>
                <w:highlight w:val="none"/>
                <w:lang w:eastAsia="zh-CN"/>
              </w:rPr>
              <w:fldChar w:fldCharType="end"/>
            </w:r>
            <w:r>
              <w:rPr>
                <w:rFonts w:hint="default" w:ascii="Times New Roman" w:hAnsi="Times New Roman" w:eastAsia="仿宋_GB2312" w:cs="Times New Roman"/>
                <w:color w:val="auto"/>
                <w:sz w:val="24"/>
                <w:szCs w:val="24"/>
                <w:highlight w:val="none"/>
                <w:lang w:eastAsia="zh-CN"/>
              </w:rPr>
              <w:t>类标准要求。</w:t>
            </w:r>
            <w:r>
              <w:rPr>
                <w:rFonts w:hint="eastAsia" w:ascii="Times New Roman" w:hAnsi="Times New Roman" w:eastAsia="仿宋_GB2312" w:cs="Times New Roman"/>
                <w:color w:val="auto"/>
                <w:sz w:val="24"/>
                <w:szCs w:val="24"/>
                <w:highlight w:val="none"/>
                <w:lang w:eastAsia="zh-CN"/>
              </w:rPr>
              <w:t>本次评价区域内</w:t>
            </w:r>
            <w:r>
              <w:rPr>
                <w:rFonts w:hint="eastAsia" w:ascii="Times New Roman" w:hAnsi="Times New Roman" w:eastAsia="仿宋_GB2312" w:cs="Times New Roman"/>
                <w:bCs/>
                <w:color w:val="auto"/>
                <w:sz w:val="24"/>
                <w:szCs w:val="24"/>
                <w:highlight w:val="none"/>
                <w:lang w:eastAsia="zh-CN"/>
              </w:rPr>
              <w:t>地表水体为</w:t>
            </w:r>
            <w:r>
              <w:rPr>
                <w:rFonts w:hint="eastAsia"/>
                <w:color w:val="auto"/>
                <w:sz w:val="24"/>
                <w:highlight w:val="none"/>
                <w:lang w:val="en-US" w:eastAsia="zh-CN"/>
              </w:rPr>
              <w:t>黄河及中沟</w:t>
            </w:r>
            <w:r>
              <w:rPr>
                <w:rFonts w:hint="eastAsia" w:ascii="Times New Roman" w:hAnsi="Times New Roman" w:cs="Times New Roman"/>
                <w:bCs/>
                <w:color w:val="auto"/>
                <w:sz w:val="24"/>
                <w:szCs w:val="24"/>
                <w:highlight w:val="none"/>
                <w:lang w:eastAsia="zh-CN"/>
              </w:rPr>
              <w:t>，</w:t>
            </w:r>
            <w:r>
              <w:rPr>
                <w:rFonts w:hint="eastAsia" w:eastAsia="仿宋_GB2312"/>
                <w:b w:val="0"/>
                <w:bCs w:val="0"/>
                <w:color w:val="auto"/>
                <w:sz w:val="24"/>
                <w:highlight w:val="none"/>
                <w:lang w:val="en-US" w:eastAsia="zh-CN"/>
              </w:rPr>
              <w:t>根据</w:t>
            </w:r>
            <w:r>
              <w:rPr>
                <w:rFonts w:hint="eastAsia" w:ascii="Times New Roman" w:hAnsi="Times New Roman" w:eastAsia="仿宋_GB2312"/>
                <w:color w:val="auto"/>
                <w:sz w:val="24"/>
                <w:highlight w:val="none"/>
              </w:rPr>
              <w:t>《</w:t>
            </w:r>
            <w:r>
              <w:rPr>
                <w:rFonts w:hint="eastAsia" w:ascii="Times New Roman" w:hAnsi="Times New Roman" w:eastAsia="仿宋_GB2312"/>
                <w:color w:val="auto"/>
                <w:sz w:val="24"/>
                <w:highlight w:val="none"/>
                <w:lang w:val="en-US" w:eastAsia="zh-CN"/>
              </w:rPr>
              <w:t>2021</w:t>
            </w:r>
            <w:r>
              <w:rPr>
                <w:rFonts w:hint="eastAsia" w:ascii="Times New Roman" w:hAnsi="Times New Roman" w:eastAsia="仿宋_GB2312"/>
                <w:color w:val="auto"/>
                <w:sz w:val="24"/>
                <w:highlight w:val="none"/>
              </w:rPr>
              <w:t>年</w:t>
            </w:r>
            <w:r>
              <w:rPr>
                <w:rFonts w:hint="eastAsia" w:ascii="Times New Roman" w:hAnsi="Times New Roman" w:eastAsia="仿宋_GB2312"/>
                <w:color w:val="auto"/>
                <w:sz w:val="24"/>
                <w:highlight w:val="none"/>
                <w:lang w:eastAsia="zh-CN"/>
              </w:rPr>
              <w:t>宁夏回族自治区</w:t>
            </w:r>
            <w:r>
              <w:rPr>
                <w:rFonts w:hint="eastAsia" w:ascii="Times New Roman" w:hAnsi="Times New Roman" w:eastAsia="仿宋_GB2312"/>
                <w:color w:val="auto"/>
                <w:sz w:val="24"/>
                <w:highlight w:val="none"/>
              </w:rPr>
              <w:t>生态环境质量</w:t>
            </w:r>
            <w:r>
              <w:rPr>
                <w:rFonts w:hint="eastAsia" w:ascii="Times New Roman" w:hAnsi="Times New Roman" w:eastAsia="仿宋_GB2312"/>
                <w:color w:val="auto"/>
                <w:sz w:val="24"/>
                <w:highlight w:val="none"/>
                <w:lang w:val="en-US" w:eastAsia="zh-CN"/>
              </w:rPr>
              <w:t>状况</w:t>
            </w:r>
            <w:r>
              <w:rPr>
                <w:rFonts w:hint="eastAsia" w:ascii="Times New Roman" w:hAnsi="Times New Roman" w:eastAsia="仿宋_GB2312"/>
                <w:color w:val="auto"/>
                <w:sz w:val="24"/>
                <w:highlight w:val="none"/>
              </w:rPr>
              <w:t>》</w:t>
            </w:r>
            <w:r>
              <w:rPr>
                <w:rFonts w:hint="eastAsia" w:ascii="Times New Roman" w:hAnsi="Times New Roman" w:eastAsia="仿宋_GB2312"/>
                <w:color w:val="auto"/>
                <w:sz w:val="24"/>
                <w:highlight w:val="none"/>
                <w:lang w:eastAsia="zh-CN"/>
              </w:rPr>
              <w:t>，</w:t>
            </w:r>
            <w:r>
              <w:rPr>
                <w:rFonts w:hint="eastAsia" w:cs="Times New Roman"/>
                <w:color w:val="auto"/>
                <w:sz w:val="24"/>
                <w:szCs w:val="24"/>
                <w:highlight w:val="none"/>
                <w:lang w:val="en-US" w:eastAsia="zh-CN"/>
              </w:rPr>
              <w:t>2</w:t>
            </w:r>
            <w:r>
              <w:rPr>
                <w:rFonts w:hint="eastAsia" w:ascii="Times New Roman" w:hAnsi="Times New Roman" w:eastAsia="仿宋_GB2312" w:cs="Times New Roman"/>
                <w:color w:val="auto"/>
                <w:sz w:val="24"/>
                <w:szCs w:val="24"/>
                <w:highlight w:val="none"/>
                <w:lang w:val="en-US" w:eastAsia="zh-CN"/>
              </w:rPr>
              <w:t>02</w:t>
            </w:r>
            <w:r>
              <w:rPr>
                <w:rFonts w:hint="eastAsia" w:cs="Times New Roman"/>
                <w:color w:val="auto"/>
                <w:sz w:val="24"/>
                <w:szCs w:val="24"/>
                <w:highlight w:val="none"/>
                <w:lang w:val="en-US" w:eastAsia="zh-CN"/>
              </w:rPr>
              <w:t>1</w:t>
            </w:r>
            <w:r>
              <w:rPr>
                <w:rFonts w:hint="eastAsia" w:ascii="Times New Roman" w:hAnsi="Times New Roman" w:eastAsia="仿宋_GB2312" w:cs="Times New Roman"/>
                <w:color w:val="auto"/>
                <w:sz w:val="24"/>
                <w:szCs w:val="24"/>
                <w:highlight w:val="none"/>
                <w:lang w:val="en-US" w:eastAsia="zh-CN"/>
              </w:rPr>
              <w:t>年，黄河干流</w:t>
            </w:r>
            <w:r>
              <w:rPr>
                <w:rFonts w:hint="eastAsia" w:ascii="Times New Roman" w:hAnsi="Times New Roman" w:cs="Times New Roman"/>
                <w:color w:val="auto"/>
                <w:sz w:val="24"/>
                <w:szCs w:val="24"/>
                <w:highlight w:val="none"/>
                <w:lang w:eastAsia="zh-CN"/>
              </w:rPr>
              <w:t>下河沿断面</w:t>
            </w:r>
            <w:r>
              <w:rPr>
                <w:rFonts w:hint="eastAsia" w:ascii="Times New Roman" w:hAnsi="Times New Roman" w:cs="Times New Roman"/>
                <w:color w:val="auto"/>
                <w:sz w:val="24"/>
                <w:szCs w:val="24"/>
                <w:highlight w:val="none"/>
                <w:lang w:val="en-US" w:eastAsia="zh-CN"/>
              </w:rPr>
              <w:t>水质达到</w:t>
            </w:r>
            <w:r>
              <w:rPr>
                <w:rFonts w:hint="default" w:ascii="Times New Roman" w:hAnsi="Times New Roman" w:cs="Times New Roman"/>
                <w:color w:val="auto"/>
                <w:sz w:val="24"/>
                <w:szCs w:val="24"/>
                <w:highlight w:val="none"/>
                <w:lang w:val="en-US" w:eastAsia="zh-CN"/>
              </w:rPr>
              <w:t>Ⅱ</w:t>
            </w:r>
            <w:r>
              <w:rPr>
                <w:rFonts w:hint="eastAsia" w:ascii="Times New Roman" w:hAnsi="Times New Roman" w:cs="Times New Roman"/>
                <w:color w:val="auto"/>
                <w:sz w:val="24"/>
                <w:szCs w:val="24"/>
                <w:highlight w:val="none"/>
                <w:lang w:val="en-US" w:eastAsia="zh-CN"/>
              </w:rPr>
              <w:t>类水质要求</w:t>
            </w:r>
            <w:r>
              <w:rPr>
                <w:rFonts w:hint="eastAsia" w:cs="Times New Roman"/>
                <w:color w:val="auto"/>
                <w:sz w:val="24"/>
                <w:szCs w:val="24"/>
                <w:highlight w:val="none"/>
                <w:lang w:val="en-US" w:eastAsia="zh-CN"/>
              </w:rPr>
              <w:t>；根据</w:t>
            </w:r>
            <w:r>
              <w:rPr>
                <w:rFonts w:hint="eastAsia" w:ascii="Times New Roman" w:hAnsi="Times New Roman" w:eastAsia="仿宋_GB2312" w:cs="Times New Roman"/>
                <w:color w:val="auto"/>
                <w:sz w:val="24"/>
                <w:szCs w:val="24"/>
                <w:highlight w:val="none"/>
              </w:rPr>
              <w:t>《沙坡头区入黄口（沟）道水环境监测报告》</w:t>
            </w:r>
            <w:r>
              <w:rPr>
                <w:rFonts w:hint="eastAsia" w:ascii="Times New Roman" w:hAnsi="Times New Roman" w:eastAsia="仿宋_GB2312" w:cs="Times New Roman"/>
                <w:color w:val="auto"/>
                <w:sz w:val="24"/>
                <w:szCs w:val="24"/>
                <w:highlight w:val="none"/>
                <w:lang w:eastAsia="zh-CN"/>
              </w:rPr>
              <w:t>（</w:t>
            </w:r>
            <w:r>
              <w:rPr>
                <w:rFonts w:hint="eastAsia" w:ascii="Times New Roman" w:hAnsi="Times New Roman" w:eastAsia="仿宋_GB2312" w:cs="Times New Roman"/>
                <w:color w:val="auto"/>
                <w:sz w:val="24"/>
                <w:szCs w:val="24"/>
                <w:highlight w:val="none"/>
                <w:lang w:val="en-US" w:eastAsia="zh-CN"/>
              </w:rPr>
              <w:t>2021年4月19日</w:t>
            </w:r>
            <w:r>
              <w:rPr>
                <w:rFonts w:hint="eastAsia" w:ascii="Times New Roman" w:hAnsi="Times New Roman" w:eastAsia="仿宋_GB2312" w:cs="Times New Roman"/>
                <w:color w:val="auto"/>
                <w:sz w:val="24"/>
                <w:szCs w:val="24"/>
                <w:highlight w:val="none"/>
                <w:lang w:eastAsia="zh-CN"/>
              </w:rPr>
              <w:t>）</w:t>
            </w:r>
            <w:r>
              <w:rPr>
                <w:rFonts w:hint="eastAsia" w:cs="Times New Roman"/>
                <w:color w:val="auto"/>
                <w:sz w:val="24"/>
                <w:szCs w:val="24"/>
                <w:highlight w:val="none"/>
                <w:lang w:eastAsia="zh-CN"/>
              </w:rPr>
              <w:t>，</w:t>
            </w:r>
            <w:r>
              <w:rPr>
                <w:rFonts w:hint="eastAsia" w:ascii="Times New Roman" w:hAnsi="Times New Roman" w:eastAsia="仿宋_GB2312" w:cs="Times New Roman"/>
                <w:color w:val="auto"/>
                <w:sz w:val="24"/>
                <w:szCs w:val="24"/>
                <w:highlight w:val="none"/>
                <w:lang w:val="en-US" w:eastAsia="zh-CN"/>
              </w:rPr>
              <w:t>除氟化物外，其他各项监测值均未超过《地表水环境质量标准》（GB3838-2002）中</w:t>
            </w:r>
            <w:r>
              <w:rPr>
                <w:rFonts w:hint="eastAsia" w:ascii="Times New Roman" w:hAnsi="Times New Roman" w:eastAsia="仿宋_GB2312" w:cs="Times New Roman"/>
                <w:color w:val="auto"/>
                <w:sz w:val="24"/>
                <w:szCs w:val="24"/>
                <w:highlight w:val="none"/>
                <w:lang w:val="en-US" w:eastAsia="zh-CN"/>
              </w:rPr>
              <w:fldChar w:fldCharType="begin"/>
            </w:r>
            <w:r>
              <w:rPr>
                <w:rFonts w:hint="eastAsia" w:ascii="Times New Roman" w:hAnsi="Times New Roman" w:eastAsia="仿宋_GB2312" w:cs="Times New Roman"/>
                <w:color w:val="auto"/>
                <w:sz w:val="24"/>
                <w:szCs w:val="24"/>
                <w:highlight w:val="none"/>
                <w:lang w:val="en-US" w:eastAsia="zh-CN"/>
              </w:rPr>
              <w:instrText xml:space="preserve"> = 4 \* ROMAN \* MERGEFORMAT </w:instrText>
            </w:r>
            <w:r>
              <w:rPr>
                <w:rFonts w:hint="eastAsia" w:ascii="Times New Roman" w:hAnsi="Times New Roman" w:eastAsia="仿宋_GB2312" w:cs="Times New Roman"/>
                <w:color w:val="auto"/>
                <w:sz w:val="24"/>
                <w:szCs w:val="24"/>
                <w:highlight w:val="none"/>
                <w:lang w:val="en-US" w:eastAsia="zh-CN"/>
              </w:rPr>
              <w:fldChar w:fldCharType="separate"/>
            </w:r>
            <w:r>
              <w:rPr>
                <w:rFonts w:hint="eastAsia" w:ascii="Times New Roman" w:hAnsi="Times New Roman" w:eastAsia="仿宋_GB2312" w:cs="Times New Roman"/>
                <w:color w:val="auto"/>
                <w:sz w:val="24"/>
                <w:szCs w:val="24"/>
                <w:highlight w:val="none"/>
                <w:lang w:val="en-US" w:eastAsia="zh-CN"/>
              </w:rPr>
              <w:t>IV</w:t>
            </w:r>
            <w:r>
              <w:rPr>
                <w:rFonts w:hint="eastAsia" w:ascii="Times New Roman" w:hAnsi="Times New Roman" w:eastAsia="仿宋_GB2312" w:cs="Times New Roman"/>
                <w:color w:val="auto"/>
                <w:sz w:val="24"/>
                <w:szCs w:val="24"/>
                <w:highlight w:val="none"/>
                <w:lang w:val="en-US" w:eastAsia="zh-CN"/>
              </w:rPr>
              <w:fldChar w:fldCharType="end"/>
            </w:r>
            <w:r>
              <w:rPr>
                <w:rFonts w:hint="eastAsia" w:ascii="Times New Roman" w:hAnsi="Times New Roman" w:eastAsia="仿宋_GB2312" w:cs="Times New Roman"/>
                <w:color w:val="auto"/>
                <w:sz w:val="24"/>
                <w:szCs w:val="24"/>
                <w:highlight w:val="none"/>
                <w:lang w:val="en-US" w:eastAsia="zh-CN"/>
              </w:rPr>
              <w:t>类水体水质标准</w:t>
            </w:r>
            <w:r>
              <w:rPr>
                <w:rFonts w:hint="eastAsia" w:cs="Times New Roman"/>
                <w:color w:val="auto"/>
                <w:sz w:val="24"/>
                <w:szCs w:val="24"/>
                <w:highlight w:val="none"/>
                <w:lang w:val="en-US" w:eastAsia="zh-CN"/>
              </w:rPr>
              <w:t>。</w:t>
            </w:r>
            <w:r>
              <w:rPr>
                <w:rFonts w:hint="eastAsia"/>
                <w:color w:val="auto"/>
                <w:highlight w:val="none"/>
                <w:lang w:val="en-US" w:eastAsia="zh-CN"/>
              </w:rPr>
              <w:t>本</w:t>
            </w:r>
            <w:r>
              <w:rPr>
                <w:rFonts w:hint="eastAsia" w:ascii="Times New Roman" w:hAnsi="Times New Roman" w:eastAsia="仿宋_GB2312" w:cs="Times New Roman"/>
                <w:color w:val="auto"/>
                <w:sz w:val="24"/>
                <w:szCs w:val="24"/>
                <w:highlight w:val="none"/>
                <w:lang w:val="en-US" w:eastAsia="zh-CN"/>
              </w:rPr>
              <w:t>项目</w:t>
            </w:r>
            <w:r>
              <w:rPr>
                <w:rFonts w:hint="eastAsia" w:cs="Times New Roman"/>
                <w:color w:val="auto"/>
                <w:sz w:val="24"/>
                <w:szCs w:val="24"/>
                <w:highlight w:val="none"/>
                <w:lang w:val="en-US" w:eastAsia="zh-CN"/>
              </w:rPr>
              <w:t>为</w:t>
            </w:r>
            <w:r>
              <w:rPr>
                <w:rFonts w:hint="eastAsia" w:ascii="Times New Roman" w:hAnsi="Times New Roman" w:cs="Times New Roman"/>
                <w:color w:val="auto"/>
                <w:highlight w:val="none"/>
                <w:lang w:eastAsia="zh-CN"/>
              </w:rPr>
              <w:t>河道治理项目</w:t>
            </w:r>
            <w:r>
              <w:rPr>
                <w:rFonts w:hint="eastAsia" w:ascii="Times New Roman" w:hAnsi="Times New Roman" w:eastAsia="仿宋_GB2312" w:cs="Times New Roman"/>
                <w:color w:val="auto"/>
                <w:sz w:val="24"/>
                <w:szCs w:val="24"/>
                <w:highlight w:val="none"/>
                <w:lang w:val="en-US" w:eastAsia="zh-CN"/>
              </w:rPr>
              <w:t>，且运营过程中无</w:t>
            </w:r>
            <w:r>
              <w:rPr>
                <w:rFonts w:hint="eastAsia" w:cs="Times New Roman"/>
                <w:color w:val="auto"/>
                <w:sz w:val="24"/>
                <w:szCs w:val="24"/>
                <w:highlight w:val="none"/>
                <w:lang w:val="en-US" w:eastAsia="zh-CN"/>
              </w:rPr>
              <w:t>废水</w:t>
            </w:r>
            <w:r>
              <w:rPr>
                <w:rFonts w:hint="eastAsia" w:cs="Times New Roman"/>
                <w:color w:val="auto"/>
                <w:highlight w:val="none"/>
                <w:lang w:eastAsia="zh-CN"/>
              </w:rPr>
              <w:t>排放</w:t>
            </w:r>
            <w:r>
              <w:rPr>
                <w:rFonts w:hint="eastAsia" w:ascii="Times New Roman" w:hAnsi="Times New Roman" w:eastAsia="仿宋_GB2312" w:cs="Times New Roman"/>
                <w:color w:val="auto"/>
                <w:sz w:val="24"/>
                <w:szCs w:val="24"/>
                <w:highlight w:val="none"/>
                <w:lang w:val="en-US" w:eastAsia="zh-CN"/>
              </w:rPr>
              <w:t>，</w:t>
            </w:r>
            <w:r>
              <w:rPr>
                <w:rFonts w:hint="eastAsia" w:cs="Times New Roman"/>
                <w:color w:val="auto"/>
                <w:sz w:val="24"/>
                <w:szCs w:val="24"/>
                <w:highlight w:val="none"/>
                <w:lang w:val="en-US" w:eastAsia="zh-CN"/>
              </w:rPr>
              <w:t>清淤后</w:t>
            </w:r>
            <w:r>
              <w:rPr>
                <w:rFonts w:hint="eastAsia" w:ascii="Times New Roman" w:hAnsi="Times New Roman" w:eastAsia="仿宋_GB2312" w:cs="Times New Roman"/>
                <w:color w:val="auto"/>
                <w:sz w:val="24"/>
                <w:szCs w:val="24"/>
                <w:highlight w:val="none"/>
                <w:lang w:val="en-US" w:eastAsia="zh-CN"/>
              </w:rPr>
              <w:t>可有效改善中沟水质</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仿宋_GB2312" w:cs="Times New Roman"/>
                <w:color w:val="auto"/>
                <w:sz w:val="24"/>
                <w:szCs w:val="24"/>
                <w:highlight w:val="none"/>
                <w:lang w:val="en-US" w:eastAsia="zh-CN"/>
              </w:rPr>
              <w:t>符合水环境质量底线要求。</w:t>
            </w:r>
          </w:p>
          <w:p>
            <w:pPr>
              <w:pStyle w:val="64"/>
              <w:keepNext w:val="0"/>
              <w:keepLines w:val="0"/>
              <w:suppressLineNumbers w:val="0"/>
              <w:bidi w:val="0"/>
              <w:spacing w:before="0" w:beforeAutospacing="0" w:after="0" w:afterAutospacing="0"/>
              <w:ind w:left="0" w:right="0"/>
              <w:rPr>
                <w:rFonts w:hint="default"/>
                <w:color w:val="auto"/>
                <w:highlight w:val="none"/>
              </w:rPr>
            </w:pPr>
            <w:r>
              <w:rPr>
                <w:rFonts w:hint="eastAsia"/>
                <w:color w:val="auto"/>
                <w:highlight w:val="none"/>
                <w:u w:val="none"/>
                <w:lang w:val="en-US" w:eastAsia="zh-CN"/>
              </w:rPr>
              <w:t>水环境分区管控要求符合性</w:t>
            </w:r>
            <w:r>
              <w:rPr>
                <w:rFonts w:hint="default"/>
                <w:color w:val="auto"/>
                <w:highlight w:val="none"/>
              </w:rPr>
              <w:t>：</w:t>
            </w:r>
            <w:r>
              <w:rPr>
                <w:rFonts w:hint="eastAsia" w:ascii="Times New Roman" w:hAnsi="Times New Roman" w:eastAsia="仿宋_GB2312" w:cs="Times New Roman"/>
                <w:b w:val="0"/>
                <w:bCs w:val="0"/>
                <w:color w:val="auto"/>
                <w:kern w:val="0"/>
                <w:sz w:val="24"/>
                <w:szCs w:val="24"/>
                <w:highlight w:val="none"/>
                <w:lang w:val="en-US" w:eastAsia="zh-CN" w:bidi="ar-SA"/>
              </w:rPr>
              <w:t>本项目位于中卫市沙坡头区</w:t>
            </w:r>
            <w:r>
              <w:rPr>
                <w:rFonts w:hint="eastAsia" w:cs="Times New Roman"/>
                <w:b w:val="0"/>
                <w:bCs w:val="0"/>
                <w:color w:val="auto"/>
                <w:kern w:val="0"/>
                <w:sz w:val="24"/>
                <w:szCs w:val="24"/>
                <w:highlight w:val="none"/>
                <w:lang w:val="en-US" w:eastAsia="zh-CN" w:bidi="ar-SA"/>
              </w:rPr>
              <w:t>东园镇</w:t>
            </w:r>
            <w:r>
              <w:rPr>
                <w:rFonts w:hint="eastAsia" w:ascii="Times New Roman" w:hAnsi="Times New Roman" w:eastAsia="仿宋_GB2312" w:cs="Times New Roman"/>
                <w:b w:val="0"/>
                <w:bCs w:val="0"/>
                <w:color w:val="auto"/>
                <w:kern w:val="0"/>
                <w:sz w:val="24"/>
                <w:szCs w:val="24"/>
                <w:highlight w:val="none"/>
                <w:lang w:val="en-US" w:eastAsia="zh-CN" w:bidi="ar-SA"/>
              </w:rPr>
              <w:t>，</w:t>
            </w:r>
            <w:r>
              <w:rPr>
                <w:rFonts w:hint="default"/>
                <w:color w:val="auto"/>
                <w:highlight w:val="none"/>
              </w:rPr>
              <w:t>位于中卫市水环境管控分区中的一般管控区。水环境一般管控区应落实《中华人民共和国水污染防治法》等相关法律法规的总体要求，加强水资源节约和保护，积极推动水生态修复治理，持续深入推进水污染防治，改善水环境质量。</w:t>
            </w:r>
            <w:r>
              <w:rPr>
                <w:rFonts w:hint="default"/>
                <w:color w:val="auto"/>
                <w:highlight w:val="none"/>
                <w:lang w:val="en-US" w:eastAsia="zh-CN"/>
              </w:rPr>
              <w:t>本项目</w:t>
            </w:r>
            <w:r>
              <w:rPr>
                <w:rFonts w:hint="eastAsia" w:ascii="Times New Roman" w:hAnsi="Times New Roman" w:eastAsia="仿宋_GB2312" w:cs="Times New Roman"/>
                <w:color w:val="auto"/>
                <w:kern w:val="16"/>
                <w:sz w:val="24"/>
                <w:szCs w:val="24"/>
                <w:highlight w:val="none"/>
                <w:lang w:val="en-US" w:eastAsia="zh-CN" w:bidi="ar-SA"/>
              </w:rPr>
              <w:t>主要进行清淤整治</w:t>
            </w:r>
            <w:r>
              <w:rPr>
                <w:rFonts w:hint="default" w:ascii="Times New Roman" w:hAnsi="Times New Roman" w:eastAsia="仿宋_GB2312" w:cs="Times New Roman"/>
                <w:color w:val="auto"/>
                <w:kern w:val="16"/>
                <w:sz w:val="24"/>
                <w:szCs w:val="24"/>
                <w:highlight w:val="none"/>
                <w:lang w:val="en-US" w:eastAsia="zh-CN" w:bidi="ar-SA"/>
              </w:rPr>
              <w:t>及</w:t>
            </w:r>
            <w:r>
              <w:rPr>
                <w:rFonts w:hint="eastAsia" w:ascii="Times New Roman" w:hAnsi="Times New Roman" w:eastAsia="仿宋_GB2312" w:cs="Times New Roman"/>
                <w:color w:val="auto"/>
                <w:kern w:val="16"/>
                <w:sz w:val="24"/>
                <w:szCs w:val="24"/>
                <w:highlight w:val="none"/>
                <w:lang w:val="en-US" w:eastAsia="zh-CN" w:bidi="ar-SA"/>
              </w:rPr>
              <w:t>沟道</w:t>
            </w:r>
            <w:r>
              <w:rPr>
                <w:rFonts w:hint="default" w:ascii="Times New Roman" w:hAnsi="Times New Roman" w:eastAsia="仿宋_GB2312" w:cs="Times New Roman"/>
                <w:color w:val="auto"/>
                <w:kern w:val="16"/>
                <w:sz w:val="24"/>
                <w:szCs w:val="24"/>
                <w:highlight w:val="none"/>
                <w:lang w:val="en-US" w:eastAsia="zh-CN" w:bidi="ar-SA"/>
              </w:rPr>
              <w:t>砌护等</w:t>
            </w:r>
            <w:r>
              <w:rPr>
                <w:rFonts w:hint="eastAsia" w:ascii="Times New Roman" w:hAnsi="Times New Roman" w:eastAsia="仿宋_GB2312" w:cs="Times New Roman"/>
                <w:color w:val="auto"/>
                <w:kern w:val="16"/>
                <w:sz w:val="24"/>
                <w:szCs w:val="24"/>
                <w:highlight w:val="none"/>
                <w:lang w:val="en-US" w:eastAsia="zh-CN" w:bidi="ar-SA"/>
              </w:rPr>
              <w:t>，</w:t>
            </w:r>
            <w:r>
              <w:rPr>
                <w:rFonts w:hint="eastAsia" w:ascii="Times New Roman" w:hAnsi="Times New Roman" w:eastAsia="仿宋_GB2312" w:cs="Times New Roman"/>
                <w:color w:val="auto"/>
                <w:sz w:val="24"/>
                <w:szCs w:val="24"/>
                <w:highlight w:val="none"/>
                <w:lang w:val="en-US" w:eastAsia="zh-CN"/>
              </w:rPr>
              <w:t>运营过程中无</w:t>
            </w:r>
            <w:r>
              <w:rPr>
                <w:rFonts w:hint="eastAsia" w:cs="Times New Roman"/>
                <w:color w:val="auto"/>
                <w:sz w:val="24"/>
                <w:szCs w:val="24"/>
                <w:highlight w:val="none"/>
                <w:lang w:val="en-US" w:eastAsia="zh-CN"/>
              </w:rPr>
              <w:t>废水</w:t>
            </w:r>
            <w:r>
              <w:rPr>
                <w:rFonts w:hint="eastAsia" w:cs="Times New Roman"/>
                <w:color w:val="auto"/>
                <w:highlight w:val="none"/>
                <w:lang w:eastAsia="zh-CN"/>
              </w:rPr>
              <w:t>排放</w:t>
            </w:r>
            <w:r>
              <w:rPr>
                <w:rFonts w:hint="eastAsia" w:ascii="Times New Roman" w:hAnsi="Times New Roman" w:eastAsia="仿宋_GB2312" w:cs="Times New Roman"/>
                <w:color w:val="auto"/>
                <w:sz w:val="24"/>
                <w:szCs w:val="24"/>
                <w:highlight w:val="none"/>
                <w:lang w:val="en-US" w:eastAsia="zh-CN"/>
              </w:rPr>
              <w:t>，</w:t>
            </w:r>
            <w:r>
              <w:rPr>
                <w:rFonts w:hint="eastAsia" w:cs="Times New Roman"/>
                <w:color w:val="auto"/>
                <w:sz w:val="24"/>
                <w:szCs w:val="24"/>
                <w:highlight w:val="none"/>
                <w:lang w:val="en-US" w:eastAsia="zh-CN"/>
              </w:rPr>
              <w:t>且清淤后</w:t>
            </w:r>
            <w:r>
              <w:rPr>
                <w:rFonts w:hint="eastAsia" w:ascii="Times New Roman" w:hAnsi="Times New Roman" w:eastAsia="仿宋_GB2312" w:cs="Times New Roman"/>
                <w:color w:val="auto"/>
                <w:sz w:val="24"/>
                <w:szCs w:val="24"/>
                <w:highlight w:val="none"/>
                <w:lang w:val="en-US" w:eastAsia="zh-CN"/>
              </w:rPr>
              <w:t>可有效改善中沟水质</w:t>
            </w:r>
            <w:r>
              <w:rPr>
                <w:rFonts w:hint="default"/>
                <w:color w:val="auto"/>
                <w:highlight w:val="none"/>
                <w:lang w:val="en-US" w:eastAsia="zh-CN"/>
              </w:rPr>
              <w:t>，改善水</w:t>
            </w:r>
            <w:r>
              <w:rPr>
                <w:rFonts w:hint="eastAsia"/>
                <w:color w:val="auto"/>
                <w:highlight w:val="none"/>
                <w:lang w:val="en-US" w:eastAsia="zh-CN"/>
              </w:rPr>
              <w:t>生态</w:t>
            </w:r>
            <w:r>
              <w:rPr>
                <w:rFonts w:hint="default"/>
                <w:color w:val="auto"/>
                <w:highlight w:val="none"/>
                <w:lang w:val="en-US" w:eastAsia="zh-CN"/>
              </w:rPr>
              <w:t>环境，</w:t>
            </w:r>
            <w:r>
              <w:rPr>
                <w:rFonts w:hint="eastAsia"/>
                <w:color w:val="auto"/>
                <w:highlight w:val="none"/>
                <w:lang w:val="en-US" w:eastAsia="zh-CN"/>
              </w:rPr>
              <w:t>因此，项目的建设符合水环境质量底线要求</w:t>
            </w:r>
            <w:r>
              <w:rPr>
                <w:rFonts w:hint="default"/>
                <w:color w:val="auto"/>
                <w:highlight w:val="none"/>
              </w:rPr>
              <w:t>。</w:t>
            </w:r>
            <w:r>
              <w:rPr>
                <w:rFonts w:hint="default"/>
                <w:color w:val="auto"/>
                <w:highlight w:val="none"/>
                <w:lang w:eastAsia="zh-CN"/>
              </w:rPr>
              <w:t>本项目与中卫市水环境分区管控位置关系见图</w:t>
            </w:r>
            <w:r>
              <w:rPr>
                <w:rFonts w:hint="eastAsia"/>
                <w:color w:val="auto"/>
                <w:highlight w:val="none"/>
                <w:lang w:val="en-US" w:eastAsia="zh-CN"/>
              </w:rPr>
              <w:t>3。</w:t>
            </w:r>
          </w:p>
          <w:p>
            <w:pPr>
              <w:pStyle w:val="64"/>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color w:val="auto"/>
                <w:highlight w:val="none"/>
                <w:lang w:val="en-US" w:eastAsia="zh-CN"/>
              </w:rPr>
              <w:t>②大气环境</w:t>
            </w:r>
            <w:r>
              <w:rPr>
                <w:rFonts w:hint="eastAsia"/>
                <w:color w:val="auto"/>
                <w:highlight w:val="none"/>
                <w:lang w:val="en-US" w:eastAsia="zh-CN"/>
              </w:rPr>
              <w:t>质量底线及分区管控</w:t>
            </w:r>
          </w:p>
          <w:p>
            <w:pPr>
              <w:pStyle w:val="64"/>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ascii="Times New Roman" w:hAnsi="Times New Roman" w:eastAsia="仿宋_GB2312" w:cs="Times New Roman"/>
                <w:color w:val="auto"/>
                <w:sz w:val="24"/>
                <w:szCs w:val="24"/>
                <w:highlight w:val="none"/>
                <w:lang w:eastAsia="zh-CN"/>
              </w:rPr>
              <w:t>大气环境质量底线：根据</w:t>
            </w:r>
            <w:r>
              <w:rPr>
                <w:rFonts w:hint="default" w:ascii="Times New Roman" w:hAnsi="Times New Roman" w:eastAsia="仿宋_GB2312" w:cs="Times New Roman"/>
                <w:bCs/>
                <w:color w:val="auto"/>
                <w:sz w:val="24"/>
                <w:szCs w:val="24"/>
                <w:highlight w:val="none"/>
              </w:rPr>
              <w:t>《</w:t>
            </w:r>
            <w:r>
              <w:rPr>
                <w:rFonts w:hint="eastAsia" w:ascii="Times New Roman" w:hAnsi="Times New Roman" w:cs="Times New Roman"/>
                <w:bCs/>
                <w:color w:val="auto"/>
                <w:sz w:val="24"/>
                <w:szCs w:val="24"/>
                <w:highlight w:val="none"/>
                <w:lang w:eastAsia="zh-CN"/>
              </w:rPr>
              <w:t>中卫市</w:t>
            </w:r>
            <w:r>
              <w:rPr>
                <w:rFonts w:hint="default" w:ascii="Times New Roman" w:hAnsi="Times New Roman" w:eastAsia="仿宋_GB2312" w:cs="Times New Roman"/>
                <w:bCs/>
                <w:color w:val="auto"/>
                <w:sz w:val="24"/>
                <w:szCs w:val="24"/>
                <w:highlight w:val="none"/>
              </w:rPr>
              <w:t>“三线一单”编制文本》中“表</w:t>
            </w:r>
            <w:r>
              <w:rPr>
                <w:rFonts w:hint="eastAsia" w:ascii="Times New Roman" w:hAnsi="Times New Roman" w:cs="Times New Roman"/>
                <w:bCs/>
                <w:color w:val="auto"/>
                <w:sz w:val="24"/>
                <w:szCs w:val="24"/>
                <w:highlight w:val="none"/>
                <w:lang w:val="en-US" w:eastAsia="zh-CN"/>
              </w:rPr>
              <w:t>3</w:t>
            </w:r>
            <w:r>
              <w:rPr>
                <w:rFonts w:hint="default" w:ascii="Times New Roman" w:hAnsi="Times New Roman" w:eastAsia="仿宋_GB2312" w:cs="Times New Roman"/>
                <w:bCs/>
                <w:color w:val="auto"/>
                <w:sz w:val="24"/>
                <w:szCs w:val="24"/>
                <w:highlight w:val="none"/>
                <w:lang w:val="en-US" w:eastAsia="zh-CN"/>
              </w:rPr>
              <w:t>-</w:t>
            </w:r>
            <w:r>
              <w:rPr>
                <w:rFonts w:hint="eastAsia" w:ascii="Times New Roman" w:hAnsi="Times New Roman" w:cs="Times New Roman"/>
                <w:bCs/>
                <w:color w:val="auto"/>
                <w:sz w:val="24"/>
                <w:szCs w:val="24"/>
                <w:highlight w:val="none"/>
                <w:lang w:val="en-US" w:eastAsia="zh-CN"/>
              </w:rPr>
              <w:t>3</w:t>
            </w:r>
            <w:r>
              <w:rPr>
                <w:rFonts w:hint="eastAsia" w:ascii="Times New Roman" w:hAnsi="Times New Roman" w:cs="Times New Roman"/>
                <w:bCs/>
                <w:color w:val="auto"/>
                <w:sz w:val="24"/>
                <w:szCs w:val="24"/>
                <w:highlight w:val="none"/>
                <w:lang w:eastAsia="zh-CN"/>
              </w:rPr>
              <w:t>中卫市大气环境质量目标建议值一览表</w:t>
            </w:r>
            <w:r>
              <w:rPr>
                <w:rFonts w:hint="default" w:ascii="Times New Roman" w:hAnsi="Times New Roman" w:eastAsia="仿宋_GB2312" w:cs="Times New Roman"/>
                <w:bCs/>
                <w:color w:val="auto"/>
                <w:sz w:val="24"/>
                <w:szCs w:val="24"/>
                <w:highlight w:val="none"/>
              </w:rPr>
              <w:t>”，</w:t>
            </w:r>
            <w:r>
              <w:rPr>
                <w:rFonts w:hint="eastAsia" w:ascii="Times New Roman" w:hAnsi="Times New Roman" w:cs="Times New Roman"/>
                <w:bCs/>
                <w:color w:val="auto"/>
                <w:sz w:val="24"/>
                <w:szCs w:val="24"/>
                <w:highlight w:val="none"/>
                <w:lang w:eastAsia="zh-CN"/>
              </w:rPr>
              <w:t>中卫市</w:t>
            </w:r>
            <w:r>
              <w:rPr>
                <w:rFonts w:hint="default" w:ascii="Times New Roman" w:hAnsi="Times New Roman" w:eastAsia="仿宋_GB2312" w:cs="Times New Roman"/>
                <w:bCs/>
                <w:color w:val="auto"/>
                <w:sz w:val="24"/>
                <w:szCs w:val="24"/>
                <w:highlight w:val="none"/>
              </w:rPr>
              <w:t>2025年、2035年PM</w:t>
            </w:r>
            <w:r>
              <w:rPr>
                <w:rFonts w:hint="default" w:ascii="Times New Roman" w:hAnsi="Times New Roman" w:eastAsia="仿宋_GB2312" w:cs="Times New Roman"/>
                <w:bCs/>
                <w:color w:val="auto"/>
                <w:sz w:val="24"/>
                <w:szCs w:val="24"/>
                <w:highlight w:val="none"/>
                <w:vertAlign w:val="subscript"/>
              </w:rPr>
              <w:t>2.5</w:t>
            </w:r>
            <w:r>
              <w:rPr>
                <w:rFonts w:hint="default" w:ascii="Times New Roman" w:hAnsi="Times New Roman" w:eastAsia="仿宋_GB2312" w:cs="Times New Roman"/>
                <w:bCs/>
                <w:color w:val="auto"/>
                <w:sz w:val="24"/>
                <w:szCs w:val="24"/>
                <w:highlight w:val="none"/>
              </w:rPr>
              <w:t>目标值</w:t>
            </w:r>
            <w:r>
              <w:rPr>
                <w:rFonts w:hint="default" w:ascii="Times New Roman" w:hAnsi="Times New Roman" w:eastAsia="仿宋_GB2312" w:cs="Times New Roman"/>
                <w:bCs/>
                <w:color w:val="auto"/>
                <w:sz w:val="24"/>
                <w:szCs w:val="24"/>
                <w:highlight w:val="none"/>
                <w:lang w:eastAsia="zh-CN"/>
              </w:rPr>
              <w:t>均</w:t>
            </w:r>
            <w:r>
              <w:rPr>
                <w:rFonts w:hint="default" w:ascii="Times New Roman" w:hAnsi="Times New Roman" w:eastAsia="仿宋_GB2312" w:cs="Times New Roman"/>
                <w:bCs/>
                <w:color w:val="auto"/>
                <w:sz w:val="24"/>
                <w:szCs w:val="24"/>
                <w:highlight w:val="none"/>
              </w:rPr>
              <w:t>为3</w:t>
            </w:r>
            <w:r>
              <w:rPr>
                <w:rFonts w:hint="eastAsia" w:ascii="Times New Roman" w:hAnsi="Times New Roman" w:cs="Times New Roman"/>
                <w:bCs/>
                <w:color w:val="auto"/>
                <w:sz w:val="24"/>
                <w:szCs w:val="24"/>
                <w:highlight w:val="none"/>
                <w:lang w:val="en-US" w:eastAsia="zh-CN"/>
              </w:rPr>
              <w:t>3</w:t>
            </w:r>
            <w:r>
              <w:rPr>
                <w:rFonts w:hint="default" w:ascii="Times New Roman" w:hAnsi="Times New Roman" w:cs="Times New Roman"/>
                <w:color w:val="auto"/>
                <w:highlight w:val="none"/>
                <w:lang w:val="en-US" w:eastAsia="zh-CN"/>
              </w:rPr>
              <w:t>μ</w:t>
            </w:r>
            <w:r>
              <w:rPr>
                <w:rFonts w:hint="default" w:ascii="Times New Roman" w:hAnsi="Times New Roman" w:cs="Times New Roman"/>
                <w:color w:val="auto"/>
                <w:highlight w:val="none"/>
              </w:rPr>
              <w:t>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eastAsia="仿宋_GB2312" w:cs="Times New Roman"/>
                <w:color w:val="auto"/>
                <w:sz w:val="24"/>
                <w:szCs w:val="24"/>
                <w:highlight w:val="none"/>
                <w:lang w:eastAsia="zh-CN"/>
              </w:rPr>
              <w:t>本</w:t>
            </w:r>
            <w:r>
              <w:rPr>
                <w:rFonts w:hint="default" w:ascii="Times New Roman" w:hAnsi="Times New Roman" w:eastAsia="仿宋_GB2312" w:cs="Times New Roman"/>
                <w:color w:val="auto"/>
                <w:sz w:val="24"/>
                <w:szCs w:val="24"/>
                <w:highlight w:val="none"/>
              </w:rPr>
              <w:t>项目大气环境质量引用</w:t>
            </w:r>
            <w:r>
              <w:rPr>
                <w:rFonts w:hint="default" w:ascii="Times New Roman" w:hAnsi="Times New Roman" w:eastAsia="仿宋_GB2312" w:cs="Times New Roman"/>
                <w:bCs/>
                <w:color w:val="auto"/>
                <w:sz w:val="24"/>
                <w:szCs w:val="24"/>
                <w:highlight w:val="none"/>
              </w:rPr>
              <w:t>《</w:t>
            </w:r>
            <w:r>
              <w:rPr>
                <w:rFonts w:hint="eastAsia"/>
                <w:color w:val="auto"/>
                <w:sz w:val="24"/>
                <w:highlight w:val="none"/>
                <w:lang w:val="en-US" w:eastAsia="zh-CN"/>
              </w:rPr>
              <w:t>2021</w:t>
            </w:r>
            <w:r>
              <w:rPr>
                <w:rFonts w:hint="eastAsia" w:eastAsia="仿宋_GB2312"/>
                <w:color w:val="auto"/>
                <w:sz w:val="24"/>
                <w:highlight w:val="none"/>
              </w:rPr>
              <w:t>年</w:t>
            </w:r>
            <w:r>
              <w:rPr>
                <w:rFonts w:hint="eastAsia" w:eastAsia="仿宋_GB2312"/>
                <w:color w:val="auto"/>
                <w:sz w:val="24"/>
                <w:highlight w:val="none"/>
                <w:lang w:eastAsia="zh-CN"/>
              </w:rPr>
              <w:t>宁夏回族自治区</w:t>
            </w:r>
            <w:r>
              <w:rPr>
                <w:rFonts w:hint="eastAsia" w:eastAsia="仿宋_GB2312"/>
                <w:color w:val="auto"/>
                <w:sz w:val="24"/>
                <w:highlight w:val="none"/>
              </w:rPr>
              <w:t>生态环境质量</w:t>
            </w:r>
            <w:r>
              <w:rPr>
                <w:rFonts w:hint="eastAsia"/>
                <w:color w:val="auto"/>
                <w:sz w:val="24"/>
                <w:highlight w:val="none"/>
                <w:lang w:val="en-US" w:eastAsia="zh-CN"/>
              </w:rPr>
              <w:t>状况</w:t>
            </w:r>
            <w:r>
              <w:rPr>
                <w:rFonts w:hint="eastAsia" w:ascii="Times New Roman" w:hAnsi="Times New Roman" w:eastAsia="仿宋_GB2312" w:cs="Times New Roman"/>
                <w:color w:val="auto"/>
                <w:sz w:val="24"/>
                <w:szCs w:val="24"/>
                <w:highlight w:val="none"/>
              </w:rPr>
              <w:t>》</w:t>
            </w:r>
            <w:r>
              <w:rPr>
                <w:rFonts w:ascii="Times New Roman" w:hAnsi="Times New Roman" w:eastAsia="仿宋_GB2312" w:cs="Times New Roman"/>
                <w:color w:val="auto"/>
                <w:kern w:val="0"/>
                <w:sz w:val="24"/>
                <w:szCs w:val="24"/>
                <w:highlight w:val="none"/>
              </w:rPr>
              <w:t>中</w:t>
            </w:r>
            <w:r>
              <w:rPr>
                <w:rFonts w:hint="eastAsia" w:ascii="Times New Roman" w:hAnsi="Times New Roman" w:eastAsia="仿宋_GB2312" w:cs="Times New Roman"/>
                <w:color w:val="auto"/>
                <w:kern w:val="0"/>
                <w:sz w:val="24"/>
                <w:szCs w:val="24"/>
                <w:highlight w:val="none"/>
                <w:lang w:val="en-US" w:eastAsia="zh-CN"/>
              </w:rPr>
              <w:t>202</w:t>
            </w:r>
            <w:r>
              <w:rPr>
                <w:rFonts w:hint="eastAsia" w:cs="Times New Roman"/>
                <w:color w:val="auto"/>
                <w:kern w:val="0"/>
                <w:sz w:val="24"/>
                <w:szCs w:val="24"/>
                <w:highlight w:val="none"/>
                <w:lang w:val="en-US" w:eastAsia="zh-CN"/>
              </w:rPr>
              <w:t>1</w:t>
            </w:r>
            <w:r>
              <w:rPr>
                <w:rFonts w:hint="eastAsia" w:ascii="Times New Roman" w:hAnsi="Times New Roman" w:eastAsia="仿宋_GB2312" w:cs="Times New Roman"/>
                <w:color w:val="auto"/>
                <w:kern w:val="0"/>
                <w:sz w:val="24"/>
                <w:szCs w:val="24"/>
                <w:highlight w:val="none"/>
                <w:lang w:val="en-US" w:eastAsia="zh-CN"/>
              </w:rPr>
              <w:t>年</w:t>
            </w:r>
            <w:r>
              <w:rPr>
                <w:rFonts w:hint="eastAsia" w:ascii="Times New Roman" w:hAnsi="Times New Roman" w:cs="Times New Roman"/>
                <w:color w:val="auto"/>
                <w:kern w:val="0"/>
                <w:sz w:val="24"/>
                <w:szCs w:val="24"/>
                <w:highlight w:val="none"/>
                <w:lang w:eastAsia="zh-CN"/>
              </w:rPr>
              <w:t>中卫市</w:t>
            </w:r>
            <w:r>
              <w:rPr>
                <w:rFonts w:hint="default" w:ascii="Times New Roman" w:hAnsi="Times New Roman" w:eastAsia="仿宋_GB2312" w:cs="Times New Roman"/>
                <w:color w:val="auto"/>
                <w:sz w:val="24"/>
                <w:highlight w:val="none"/>
              </w:rPr>
              <w:t>的监测数据</w:t>
            </w:r>
            <w:r>
              <w:rPr>
                <w:rFonts w:hint="default" w:ascii="Times New Roman" w:hAnsi="Times New Roman" w:eastAsia="仿宋_GB2312" w:cs="Times New Roman"/>
                <w:color w:val="auto"/>
                <w:sz w:val="24"/>
                <w:szCs w:val="24"/>
                <w:highlight w:val="none"/>
              </w:rPr>
              <w:t>，</w:t>
            </w:r>
            <w:r>
              <w:rPr>
                <w:rFonts w:hint="default" w:ascii="Times New Roman" w:hAnsi="Times New Roman" w:eastAsia="仿宋_GB2312" w:cs="Times New Roman"/>
                <w:bCs/>
                <w:color w:val="auto"/>
                <w:sz w:val="24"/>
                <w:szCs w:val="24"/>
                <w:highlight w:val="none"/>
              </w:rPr>
              <w:t>PM</w:t>
            </w:r>
            <w:r>
              <w:rPr>
                <w:rFonts w:hint="default" w:ascii="Times New Roman" w:hAnsi="Times New Roman" w:eastAsia="仿宋_GB2312" w:cs="Times New Roman"/>
                <w:bCs/>
                <w:color w:val="auto"/>
                <w:sz w:val="24"/>
                <w:szCs w:val="24"/>
                <w:highlight w:val="none"/>
                <w:vertAlign w:val="subscript"/>
              </w:rPr>
              <w:t>2.5</w:t>
            </w:r>
            <w:r>
              <w:rPr>
                <w:rFonts w:hint="default" w:ascii="Times New Roman" w:hAnsi="Times New Roman" w:eastAsia="仿宋_GB2312" w:cs="Times New Roman"/>
                <w:bCs/>
                <w:color w:val="auto"/>
                <w:sz w:val="24"/>
                <w:szCs w:val="24"/>
                <w:highlight w:val="none"/>
              </w:rPr>
              <w:t>为</w:t>
            </w:r>
            <w:r>
              <w:rPr>
                <w:rFonts w:hint="eastAsia" w:cs="Times New Roman"/>
                <w:bCs/>
                <w:color w:val="auto"/>
                <w:sz w:val="24"/>
                <w:szCs w:val="24"/>
                <w:highlight w:val="none"/>
                <w:lang w:val="en-US" w:eastAsia="zh-CN"/>
              </w:rPr>
              <w:t>27</w:t>
            </w:r>
            <w:r>
              <w:rPr>
                <w:rFonts w:hint="default" w:ascii="Times New Roman" w:hAnsi="Times New Roman" w:cs="Times New Roman"/>
                <w:color w:val="auto"/>
                <w:highlight w:val="none"/>
                <w:lang w:val="en-US" w:eastAsia="zh-CN"/>
              </w:rPr>
              <w:t>μ</w:t>
            </w:r>
            <w:r>
              <w:rPr>
                <w:rFonts w:hint="default" w:ascii="Times New Roman" w:hAnsi="Times New Roman" w:eastAsia="仿宋_GB2312" w:cs="Times New Roman"/>
                <w:color w:val="auto"/>
                <w:sz w:val="24"/>
                <w:szCs w:val="24"/>
                <w:highlight w:val="none"/>
              </w:rPr>
              <w:t>g/m</w:t>
            </w:r>
            <w:r>
              <w:rPr>
                <w:rFonts w:hint="default" w:ascii="Times New Roman" w:hAnsi="Times New Roman" w:eastAsia="仿宋_GB2312" w:cs="Times New Roman"/>
                <w:color w:val="auto"/>
                <w:sz w:val="24"/>
                <w:szCs w:val="24"/>
                <w:highlight w:val="none"/>
                <w:vertAlign w:val="superscript"/>
              </w:rPr>
              <w:t>3</w:t>
            </w:r>
            <w:r>
              <w:rPr>
                <w:rFonts w:hint="default" w:ascii="Times New Roman" w:hAnsi="Times New Roman" w:eastAsia="仿宋_GB2312" w:cs="Times New Roman"/>
                <w:color w:val="auto"/>
                <w:sz w:val="24"/>
                <w:szCs w:val="24"/>
                <w:highlight w:val="none"/>
              </w:rPr>
              <w:t>，已达到</w:t>
            </w:r>
            <w:r>
              <w:rPr>
                <w:rFonts w:hint="default" w:ascii="Times New Roman" w:hAnsi="Times New Roman" w:eastAsia="仿宋_GB2312" w:cs="Times New Roman"/>
                <w:bCs/>
                <w:color w:val="auto"/>
                <w:sz w:val="24"/>
                <w:szCs w:val="24"/>
                <w:highlight w:val="none"/>
              </w:rPr>
              <w:t>目标要求。</w:t>
            </w:r>
            <w:r>
              <w:rPr>
                <w:rFonts w:hint="eastAsia" w:cs="Times New Roman"/>
                <w:color w:val="auto"/>
                <w:sz w:val="24"/>
                <w:szCs w:val="24"/>
                <w:highlight w:val="none"/>
                <w:lang w:val="en-US" w:eastAsia="zh-CN"/>
              </w:rPr>
              <w:t>因此符合大气环境质量底线要求。</w:t>
            </w:r>
          </w:p>
          <w:p>
            <w:pPr>
              <w:pStyle w:val="64"/>
              <w:keepNext w:val="0"/>
              <w:keepLines w:val="0"/>
              <w:suppressLineNumbers w:val="0"/>
              <w:bidi w:val="0"/>
              <w:spacing w:before="0" w:beforeAutospacing="0" w:after="0" w:afterAutospacing="0"/>
              <w:ind w:left="0" w:right="0"/>
              <w:rPr>
                <w:rFonts w:hint="eastAsia" w:eastAsia="仿宋_GB2312"/>
                <w:b w:val="0"/>
                <w:bCs w:val="0"/>
                <w:color w:val="auto"/>
                <w:highlight w:val="none"/>
                <w:lang w:eastAsia="zh-CN"/>
              </w:rPr>
            </w:pPr>
            <w:r>
              <w:rPr>
                <w:rFonts w:hint="eastAsia" w:cs="Times New Roman"/>
                <w:b w:val="0"/>
                <w:bCs w:val="0"/>
                <w:color w:val="auto"/>
                <w:szCs w:val="24"/>
                <w:highlight w:val="none"/>
                <w:lang w:eastAsia="zh-CN"/>
              </w:rPr>
              <w:t>大气环境分区管控要求符合性：</w:t>
            </w:r>
            <w:r>
              <w:rPr>
                <w:rFonts w:hint="default" w:ascii="Times New Roman" w:hAnsi="Times New Roman" w:eastAsia="仿宋_GB2312" w:cs="Times New Roman"/>
                <w:b w:val="0"/>
                <w:bCs w:val="0"/>
                <w:color w:val="auto"/>
                <w:szCs w:val="24"/>
                <w:highlight w:val="none"/>
              </w:rPr>
              <w:t>本项目建设地点位于中卫市</w:t>
            </w:r>
            <w:r>
              <w:rPr>
                <w:rFonts w:hint="eastAsia" w:ascii="Times New Roman" w:eastAsia="仿宋_GB2312" w:cs="Times New Roman"/>
                <w:b w:val="0"/>
                <w:bCs w:val="0"/>
                <w:color w:val="auto"/>
                <w:szCs w:val="24"/>
                <w:highlight w:val="none"/>
                <w:lang w:eastAsia="zh-CN"/>
              </w:rPr>
              <w:t>大气环境一般管控区</w:t>
            </w:r>
            <w:r>
              <w:rPr>
                <w:rFonts w:hint="eastAsia"/>
                <w:color w:val="auto"/>
                <w:highlight w:val="none"/>
                <w:lang w:eastAsia="zh-CN"/>
              </w:rPr>
              <w:t>。</w:t>
            </w:r>
            <w:r>
              <w:rPr>
                <w:color w:val="auto"/>
                <w:highlight w:val="none"/>
                <w:lang w:val="en-US" w:eastAsia="zh-CN"/>
              </w:rPr>
              <w:t>大气环境一般管控区：</w:t>
            </w:r>
            <w:r>
              <w:rPr>
                <w:rFonts w:hint="eastAsia"/>
                <w:color w:val="auto"/>
                <w:highlight w:val="none"/>
                <w:lang w:val="en-US" w:eastAsia="zh-CN"/>
              </w:rPr>
              <w:t>落实《中华人民共和国大气污染防治法》等相关法律法规的一般要求，在满足区域基本的污染物排放标准和污染防治要求基础上，进一步采用更清洁的生产方式和更有效的污染治理措施，推动区域环境空气质量持续改善。毗邻大气环境优先保护区的新建项目，还应特别注意污染物排放对优先保护区的影响，应优化选址方案或采取有效的污染防治措施，避免对一类区空气质量造成不利影响。</w:t>
            </w:r>
            <w:r>
              <w:rPr>
                <w:rFonts w:hint="default" w:ascii="Times New Roman" w:hAnsi="Times New Roman" w:cs="Times New Roman"/>
                <w:color w:val="auto"/>
                <w:highlight w:val="none"/>
              </w:rPr>
              <w:t>本项目施工期严格落实建筑工地“六个100%”防控措施，建成后</w:t>
            </w:r>
            <w:r>
              <w:rPr>
                <w:rFonts w:hint="eastAsia" w:cs="Times New Roman"/>
                <w:color w:val="auto"/>
                <w:highlight w:val="none"/>
                <w:lang w:eastAsia="zh-CN"/>
              </w:rPr>
              <w:t>无废气产生</w:t>
            </w:r>
            <w:r>
              <w:rPr>
                <w:rFonts w:hint="default" w:ascii="Times New Roman" w:hAnsi="Times New Roman" w:cs="Times New Roman"/>
                <w:color w:val="auto"/>
                <w:highlight w:val="none"/>
              </w:rPr>
              <w:t>，不会对项目周边环境空气质量造成不利影响，符合中卫市大气环境质量底线大气环境</w:t>
            </w:r>
            <w:r>
              <w:rPr>
                <w:rFonts w:hint="default" w:ascii="Times New Roman" w:hAnsi="Times New Roman" w:cs="Times New Roman"/>
                <w:color w:val="auto"/>
                <w:highlight w:val="none"/>
                <w:lang w:eastAsia="zh-CN"/>
              </w:rPr>
              <w:t>一般管控区要求</w:t>
            </w:r>
            <w:r>
              <w:rPr>
                <w:rFonts w:hint="eastAsia"/>
                <w:color w:val="auto"/>
                <w:highlight w:val="none"/>
                <w:lang w:eastAsia="zh-CN"/>
              </w:rPr>
              <w:t>。</w:t>
            </w:r>
            <w:r>
              <w:rPr>
                <w:rFonts w:hint="eastAsia" w:ascii="Times New Roman" w:eastAsia="仿宋_GB2312" w:cs="Times New Roman"/>
                <w:b w:val="0"/>
                <w:bCs w:val="0"/>
                <w:color w:val="auto"/>
                <w:szCs w:val="24"/>
                <w:highlight w:val="none"/>
                <w:lang w:eastAsia="zh-CN"/>
              </w:rPr>
              <w:t>本项目与中卫市大气环境分区管控位置关</w:t>
            </w:r>
            <w:r>
              <w:rPr>
                <w:rFonts w:hint="eastAsia"/>
                <w:color w:val="auto"/>
                <w:highlight w:val="none"/>
                <w:lang w:eastAsia="zh-CN"/>
              </w:rPr>
              <w:t>系见</w:t>
            </w:r>
            <w:r>
              <w:rPr>
                <w:rFonts w:hint="eastAsia"/>
                <w:b w:val="0"/>
                <w:bCs w:val="0"/>
                <w:color w:val="auto"/>
                <w:highlight w:val="none"/>
                <w:lang w:eastAsia="zh-CN"/>
              </w:rPr>
              <w:t>图</w:t>
            </w:r>
            <w:r>
              <w:rPr>
                <w:rFonts w:hint="eastAsia"/>
                <w:b w:val="0"/>
                <w:bCs w:val="0"/>
                <w:color w:val="auto"/>
                <w:highlight w:val="none"/>
                <w:lang w:val="en-US" w:eastAsia="zh-CN"/>
              </w:rPr>
              <w:t>4。</w:t>
            </w:r>
          </w:p>
          <w:p>
            <w:pPr>
              <w:pStyle w:val="64"/>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color w:val="auto"/>
                <w:highlight w:val="none"/>
                <w:lang w:val="en-US" w:eastAsia="zh-CN"/>
              </w:rPr>
              <w:t>③土壤污染风险防控底线及分区管控</w:t>
            </w:r>
          </w:p>
          <w:p>
            <w:pPr>
              <w:pStyle w:val="64"/>
              <w:keepNext w:val="0"/>
              <w:keepLines w:val="0"/>
              <w:suppressLineNumbers w:val="0"/>
              <w:bidi w:val="0"/>
              <w:spacing w:before="0" w:beforeAutospacing="0" w:after="0" w:afterAutospacing="0"/>
              <w:ind w:left="0" w:right="0"/>
              <w:rPr>
                <w:rFonts w:hint="default"/>
                <w:color w:val="auto"/>
                <w:highlight w:val="none"/>
              </w:rPr>
            </w:pPr>
            <w:r>
              <w:rPr>
                <w:rFonts w:hint="eastAsia" w:ascii="Times New Roman" w:hAnsi="Times New Roman" w:eastAsia="仿宋_GB2312" w:cs="Times New Roman"/>
                <w:color w:val="auto"/>
                <w:sz w:val="24"/>
                <w:szCs w:val="24"/>
                <w:highlight w:val="none"/>
                <w:lang w:val="en-US" w:eastAsia="zh-CN"/>
              </w:rPr>
              <w:t>土壤环境质量底线：根据《</w:t>
            </w:r>
            <w:r>
              <w:rPr>
                <w:rFonts w:hint="eastAsia" w:ascii="Times New Roman" w:hAnsi="Times New Roman" w:cs="Times New Roman"/>
                <w:color w:val="auto"/>
                <w:sz w:val="24"/>
                <w:szCs w:val="24"/>
                <w:highlight w:val="none"/>
                <w:lang w:val="en-US" w:eastAsia="zh-CN"/>
              </w:rPr>
              <w:t>中卫市</w:t>
            </w:r>
            <w:r>
              <w:rPr>
                <w:rFonts w:hint="eastAsia" w:ascii="Times New Roman" w:hAnsi="Times New Roman" w:eastAsia="仿宋_GB2312" w:cs="Times New Roman"/>
                <w:color w:val="auto"/>
                <w:sz w:val="24"/>
                <w:szCs w:val="24"/>
                <w:highlight w:val="none"/>
                <w:lang w:val="en-US" w:eastAsia="zh-CN"/>
              </w:rPr>
              <w:t>“三线一单”编制文本》中“表</w:t>
            </w:r>
            <w:r>
              <w:rPr>
                <w:rFonts w:hint="eastAsia" w:ascii="Times New Roman" w:hAnsi="Times New Roman" w:cs="Times New Roman"/>
                <w:color w:val="auto"/>
                <w:sz w:val="24"/>
                <w:szCs w:val="24"/>
                <w:highlight w:val="none"/>
                <w:lang w:val="en-US" w:eastAsia="zh-CN"/>
              </w:rPr>
              <w:t>3</w:t>
            </w:r>
            <w:r>
              <w:rPr>
                <w:rFonts w:hint="eastAsia" w:ascii="Times New Roman" w:hAnsi="Times New Roman" w:eastAsia="仿宋_GB2312"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仿宋_GB2312" w:cs="Times New Roman"/>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中卫市</w:t>
            </w:r>
            <w:r>
              <w:rPr>
                <w:rFonts w:hint="eastAsia" w:ascii="Times New Roman" w:hAnsi="Times New Roman" w:eastAsia="仿宋_GB2312" w:cs="Times New Roman"/>
                <w:color w:val="auto"/>
                <w:sz w:val="24"/>
                <w:szCs w:val="24"/>
                <w:highlight w:val="none"/>
                <w:lang w:val="en-US" w:eastAsia="zh-CN"/>
              </w:rPr>
              <w:t>土壤污染风险管控目标”，</w:t>
            </w:r>
            <w:r>
              <w:rPr>
                <w:rFonts w:hint="eastAsia" w:ascii="Times New Roman" w:hAnsi="Times New Roman" w:cs="Times New Roman"/>
                <w:color w:val="auto"/>
                <w:sz w:val="24"/>
                <w:szCs w:val="24"/>
                <w:highlight w:val="none"/>
                <w:lang w:val="en-US" w:eastAsia="zh-CN"/>
              </w:rPr>
              <w:t>中卫市</w:t>
            </w:r>
            <w:r>
              <w:rPr>
                <w:rFonts w:hint="eastAsia" w:ascii="Times New Roman" w:hAnsi="Times New Roman" w:eastAsia="仿宋_GB2312" w:cs="Times New Roman"/>
                <w:color w:val="auto"/>
                <w:sz w:val="24"/>
                <w:szCs w:val="24"/>
                <w:highlight w:val="none"/>
                <w:lang w:val="en-US" w:eastAsia="zh-CN"/>
              </w:rPr>
              <w:t>2025年污染地块安全利用率9</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仿宋_GB2312" w:cs="Times New Roman"/>
                <w:color w:val="auto"/>
                <w:sz w:val="24"/>
                <w:szCs w:val="24"/>
                <w:highlight w:val="none"/>
                <w:lang w:val="en-US" w:eastAsia="zh-CN"/>
              </w:rPr>
              <w:t>%以上。本项目</w:t>
            </w:r>
            <w:r>
              <w:rPr>
                <w:rFonts w:hint="eastAsia"/>
                <w:color w:val="auto"/>
                <w:highlight w:val="none"/>
                <w:lang w:val="en-US" w:eastAsia="zh-CN"/>
              </w:rPr>
              <w:t>为河道</w:t>
            </w:r>
            <w:r>
              <w:rPr>
                <w:rFonts w:hint="eastAsia" w:ascii="Times New Roman" w:hAnsi="Times New Roman" w:eastAsia="仿宋_GB2312" w:cs="Times New Roman"/>
                <w:color w:val="auto"/>
                <w:kern w:val="16"/>
                <w:sz w:val="24"/>
                <w:szCs w:val="24"/>
                <w:highlight w:val="none"/>
                <w:lang w:val="en-US" w:eastAsia="zh-CN" w:bidi="ar-SA"/>
              </w:rPr>
              <w:t>清淤整治</w:t>
            </w:r>
            <w:r>
              <w:rPr>
                <w:rFonts w:hint="default" w:ascii="Times New Roman" w:hAnsi="Times New Roman" w:eastAsia="仿宋_GB2312" w:cs="Times New Roman"/>
                <w:color w:val="auto"/>
                <w:kern w:val="16"/>
                <w:sz w:val="24"/>
                <w:szCs w:val="24"/>
                <w:highlight w:val="none"/>
                <w:lang w:val="en-US" w:eastAsia="zh-CN" w:bidi="ar-SA"/>
              </w:rPr>
              <w:t>及</w:t>
            </w:r>
            <w:r>
              <w:rPr>
                <w:rFonts w:hint="eastAsia" w:ascii="Times New Roman" w:hAnsi="Times New Roman" w:eastAsia="仿宋_GB2312" w:cs="Times New Roman"/>
                <w:color w:val="auto"/>
                <w:kern w:val="16"/>
                <w:sz w:val="24"/>
                <w:szCs w:val="24"/>
                <w:highlight w:val="none"/>
                <w:lang w:val="en-US" w:eastAsia="zh-CN" w:bidi="ar-SA"/>
              </w:rPr>
              <w:t>沟道</w:t>
            </w:r>
            <w:r>
              <w:rPr>
                <w:rFonts w:hint="default" w:ascii="Times New Roman" w:hAnsi="Times New Roman" w:eastAsia="仿宋_GB2312" w:cs="Times New Roman"/>
                <w:color w:val="auto"/>
                <w:kern w:val="16"/>
                <w:sz w:val="24"/>
                <w:szCs w:val="24"/>
                <w:highlight w:val="none"/>
                <w:lang w:val="en-US" w:eastAsia="zh-CN" w:bidi="ar-SA"/>
              </w:rPr>
              <w:t>砌护</w:t>
            </w:r>
            <w:r>
              <w:rPr>
                <w:rFonts w:hint="eastAsia"/>
                <w:color w:val="auto"/>
                <w:highlight w:val="none"/>
                <w:lang w:val="en-US" w:eastAsia="zh-CN"/>
              </w:rPr>
              <w:t>项目，所涉及的占地不属于污染地块，不涉及污染地块的安全利用</w:t>
            </w:r>
            <w:r>
              <w:rPr>
                <w:rFonts w:hint="eastAsia" w:ascii="Times New Roman" w:hAnsi="Times New Roman" w:eastAsia="仿宋_GB2312" w:cs="Times New Roman"/>
                <w:color w:val="auto"/>
                <w:sz w:val="24"/>
                <w:szCs w:val="24"/>
                <w:highlight w:val="none"/>
                <w:lang w:val="en-US" w:eastAsia="zh-CN"/>
              </w:rPr>
              <w:t>，</w:t>
            </w:r>
            <w:r>
              <w:rPr>
                <w:rFonts w:hint="eastAsia" w:cs="Times New Roman"/>
                <w:color w:val="auto"/>
                <w:sz w:val="24"/>
                <w:szCs w:val="24"/>
                <w:highlight w:val="none"/>
                <w:lang w:val="en-US" w:eastAsia="zh-CN"/>
              </w:rPr>
              <w:t>因此，本项目的建设</w:t>
            </w:r>
            <w:r>
              <w:rPr>
                <w:rFonts w:hint="eastAsia" w:ascii="Times New Roman" w:hAnsi="Times New Roman" w:eastAsia="仿宋_GB2312" w:cs="Times New Roman"/>
                <w:color w:val="auto"/>
                <w:sz w:val="24"/>
                <w:szCs w:val="24"/>
                <w:highlight w:val="none"/>
                <w:lang w:val="en-US" w:eastAsia="zh-CN"/>
              </w:rPr>
              <w:t>符合土壤环境质量底线要求。</w:t>
            </w:r>
          </w:p>
          <w:p>
            <w:pPr>
              <w:pStyle w:val="64"/>
              <w:keepNext w:val="0"/>
              <w:keepLines w:val="0"/>
              <w:suppressLineNumbers w:val="0"/>
              <w:bidi w:val="0"/>
              <w:spacing w:before="0" w:beforeAutospacing="0" w:after="0" w:afterAutospacing="0"/>
              <w:ind w:left="0" w:right="0"/>
              <w:rPr>
                <w:rFonts w:hint="default"/>
                <w:color w:val="auto"/>
                <w:highlight w:val="none"/>
              </w:rPr>
            </w:pPr>
            <w:r>
              <w:rPr>
                <w:rFonts w:hint="eastAsia" w:ascii="Times New Roman" w:hAnsi="Times New Roman" w:eastAsia="仿宋_GB2312" w:cs="Times New Roman"/>
                <w:color w:val="auto"/>
                <w:sz w:val="24"/>
                <w:szCs w:val="24"/>
                <w:highlight w:val="none"/>
                <w:lang w:eastAsia="zh-CN"/>
              </w:rPr>
              <w:t>土壤环境分区管控符合性分析：</w:t>
            </w:r>
            <w:r>
              <w:rPr>
                <w:rFonts w:hint="default"/>
                <w:color w:val="auto"/>
                <w:highlight w:val="none"/>
              </w:rPr>
              <w:t>根据</w:t>
            </w:r>
            <w:r>
              <w:rPr>
                <w:rFonts w:hint="eastAsia"/>
                <w:color w:val="auto"/>
                <w:highlight w:val="none"/>
                <w:lang w:eastAsia="zh-CN"/>
              </w:rPr>
              <w:t>中卫市土壤污染风险管控分区，</w:t>
            </w:r>
            <w:r>
              <w:rPr>
                <w:rFonts w:hint="default"/>
                <w:color w:val="auto"/>
                <w:highlight w:val="none"/>
              </w:rPr>
              <w:t>本项目</w:t>
            </w:r>
            <w:r>
              <w:rPr>
                <w:rFonts w:hint="eastAsia"/>
                <w:color w:val="auto"/>
                <w:highlight w:val="none"/>
                <w:lang w:eastAsia="zh-CN"/>
              </w:rPr>
              <w:t>主要</w:t>
            </w:r>
            <w:r>
              <w:rPr>
                <w:rFonts w:hint="default"/>
                <w:color w:val="auto"/>
                <w:highlight w:val="none"/>
              </w:rPr>
              <w:t>位于中卫市土壤环境</w:t>
            </w:r>
            <w:r>
              <w:rPr>
                <w:rFonts w:hint="eastAsia"/>
                <w:color w:val="auto"/>
                <w:highlight w:val="none"/>
                <w:lang w:eastAsia="zh-CN"/>
              </w:rPr>
              <w:t>农用地优先保护区</w:t>
            </w:r>
            <w:r>
              <w:rPr>
                <w:rFonts w:hint="default"/>
                <w:color w:val="auto"/>
                <w:highlight w:val="none"/>
              </w:rPr>
              <w:t>。</w:t>
            </w:r>
            <w:r>
              <w:rPr>
                <w:rFonts w:hint="eastAsia" w:ascii="Times New Roman" w:hAnsi="Times New Roman" w:eastAsia="仿宋_GB2312" w:cs="Times New Roman"/>
                <w:color w:val="auto"/>
                <w:sz w:val="24"/>
                <w:szCs w:val="24"/>
                <w:highlight w:val="none"/>
                <w:lang w:val="en-US" w:eastAsia="zh-CN"/>
              </w:rPr>
              <w:t>其具体要求为：实行严格保护，确保其面积不减少、土壤环境质量不下降，除法律规定的重点建设项目选址确实无法避让外，其他任何建设不得占用。严格控制在优先保护类耕地集中区域新建有色金属冶炼、石油加工、化工、焦化、电镀、制革等行业企业，现有相关行业企业应当按照有关规定采取措施，防止对耕地造成污染。禁止任何单位和个人在基本农田保护区内建窑、建房、建坟、挖砂、采石、采矿、取土、堆放固体废弃物或者进行其他破坏基本农田的活动</w:t>
            </w:r>
            <w:r>
              <w:rPr>
                <w:rFonts w:hint="default"/>
                <w:color w:val="auto"/>
                <w:highlight w:val="none"/>
              </w:rPr>
              <w:t>。</w:t>
            </w:r>
          </w:p>
          <w:p>
            <w:pPr>
              <w:pStyle w:val="64"/>
              <w:keepNext w:val="0"/>
              <w:keepLines w:val="0"/>
              <w:suppressLineNumbers w:val="0"/>
              <w:bidi w:val="0"/>
              <w:spacing w:before="0" w:beforeAutospacing="0" w:after="0" w:afterAutospacing="0"/>
              <w:ind w:left="0" w:right="0"/>
              <w:rPr>
                <w:rFonts w:hint="eastAsia" w:eastAsia="仿宋_GB2312"/>
                <w:color w:val="auto"/>
                <w:highlight w:val="none"/>
                <w:lang w:eastAsia="zh-CN"/>
              </w:rPr>
            </w:pPr>
            <w:r>
              <w:rPr>
                <w:rFonts w:hint="eastAsia" w:ascii="Times New Roman" w:hAnsi="Times New Roman" w:eastAsia="仿宋_GB2312" w:cs="Times New Roman"/>
                <w:color w:val="auto"/>
                <w:sz w:val="24"/>
                <w:szCs w:val="24"/>
                <w:highlight w:val="none"/>
                <w:lang w:val="en-US" w:eastAsia="zh-CN"/>
              </w:rPr>
              <w:t>本项目</w:t>
            </w:r>
            <w:r>
              <w:rPr>
                <w:rFonts w:hint="eastAsia"/>
                <w:color w:val="auto"/>
                <w:highlight w:val="none"/>
                <w:lang w:val="en-US" w:eastAsia="zh-CN"/>
              </w:rPr>
              <w:t>为河道</w:t>
            </w:r>
            <w:r>
              <w:rPr>
                <w:rFonts w:hint="eastAsia" w:ascii="Times New Roman" w:hAnsi="Times New Roman" w:eastAsia="仿宋_GB2312" w:cs="Times New Roman"/>
                <w:color w:val="auto"/>
                <w:kern w:val="16"/>
                <w:sz w:val="24"/>
                <w:szCs w:val="24"/>
                <w:highlight w:val="none"/>
                <w:lang w:val="en-US" w:eastAsia="zh-CN" w:bidi="ar-SA"/>
              </w:rPr>
              <w:t>清淤整治</w:t>
            </w:r>
            <w:r>
              <w:rPr>
                <w:rFonts w:hint="default" w:ascii="Times New Roman" w:hAnsi="Times New Roman" w:eastAsia="仿宋_GB2312" w:cs="Times New Roman"/>
                <w:color w:val="auto"/>
                <w:kern w:val="16"/>
                <w:sz w:val="24"/>
                <w:szCs w:val="24"/>
                <w:highlight w:val="none"/>
                <w:lang w:val="en-US" w:eastAsia="zh-CN" w:bidi="ar-SA"/>
              </w:rPr>
              <w:t>及</w:t>
            </w:r>
            <w:r>
              <w:rPr>
                <w:rFonts w:hint="eastAsia" w:ascii="Times New Roman" w:hAnsi="Times New Roman" w:eastAsia="仿宋_GB2312" w:cs="Times New Roman"/>
                <w:color w:val="auto"/>
                <w:kern w:val="16"/>
                <w:sz w:val="24"/>
                <w:szCs w:val="24"/>
                <w:highlight w:val="none"/>
                <w:lang w:val="en-US" w:eastAsia="zh-CN" w:bidi="ar-SA"/>
              </w:rPr>
              <w:t>沟道</w:t>
            </w:r>
            <w:r>
              <w:rPr>
                <w:rFonts w:hint="default" w:ascii="Times New Roman" w:hAnsi="Times New Roman" w:eastAsia="仿宋_GB2312" w:cs="Times New Roman"/>
                <w:color w:val="auto"/>
                <w:kern w:val="16"/>
                <w:sz w:val="24"/>
                <w:szCs w:val="24"/>
                <w:highlight w:val="none"/>
                <w:lang w:val="en-US" w:eastAsia="zh-CN" w:bidi="ar-SA"/>
              </w:rPr>
              <w:t>砌护</w:t>
            </w:r>
            <w:r>
              <w:rPr>
                <w:rFonts w:hint="eastAsia"/>
                <w:color w:val="auto"/>
                <w:highlight w:val="none"/>
                <w:lang w:val="en-US" w:eastAsia="zh-CN"/>
              </w:rPr>
              <w:t>项目，项目的实施不改变土地利用类型，不会导致土壤环境质量下降</w:t>
            </w:r>
            <w:r>
              <w:rPr>
                <w:rFonts w:hint="eastAsia" w:ascii="Times New Roman" w:hAnsi="Times New Roman" w:eastAsia="仿宋_GB2312" w:cs="Times New Roman"/>
                <w:color w:val="auto"/>
                <w:sz w:val="24"/>
                <w:szCs w:val="24"/>
                <w:highlight w:val="none"/>
                <w:lang w:val="en-US" w:eastAsia="zh-CN"/>
              </w:rPr>
              <w:t>，</w:t>
            </w:r>
            <w:r>
              <w:rPr>
                <w:rFonts w:hint="eastAsia" w:cs="Times New Roman"/>
                <w:color w:val="auto"/>
                <w:sz w:val="24"/>
                <w:szCs w:val="24"/>
                <w:highlight w:val="none"/>
                <w:lang w:val="en-US" w:eastAsia="zh-CN"/>
              </w:rPr>
              <w:t>且本项目属于农用地优先保护区不涉及建设占用，</w:t>
            </w:r>
            <w:r>
              <w:rPr>
                <w:rFonts w:hint="eastAsia"/>
                <w:color w:val="auto"/>
                <w:highlight w:val="none"/>
                <w:lang w:eastAsia="zh-CN"/>
              </w:rPr>
              <w:t>故项目建设符合中卫市土壤分区管控要求。本项目与中卫市土壤污染风险分区管控位置关系见图</w:t>
            </w:r>
            <w:r>
              <w:rPr>
                <w:rFonts w:hint="eastAsia"/>
                <w:color w:val="auto"/>
                <w:highlight w:val="none"/>
                <w:lang w:val="en-US" w:eastAsia="zh-CN"/>
              </w:rPr>
              <w:t>5。</w:t>
            </w:r>
          </w:p>
          <w:p>
            <w:pPr>
              <w:pStyle w:val="64"/>
              <w:keepNext w:val="0"/>
              <w:keepLines w:val="0"/>
              <w:suppressLineNumbers w:val="0"/>
              <w:bidi w:val="0"/>
              <w:spacing w:before="0" w:beforeAutospacing="0" w:after="0" w:afterAutospacing="0"/>
              <w:ind w:left="0" w:right="0"/>
              <w:rPr>
                <w:rFonts w:hint="default"/>
                <w:color w:val="auto"/>
                <w:highlight w:val="none"/>
                <w:lang w:eastAsia="zh-CN"/>
              </w:rPr>
            </w:pPr>
            <w:r>
              <w:rPr>
                <w:rFonts w:hint="eastAsia"/>
                <w:color w:val="auto"/>
                <w:highlight w:val="none"/>
                <w:lang w:val="en-US" w:eastAsia="zh-CN"/>
              </w:rPr>
              <w:t>综上，本项目建设符合环境质量底线要求。</w:t>
            </w:r>
          </w:p>
          <w:p>
            <w:pPr>
              <w:pStyle w:val="64"/>
              <w:keepNext w:val="0"/>
              <w:keepLines w:val="0"/>
              <w:suppressLineNumbers w:val="0"/>
              <w:bidi w:val="0"/>
              <w:spacing w:before="0" w:beforeAutospacing="0" w:after="0" w:afterAutospacing="0"/>
              <w:ind w:left="0" w:right="0"/>
              <w:rPr>
                <w:rFonts w:hint="eastAsia"/>
                <w:b/>
                <w:bCs/>
                <w:color w:val="auto"/>
                <w:highlight w:val="none"/>
                <w:lang w:eastAsia="zh-CN"/>
              </w:rPr>
            </w:pPr>
            <w:r>
              <w:rPr>
                <w:rFonts w:hint="eastAsia"/>
                <w:b/>
                <w:bCs/>
                <w:color w:val="auto"/>
                <w:highlight w:val="none"/>
                <w:lang w:val="en-US" w:eastAsia="zh-CN"/>
              </w:rPr>
              <w:t xml:space="preserve">1.3 </w:t>
            </w:r>
            <w:r>
              <w:rPr>
                <w:rFonts w:hint="default"/>
                <w:b/>
                <w:bCs/>
                <w:color w:val="auto"/>
                <w:highlight w:val="none"/>
              </w:rPr>
              <w:t>资源利用上线</w:t>
            </w:r>
            <w:r>
              <w:rPr>
                <w:rFonts w:hint="eastAsia"/>
                <w:b/>
                <w:bCs/>
                <w:color w:val="auto"/>
                <w:highlight w:val="none"/>
                <w:lang w:eastAsia="zh-CN"/>
              </w:rPr>
              <w:t>及分区管控</w:t>
            </w:r>
          </w:p>
          <w:p>
            <w:pPr>
              <w:pStyle w:val="64"/>
              <w:keepNext w:val="0"/>
              <w:keepLines w:val="0"/>
              <w:pageBreakBefore w:val="0"/>
              <w:widowControl w:val="0"/>
              <w:kinsoku/>
              <w:wordWrap/>
              <w:topLinePunct w:val="0"/>
              <w:bidi w:val="0"/>
              <w:adjustRightInd w:val="0"/>
              <w:snapToGrid w:val="0"/>
              <w:spacing w:line="336"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①能源（煤炭）资源利用上线及分区管控</w:t>
            </w:r>
          </w:p>
          <w:p>
            <w:pPr>
              <w:pStyle w:val="64"/>
              <w:keepNext w:val="0"/>
              <w:keepLines w:val="0"/>
              <w:pageBreakBefore w:val="0"/>
              <w:widowControl w:val="0"/>
              <w:kinsoku/>
              <w:wordWrap/>
              <w:topLinePunct w:val="0"/>
              <w:bidi w:val="0"/>
              <w:adjustRightInd w:val="0"/>
              <w:snapToGrid w:val="0"/>
              <w:spacing w:line="336" w:lineRule="auto"/>
              <w:textAlignment w:val="auto"/>
              <w:rPr>
                <w:rFonts w:hint="default" w:ascii="Times New Roman" w:hAnsi="Times New Roman" w:cs="Times New Roman"/>
                <w:color w:val="auto"/>
                <w:highlight w:val="none"/>
              </w:rPr>
            </w:pPr>
            <w:r>
              <w:rPr>
                <w:rFonts w:hint="eastAsia" w:ascii="Times New Roman" w:hAnsi="Times New Roman" w:eastAsia="仿宋_GB2312" w:cs="Times New Roman"/>
                <w:color w:val="auto"/>
                <w:sz w:val="24"/>
                <w:szCs w:val="24"/>
                <w:highlight w:val="none"/>
                <w:lang w:val="en-US" w:eastAsia="zh-CN"/>
              </w:rPr>
              <w:t>本项目为</w:t>
            </w:r>
            <w:r>
              <w:rPr>
                <w:rFonts w:hint="eastAsia" w:ascii="Times New Roman" w:hAnsi="Times New Roman" w:cs="Times New Roman"/>
                <w:color w:val="auto"/>
                <w:highlight w:val="none"/>
                <w:lang w:val="en-US" w:eastAsia="zh-CN"/>
              </w:rPr>
              <w:t>河道治理项目</w:t>
            </w:r>
            <w:r>
              <w:rPr>
                <w:rFonts w:hint="default" w:ascii="Times New Roman" w:hAnsi="Times New Roman" w:cs="Times New Roman"/>
                <w:color w:val="auto"/>
                <w:highlight w:val="none"/>
              </w:rPr>
              <w:t>，项目建设不</w:t>
            </w:r>
            <w:r>
              <w:rPr>
                <w:rFonts w:hint="default" w:ascii="Times New Roman" w:hAnsi="Times New Roman" w:cs="Times New Roman"/>
                <w:color w:val="auto"/>
                <w:highlight w:val="none"/>
                <w:lang w:eastAsia="zh-CN"/>
              </w:rPr>
              <w:t>涉及</w:t>
            </w:r>
            <w:r>
              <w:rPr>
                <w:rFonts w:hint="default" w:ascii="Times New Roman" w:hAnsi="Times New Roman" w:cs="Times New Roman"/>
                <w:color w:val="auto"/>
                <w:highlight w:val="none"/>
              </w:rPr>
              <w:t>中卫市能源（煤炭）资源利用上线。</w:t>
            </w:r>
          </w:p>
          <w:p>
            <w:pPr>
              <w:pStyle w:val="64"/>
              <w:keepNext w:val="0"/>
              <w:keepLines w:val="0"/>
              <w:pageBreakBefore w:val="0"/>
              <w:widowControl w:val="0"/>
              <w:kinsoku/>
              <w:wordWrap/>
              <w:topLinePunct w:val="0"/>
              <w:autoSpaceDE/>
              <w:autoSpaceDN/>
              <w:bidi w:val="0"/>
              <w:adjustRightInd w:val="0"/>
              <w:spacing w:line="336"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②水资源利用上线及分区管控</w:t>
            </w:r>
          </w:p>
          <w:p>
            <w:pPr>
              <w:pStyle w:val="64"/>
              <w:keepNext w:val="0"/>
              <w:keepLines w:val="0"/>
              <w:pageBreakBefore w:val="0"/>
              <w:widowControl w:val="0"/>
              <w:kinsoku/>
              <w:wordWrap/>
              <w:topLinePunct w:val="0"/>
              <w:autoSpaceDE/>
              <w:autoSpaceDN/>
              <w:bidi w:val="0"/>
              <w:adjustRightInd w:val="0"/>
              <w:spacing w:line="336"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本项目施工期用水资源消耗量相对区域资源利用总量较小</w:t>
            </w:r>
            <w:r>
              <w:rPr>
                <w:rFonts w:hint="eastAsia" w:cs="Times New Roman"/>
                <w:b w:val="0"/>
                <w:bCs w:val="0"/>
                <w:color w:val="auto"/>
                <w:highlight w:val="none"/>
                <w:lang w:eastAsia="zh-CN"/>
              </w:rPr>
              <w:t>，</w:t>
            </w:r>
            <w:r>
              <w:rPr>
                <w:rFonts w:hint="default" w:ascii="Times New Roman" w:hAnsi="Times New Roman" w:cs="Times New Roman"/>
                <w:color w:val="auto"/>
                <w:highlight w:val="none"/>
              </w:rPr>
              <w:t>符合水资源利用上线要求。</w:t>
            </w:r>
          </w:p>
          <w:p>
            <w:pPr>
              <w:pStyle w:val="64"/>
              <w:keepNext w:val="0"/>
              <w:keepLines w:val="0"/>
              <w:suppressLineNumbers w:val="0"/>
              <w:bidi w:val="0"/>
              <w:spacing w:before="0" w:beforeAutospacing="0" w:after="0" w:afterAutospacing="0"/>
              <w:ind w:left="0" w:right="0"/>
              <w:rPr>
                <w:rFonts w:hint="eastAsia" w:ascii="Times New Roman" w:hAnsi="Times New Roman" w:eastAsia="仿宋_GB2312" w:cs="Times New Roman"/>
                <w:color w:val="auto"/>
                <w:highlight w:val="none"/>
                <w:lang w:eastAsia="zh-CN"/>
              </w:rPr>
            </w:pPr>
            <w:r>
              <w:rPr>
                <w:rFonts w:hint="default" w:ascii="Times New Roman" w:hAnsi="Times New Roman" w:cs="Times New Roman"/>
                <w:color w:val="auto"/>
                <w:highlight w:val="none"/>
              </w:rPr>
              <w:t>③土地资源利用上线及分区管控</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b w:val="0"/>
                <w:bCs w:val="0"/>
                <w:color w:val="auto"/>
                <w:kern w:val="2"/>
                <w:sz w:val="24"/>
                <w:szCs w:val="24"/>
                <w:highlight w:val="none"/>
                <w:lang w:val="en-US" w:eastAsia="zh-CN" w:bidi="ar-SA"/>
              </w:rPr>
              <w:t>本项目永久</w:t>
            </w:r>
            <w:r>
              <w:rPr>
                <w:rFonts w:hint="eastAsia" w:eastAsia="仿宋_GB2312" w:cs="Times New Roman"/>
                <w:b w:val="0"/>
                <w:bCs w:val="0"/>
                <w:color w:val="auto"/>
                <w:kern w:val="2"/>
                <w:sz w:val="24"/>
                <w:szCs w:val="24"/>
                <w:highlight w:val="none"/>
                <w:lang w:val="en-US" w:eastAsia="zh-CN" w:bidi="ar-SA"/>
              </w:rPr>
              <w:t>占地16.18</w:t>
            </w:r>
            <w:r>
              <w:rPr>
                <w:rFonts w:hint="eastAsia" w:ascii="Times New Roman" w:hAnsi="Times New Roman" w:eastAsia="仿宋_GB2312" w:cs="Times New Roman"/>
                <w:b w:val="0"/>
                <w:bCs w:val="0"/>
                <w:color w:val="auto"/>
                <w:kern w:val="2"/>
                <w:sz w:val="24"/>
                <w:szCs w:val="24"/>
                <w:highlight w:val="none"/>
                <w:lang w:val="en-US" w:eastAsia="zh-CN" w:bidi="ar-SA"/>
              </w:rPr>
              <w:t>亩，</w:t>
            </w:r>
            <w:r>
              <w:rPr>
                <w:rFonts w:hint="eastAsia" w:eastAsia="仿宋_GB2312" w:cs="Times New Roman"/>
                <w:b w:val="0"/>
                <w:bCs w:val="0"/>
                <w:color w:val="auto"/>
                <w:kern w:val="2"/>
                <w:sz w:val="24"/>
                <w:szCs w:val="24"/>
                <w:highlight w:val="none"/>
                <w:lang w:val="en-US" w:eastAsia="zh-CN" w:bidi="ar-SA"/>
              </w:rPr>
              <w:t>主要为沟道占地范围，占地类型为耕地。临时占地共4.5亩，主要为临时施工区的建设，占地类型为耕地</w:t>
            </w:r>
            <w:r>
              <w:rPr>
                <w:rFonts w:hint="eastAsia" w:ascii="Times New Roman" w:hAnsi="Times New Roman" w:cs="Times New Roman"/>
                <w:color w:val="auto"/>
                <w:highlight w:val="none"/>
                <w:lang w:eastAsia="zh-CN"/>
              </w:rPr>
              <w:t>。</w:t>
            </w:r>
            <w:r>
              <w:rPr>
                <w:rFonts w:hint="eastAsia" w:ascii="Times New Roman" w:hAnsi="Times New Roman" w:eastAsia="仿宋_GB2312" w:cs="Times New Roman"/>
                <w:b w:val="0"/>
                <w:bCs w:val="0"/>
                <w:color w:val="auto"/>
                <w:kern w:val="2"/>
                <w:sz w:val="24"/>
                <w:szCs w:val="24"/>
                <w:highlight w:val="none"/>
                <w:lang w:val="en-US" w:eastAsia="zh-CN" w:bidi="ar-SA"/>
              </w:rPr>
              <w:t>本项目施工结束后对临时用地进行生态修复，各施工临时占地原用地为耕地区域恢复耕种。因此本项目符合土地资源利用上线要求。</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b w:val="0"/>
                <w:bCs w:val="0"/>
                <w:color w:val="auto"/>
                <w:kern w:val="2"/>
                <w:sz w:val="24"/>
                <w:szCs w:val="24"/>
                <w:highlight w:val="none"/>
                <w:lang w:val="en-US" w:eastAsia="zh-CN" w:bidi="ar-SA"/>
              </w:rPr>
              <w:t>综上分析，本项目符合资源利用上线要求。</w:t>
            </w:r>
          </w:p>
          <w:p>
            <w:pPr>
              <w:pStyle w:val="64"/>
              <w:keepNext w:val="0"/>
              <w:keepLines w:val="0"/>
              <w:suppressLineNumbers w:val="0"/>
              <w:bidi w:val="0"/>
              <w:spacing w:before="0" w:beforeAutospacing="0" w:after="0" w:afterAutospacing="0"/>
              <w:ind w:left="0" w:right="0"/>
              <w:rPr>
                <w:rFonts w:hint="eastAsia"/>
                <w:b/>
                <w:bCs/>
                <w:color w:val="auto"/>
                <w:highlight w:val="none"/>
                <w:lang w:eastAsia="zh-CN"/>
              </w:rPr>
            </w:pPr>
            <w:r>
              <w:rPr>
                <w:rFonts w:hint="eastAsia"/>
                <w:b/>
                <w:bCs/>
                <w:color w:val="auto"/>
                <w:highlight w:val="none"/>
                <w:lang w:val="en-US" w:eastAsia="zh-CN"/>
              </w:rPr>
              <w:t xml:space="preserve">1.4 </w:t>
            </w:r>
            <w:r>
              <w:rPr>
                <w:rFonts w:hint="eastAsia"/>
                <w:b/>
                <w:bCs/>
                <w:color w:val="auto"/>
                <w:highlight w:val="none"/>
                <w:lang w:eastAsia="zh-CN"/>
              </w:rPr>
              <w:t>环境管控单元与准入清单</w:t>
            </w:r>
          </w:p>
          <w:p>
            <w:pPr>
              <w:autoSpaceDE w:val="0"/>
              <w:autoSpaceDN w:val="0"/>
              <w:adjustRightInd w:val="0"/>
              <w:spacing w:line="360" w:lineRule="auto"/>
              <w:ind w:firstLine="480" w:firstLineChars="200"/>
              <w:rPr>
                <w:rFonts w:hint="eastAsia" w:eastAsia="仿宋_GB2312"/>
                <w:color w:val="auto"/>
                <w:sz w:val="24"/>
                <w:highlight w:val="none"/>
                <w:lang w:eastAsia="zh-CN"/>
              </w:rPr>
            </w:pPr>
            <w:r>
              <w:rPr>
                <w:rFonts w:hint="eastAsia" w:eastAsia="仿宋_GB2312" w:cs="Times New Roman"/>
                <w:color w:val="auto"/>
                <w:kern w:val="2"/>
                <w:sz w:val="24"/>
                <w:szCs w:val="20"/>
                <w:highlight w:val="none"/>
                <w:lang w:val="en-US" w:eastAsia="zh-CN" w:bidi="en-US"/>
              </w:rPr>
              <w:t>本项目的建设符合国家及地方产业政策要求，符合相关规划要求，为环境准入允许类别。本项目位于沙坡头区东园镇-迎水桥镇-柔远镇一般管控单元，具体“负面清单”符合性分析见表3</w:t>
            </w:r>
            <w:r>
              <w:rPr>
                <w:rFonts w:hint="default" w:ascii="Times New Roman" w:hAnsi="Times New Roman" w:eastAsia="仿宋_GB2312" w:cs="Times New Roman"/>
                <w:color w:val="auto"/>
                <w:kern w:val="2"/>
                <w:sz w:val="24"/>
                <w:szCs w:val="24"/>
                <w:highlight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黑体" w:cs="Times New Roman"/>
                <w:b w:val="0"/>
                <w:bCs w:val="0"/>
                <w:color w:val="auto"/>
                <w:sz w:val="24"/>
                <w:szCs w:val="24"/>
                <w:highlight w:val="none"/>
                <w:lang w:eastAsia="zh-CN"/>
              </w:rPr>
            </w:pPr>
            <w:r>
              <w:rPr>
                <w:rFonts w:hint="default" w:ascii="Times New Roman" w:hAnsi="Times New Roman" w:eastAsia="黑体" w:cs="Times New Roman"/>
                <w:b w:val="0"/>
                <w:bCs w:val="0"/>
                <w:color w:val="auto"/>
                <w:kern w:val="0"/>
                <w:sz w:val="24"/>
                <w:szCs w:val="24"/>
                <w:highlight w:val="none"/>
                <w:lang w:eastAsia="zh-CN"/>
              </w:rPr>
              <w:t>表</w:t>
            </w:r>
            <w:r>
              <w:rPr>
                <w:rFonts w:hint="default" w:ascii="Times New Roman" w:hAnsi="Times New Roman" w:eastAsia="黑体" w:cs="Times New Roman"/>
                <w:b w:val="0"/>
                <w:bCs w:val="0"/>
                <w:color w:val="auto"/>
                <w:kern w:val="0"/>
                <w:sz w:val="24"/>
                <w:szCs w:val="24"/>
                <w:highlight w:val="none"/>
                <w:lang w:val="en-US" w:eastAsia="zh-CN"/>
              </w:rPr>
              <w:t>1</w:t>
            </w:r>
            <w:r>
              <w:rPr>
                <w:rFonts w:hint="default" w:ascii="Times New Roman" w:hAnsi="Times New Roman" w:eastAsia="黑体" w:cs="Times New Roman"/>
                <w:b w:val="0"/>
                <w:bCs w:val="0"/>
                <w:color w:val="auto"/>
                <w:sz w:val="24"/>
                <w:szCs w:val="24"/>
                <w:highlight w:val="none"/>
              </w:rPr>
              <w:t xml:space="preserve">        </w:t>
            </w:r>
            <w:r>
              <w:rPr>
                <w:rFonts w:hint="default" w:ascii="Times New Roman" w:hAnsi="Times New Roman" w:eastAsia="黑体" w:cs="Times New Roman"/>
                <w:b w:val="0"/>
                <w:bCs w:val="0"/>
                <w:color w:val="auto"/>
                <w:sz w:val="24"/>
                <w:szCs w:val="24"/>
                <w:highlight w:val="none"/>
                <w:lang w:eastAsia="zh-CN"/>
              </w:rPr>
              <w:t>中卫市生态环境准入</w:t>
            </w:r>
            <w:r>
              <w:rPr>
                <w:rFonts w:hint="eastAsia" w:eastAsia="黑体" w:cs="Times New Roman"/>
                <w:b w:val="0"/>
                <w:bCs w:val="0"/>
                <w:color w:val="auto"/>
                <w:sz w:val="24"/>
                <w:szCs w:val="24"/>
                <w:highlight w:val="none"/>
                <w:lang w:eastAsia="zh-CN"/>
              </w:rPr>
              <w:t>清单</w:t>
            </w:r>
            <w:r>
              <w:rPr>
                <w:rFonts w:hint="default" w:ascii="Times New Roman" w:hAnsi="Times New Roman" w:eastAsia="黑体" w:cs="Times New Roman"/>
                <w:b w:val="0"/>
                <w:bCs w:val="0"/>
                <w:color w:val="auto"/>
                <w:sz w:val="24"/>
                <w:szCs w:val="24"/>
                <w:highlight w:val="none"/>
                <w:lang w:eastAsia="zh-CN"/>
              </w:rPr>
              <w:t>要求一览表</w:t>
            </w:r>
          </w:p>
          <w:tbl>
            <w:tblPr>
              <w:tblStyle w:val="24"/>
              <w:tblW w:w="7505"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046"/>
              <w:gridCol w:w="4702"/>
              <w:gridCol w:w="695"/>
              <w:gridCol w:w="106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cs="Times New Roman"/>
                      <w:b/>
                      <w:bCs/>
                      <w:snapToGrid w:val="0"/>
                      <w:color w:val="auto"/>
                      <w:kern w:val="0"/>
                      <w:sz w:val="21"/>
                      <w:szCs w:val="21"/>
                      <w:highlight w:val="none"/>
                      <w:lang w:eastAsia="zh-CN"/>
                    </w:rPr>
                  </w:pPr>
                  <w:r>
                    <w:rPr>
                      <w:rFonts w:hint="eastAsia" w:cs="Times New Roman"/>
                      <w:b/>
                      <w:bCs/>
                      <w:snapToGrid w:val="0"/>
                      <w:color w:val="auto"/>
                      <w:kern w:val="0"/>
                      <w:sz w:val="21"/>
                      <w:szCs w:val="21"/>
                      <w:highlight w:val="none"/>
                      <w:lang w:eastAsia="zh-CN"/>
                    </w:rPr>
                    <w:t>管控要求</w:t>
                  </w:r>
                </w:p>
              </w:tc>
              <w:tc>
                <w:tcPr>
                  <w:tcW w:w="470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rPr>
                  </w:pPr>
                  <w:r>
                    <w:rPr>
                      <w:rFonts w:hint="eastAsia" w:ascii="Times New Roman" w:hAnsi="Times New Roman" w:eastAsia="宋体" w:cs="Times New Roman"/>
                      <w:b/>
                      <w:bCs/>
                      <w:snapToGrid w:val="0"/>
                      <w:color w:val="auto"/>
                      <w:kern w:val="0"/>
                      <w:sz w:val="21"/>
                      <w:szCs w:val="21"/>
                      <w:highlight w:val="none"/>
                      <w:lang w:val="en-US" w:eastAsia="zh-CN"/>
                    </w:rPr>
                    <w:t>沙坡头区东园镇-迎水桥镇-柔远镇一般</w:t>
                  </w:r>
                  <w:r>
                    <w:rPr>
                      <w:rFonts w:hint="eastAsia" w:cs="Times New Roman"/>
                      <w:b/>
                      <w:bCs/>
                      <w:snapToGrid w:val="0"/>
                      <w:color w:val="auto"/>
                      <w:kern w:val="0"/>
                      <w:sz w:val="21"/>
                      <w:szCs w:val="21"/>
                      <w:highlight w:val="none"/>
                      <w:lang w:val="en-US" w:eastAsia="zh-CN"/>
                    </w:rPr>
                    <w:t>管控单元</w:t>
                  </w:r>
                </w:p>
              </w:tc>
              <w:tc>
                <w:tcPr>
                  <w:tcW w:w="695"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lang w:val="en-US" w:eastAsia="zh-CN"/>
                    </w:rPr>
                  </w:pPr>
                  <w:r>
                    <w:rPr>
                      <w:rFonts w:hint="eastAsia" w:eastAsia="宋体" w:cs="Times New Roman"/>
                      <w:b/>
                      <w:bCs/>
                      <w:snapToGrid w:val="0"/>
                      <w:color w:val="auto"/>
                      <w:kern w:val="0"/>
                      <w:sz w:val="21"/>
                      <w:szCs w:val="21"/>
                      <w:highlight w:val="none"/>
                      <w:lang w:val="en-US" w:eastAsia="zh-CN"/>
                    </w:rPr>
                    <w:t>要素属性</w:t>
                  </w:r>
                </w:p>
              </w:tc>
              <w:tc>
                <w:tcPr>
                  <w:tcW w:w="106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rightChars="0"/>
                    <w:jc w:val="center"/>
                    <w:textAlignment w:val="auto"/>
                    <w:rPr>
                      <w:rFonts w:hint="eastAsia" w:ascii="Times New Roman" w:hAnsi="Times New Roman" w:eastAsia="宋体" w:cs="Times New Roman"/>
                      <w:b/>
                      <w:bCs/>
                      <w:snapToGrid w:val="0"/>
                      <w:color w:val="auto"/>
                      <w:kern w:val="0"/>
                      <w:sz w:val="21"/>
                      <w:szCs w:val="21"/>
                      <w:highlight w:val="none"/>
                      <w:lang w:val="en-US" w:eastAsia="zh-CN"/>
                    </w:rPr>
                  </w:pPr>
                  <w:r>
                    <w:rPr>
                      <w:rFonts w:hint="eastAsia" w:cs="Times New Roman"/>
                      <w:b/>
                      <w:bCs/>
                      <w:snapToGrid w:val="0"/>
                      <w:color w:val="auto"/>
                      <w:kern w:val="0"/>
                      <w:sz w:val="21"/>
                      <w:szCs w:val="21"/>
                      <w:highlight w:val="none"/>
                      <w:lang w:val="en-US" w:eastAsia="zh-CN"/>
                    </w:rPr>
                    <w:t>本项目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lang w:eastAsia="zh-CN"/>
                    </w:rPr>
                  </w:pPr>
                  <w:r>
                    <w:rPr>
                      <w:rFonts w:hint="eastAsia" w:cs="Times New Roman"/>
                      <w:b/>
                      <w:bCs/>
                      <w:snapToGrid w:val="0"/>
                      <w:color w:val="auto"/>
                      <w:kern w:val="0"/>
                      <w:sz w:val="21"/>
                      <w:szCs w:val="21"/>
                      <w:highlight w:val="none"/>
                      <w:lang w:eastAsia="zh-CN"/>
                    </w:rPr>
                    <w:t>空间布局约束</w:t>
                  </w:r>
                </w:p>
              </w:tc>
              <w:tc>
                <w:tcPr>
                  <w:tcW w:w="470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left="0" w:right="0" w:firstLine="420" w:firstLineChars="200"/>
                    <w:jc w:val="both"/>
                    <w:textAlignment w:val="auto"/>
                    <w:rPr>
                      <w:rFonts w:hint="eastAsia" w:ascii="Times New Roman" w:hAnsi="Times New Roman" w:eastAsia="宋体" w:cs="Times New Roman"/>
                      <w:b w:val="0"/>
                      <w:bCs w:val="0"/>
                      <w:snapToGrid w:val="0"/>
                      <w:color w:val="auto"/>
                      <w:kern w:val="0"/>
                      <w:sz w:val="21"/>
                      <w:szCs w:val="21"/>
                      <w:highlight w:val="none"/>
                      <w:lang w:eastAsia="zh-CN"/>
                    </w:rPr>
                  </w:pPr>
                  <w:r>
                    <w:rPr>
                      <w:rFonts w:hint="eastAsia" w:ascii="Times New Roman" w:hAnsi="Times New Roman" w:eastAsia="宋体" w:cs="Times New Roman"/>
                      <w:b w:val="0"/>
                      <w:bCs w:val="0"/>
                      <w:snapToGrid w:val="0"/>
                      <w:color w:val="auto"/>
                      <w:kern w:val="0"/>
                      <w:sz w:val="21"/>
                      <w:szCs w:val="21"/>
                      <w:highlight w:val="none"/>
                    </w:rPr>
                    <w:t>1.禁止新建项目乱征滥占草地、破坏沙生植被，严格限制在区域内采砂取土</w:t>
                  </w:r>
                  <w:r>
                    <w:rPr>
                      <w:rFonts w:hint="eastAsia" w:eastAsia="宋体" w:cs="Times New Roman"/>
                      <w:b w:val="0"/>
                      <w:bCs w:val="0"/>
                      <w:snapToGrid w:val="0"/>
                      <w:color w:val="auto"/>
                      <w:kern w:val="0"/>
                      <w:sz w:val="21"/>
                      <w:szCs w:val="21"/>
                      <w:highlight w:val="none"/>
                      <w:lang w:eastAsia="zh-CN"/>
                    </w:rPr>
                    <w:t>。</w:t>
                  </w:r>
                </w:p>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left="0" w:right="0" w:firstLine="420" w:firstLineChars="200"/>
                    <w:jc w:val="both"/>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r>
                    <w:rPr>
                      <w:rFonts w:hint="eastAsia" w:ascii="Times New Roman" w:hAnsi="Times New Roman" w:eastAsia="宋体" w:cs="Times New Roman"/>
                      <w:b w:val="0"/>
                      <w:bCs w:val="0"/>
                      <w:snapToGrid w:val="0"/>
                      <w:color w:val="auto"/>
                      <w:kern w:val="0"/>
                      <w:sz w:val="21"/>
                      <w:szCs w:val="21"/>
                      <w:highlight w:val="none"/>
                    </w:rPr>
                    <w:t>2.</w:t>
                  </w:r>
                  <w:r>
                    <w:rPr>
                      <w:rFonts w:hint="eastAsia" w:ascii="Times New Roman" w:hAnsi="Times New Roman" w:eastAsia="宋体" w:cs="Times New Roman"/>
                      <w:b w:val="0"/>
                      <w:bCs w:val="0"/>
                      <w:snapToGrid w:val="0"/>
                      <w:color w:val="auto"/>
                      <w:kern w:val="0"/>
                      <w:sz w:val="21"/>
                      <w:szCs w:val="21"/>
                      <w:highlight w:val="none"/>
                      <w:lang w:val="en-US" w:eastAsia="zh-CN"/>
                    </w:rPr>
                    <w:t>限制无序发展光伏产业。严格限制在农用地优先保护区集中区域新建医药、垃圾焚烧、铅酸蓄电池制造回收、电子废弃物拆解、危险废物处置和危 险化学品生产、储存、使用等行业项目</w:t>
                  </w:r>
                  <w:r>
                    <w:rPr>
                      <w:rFonts w:hint="eastAsia" w:cs="Times New Roman"/>
                      <w:b w:val="0"/>
                      <w:bCs w:val="0"/>
                      <w:snapToGrid w:val="0"/>
                      <w:color w:val="auto"/>
                      <w:kern w:val="0"/>
                      <w:sz w:val="21"/>
                      <w:szCs w:val="21"/>
                      <w:highlight w:val="none"/>
                      <w:lang w:val="en-US" w:eastAsia="zh-CN"/>
                    </w:rPr>
                    <w:t>。</w:t>
                  </w:r>
                </w:p>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left="0" w:right="0" w:firstLine="420" w:firstLineChars="200"/>
                    <w:jc w:val="both"/>
                    <w:textAlignment w:val="auto"/>
                    <w:rPr>
                      <w:rFonts w:hint="eastAsia" w:ascii="Times New Roman" w:hAnsi="Times New Roman" w:eastAsia="宋体" w:cs="Times New Roman"/>
                      <w:b w:val="0"/>
                      <w:bCs w:val="0"/>
                      <w:snapToGrid w:val="0"/>
                      <w:color w:val="auto"/>
                      <w:kern w:val="0"/>
                      <w:sz w:val="21"/>
                      <w:szCs w:val="21"/>
                      <w:highlight w:val="none"/>
                      <w:lang w:eastAsia="zh-CN"/>
                    </w:rPr>
                  </w:pPr>
                  <w:r>
                    <w:rPr>
                      <w:rFonts w:hint="eastAsia" w:cs="Times New Roman"/>
                      <w:b w:val="0"/>
                      <w:bCs w:val="0"/>
                      <w:snapToGrid w:val="0"/>
                      <w:color w:val="auto"/>
                      <w:kern w:val="0"/>
                      <w:sz w:val="21"/>
                      <w:szCs w:val="21"/>
                      <w:highlight w:val="none"/>
                      <w:lang w:val="en-US" w:eastAsia="zh-CN"/>
                    </w:rPr>
                    <w:t>3.在满足产业准入、总量控制、排放标准等国家和地方相关管理制度要求的前提下，集约发展</w:t>
                  </w:r>
                  <w:r>
                    <w:rPr>
                      <w:rFonts w:hint="eastAsia" w:eastAsia="宋体" w:cs="Times New Roman"/>
                      <w:b w:val="0"/>
                      <w:bCs w:val="0"/>
                      <w:snapToGrid w:val="0"/>
                      <w:color w:val="auto"/>
                      <w:kern w:val="0"/>
                      <w:sz w:val="21"/>
                      <w:szCs w:val="21"/>
                      <w:highlight w:val="none"/>
                      <w:lang w:eastAsia="zh-CN"/>
                    </w:rPr>
                    <w:t>。</w:t>
                  </w:r>
                </w:p>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left="0" w:right="0" w:firstLine="420" w:firstLineChars="200"/>
                    <w:jc w:val="both"/>
                    <w:textAlignment w:val="auto"/>
                    <w:rPr>
                      <w:rFonts w:hint="eastAsia" w:ascii="Times New Roman" w:hAnsi="Times New Roman" w:eastAsia="宋体" w:cs="Times New Roman"/>
                      <w:b w:val="0"/>
                      <w:bCs w:val="0"/>
                      <w:snapToGrid w:val="0"/>
                      <w:color w:val="auto"/>
                      <w:kern w:val="0"/>
                      <w:sz w:val="21"/>
                      <w:szCs w:val="21"/>
                      <w:highlight w:val="none"/>
                    </w:rPr>
                  </w:pPr>
                  <w:r>
                    <w:rPr>
                      <w:rFonts w:hint="eastAsia" w:cs="Times New Roman"/>
                      <w:b w:val="0"/>
                      <w:bCs w:val="0"/>
                      <w:snapToGrid w:val="0"/>
                      <w:color w:val="auto"/>
                      <w:kern w:val="0"/>
                      <w:sz w:val="21"/>
                      <w:szCs w:val="21"/>
                      <w:highlight w:val="none"/>
                      <w:lang w:val="en-US" w:eastAsia="zh-CN"/>
                    </w:rPr>
                    <w:t>4</w:t>
                  </w:r>
                  <w:r>
                    <w:rPr>
                      <w:rFonts w:hint="eastAsia" w:ascii="Times New Roman" w:hAnsi="Times New Roman" w:eastAsia="宋体" w:cs="Times New Roman"/>
                      <w:b w:val="0"/>
                      <w:bCs w:val="0"/>
                      <w:snapToGrid w:val="0"/>
                      <w:color w:val="auto"/>
                      <w:kern w:val="0"/>
                      <w:sz w:val="21"/>
                      <w:szCs w:val="21"/>
                      <w:highlight w:val="none"/>
                    </w:rPr>
                    <w:t>.</w:t>
                  </w:r>
                  <w:r>
                    <w:rPr>
                      <w:rFonts w:hint="eastAsia" w:ascii="Times New Roman" w:hAnsi="Times New Roman" w:eastAsia="宋体" w:cs="Times New Roman"/>
                      <w:b w:val="0"/>
                      <w:bCs w:val="0"/>
                      <w:snapToGrid w:val="0"/>
                      <w:color w:val="auto"/>
                      <w:kern w:val="0"/>
                      <w:sz w:val="21"/>
                      <w:szCs w:val="21"/>
                      <w:highlight w:val="none"/>
                      <w:lang w:val="en-US" w:eastAsia="zh-CN"/>
                    </w:rPr>
                    <w:t>深入推进“散乱污”工业企业整治工作，对不符合国家或自治区产业政策、依法应办理而未办理相关审批或登记手续、违法排污严重的工业企业，限期关停拆除</w:t>
                  </w:r>
                  <w:r>
                    <w:rPr>
                      <w:rFonts w:hint="eastAsia" w:ascii="Times New Roman" w:hAnsi="Times New Roman" w:eastAsia="宋体" w:cs="Times New Roman"/>
                      <w:b w:val="0"/>
                      <w:bCs w:val="0"/>
                      <w:snapToGrid w:val="0"/>
                      <w:color w:val="auto"/>
                      <w:kern w:val="0"/>
                      <w:sz w:val="21"/>
                      <w:szCs w:val="21"/>
                      <w:highlight w:val="none"/>
                    </w:rPr>
                    <w:t>。</w:t>
                  </w:r>
                </w:p>
              </w:tc>
              <w:tc>
                <w:tcPr>
                  <w:tcW w:w="695" w:type="dxa"/>
                  <w:vMerge w:val="restart"/>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val="0"/>
                      <w:snapToGrid w:val="0"/>
                      <w:color w:val="auto"/>
                      <w:kern w:val="0"/>
                      <w:sz w:val="21"/>
                      <w:szCs w:val="21"/>
                      <w:highlight w:val="none"/>
                      <w:lang w:val="en-US" w:eastAsia="zh-CN"/>
                    </w:rPr>
                  </w:pPr>
                  <w:r>
                    <w:rPr>
                      <w:rFonts w:hint="eastAsia" w:ascii="Times New Roman" w:hAnsi="Times New Roman" w:eastAsia="宋体" w:cs="Times New Roman"/>
                      <w:b w:val="0"/>
                      <w:bCs w:val="0"/>
                      <w:snapToGrid w:val="0"/>
                      <w:color w:val="auto"/>
                      <w:kern w:val="0"/>
                      <w:sz w:val="21"/>
                      <w:szCs w:val="21"/>
                      <w:highlight w:val="none"/>
                      <w:lang w:val="en-US" w:eastAsia="zh-CN"/>
                    </w:rPr>
                    <w:t>一般</w:t>
                  </w:r>
                  <w:r>
                    <w:rPr>
                      <w:rFonts w:hint="eastAsia" w:cs="Times New Roman"/>
                      <w:b w:val="0"/>
                      <w:bCs w:val="0"/>
                      <w:snapToGrid w:val="0"/>
                      <w:color w:val="auto"/>
                      <w:kern w:val="0"/>
                      <w:sz w:val="21"/>
                      <w:szCs w:val="21"/>
                      <w:highlight w:val="none"/>
                      <w:lang w:val="en-US" w:eastAsia="zh-CN"/>
                    </w:rPr>
                    <w:t>管控区</w:t>
                  </w:r>
                </w:p>
              </w:tc>
              <w:tc>
                <w:tcPr>
                  <w:tcW w:w="106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rightChars="0"/>
                    <w:jc w:val="center"/>
                    <w:textAlignment w:val="auto"/>
                    <w:rPr>
                      <w:rFonts w:hint="eastAsia" w:cs="Times New Roman"/>
                      <w:b w:val="0"/>
                      <w:bCs w:val="0"/>
                      <w:snapToGrid w:val="0"/>
                      <w:color w:val="auto"/>
                      <w:kern w:val="0"/>
                      <w:sz w:val="21"/>
                      <w:szCs w:val="21"/>
                      <w:highlight w:val="none"/>
                      <w:lang w:val="en-US" w:eastAsia="zh-CN"/>
                    </w:rPr>
                  </w:pPr>
                  <w:r>
                    <w:rPr>
                      <w:rFonts w:hint="eastAsia" w:cs="Times New Roman"/>
                      <w:b w:val="0"/>
                      <w:bCs w:val="0"/>
                      <w:snapToGrid w:val="0"/>
                      <w:color w:val="auto"/>
                      <w:kern w:val="0"/>
                      <w:sz w:val="21"/>
                      <w:szCs w:val="21"/>
                      <w:highlight w:val="none"/>
                      <w:lang w:val="en-US" w:eastAsia="zh-CN"/>
                    </w:rPr>
                    <w:t>本项目不属于空间布局约束中禁止、限制开展的相关工作，符合一般管控单元的要求</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lang w:eastAsia="zh-CN"/>
                    </w:rPr>
                  </w:pPr>
                  <w:r>
                    <w:rPr>
                      <w:rFonts w:hint="eastAsia" w:cs="Times New Roman"/>
                      <w:b/>
                      <w:bCs/>
                      <w:snapToGrid w:val="0"/>
                      <w:color w:val="auto"/>
                      <w:kern w:val="0"/>
                      <w:sz w:val="21"/>
                      <w:szCs w:val="21"/>
                      <w:highlight w:val="none"/>
                      <w:lang w:eastAsia="zh-CN"/>
                    </w:rPr>
                    <w:t>污染物排放管控</w:t>
                  </w:r>
                </w:p>
              </w:tc>
              <w:tc>
                <w:tcPr>
                  <w:tcW w:w="470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eastAsia="zh-CN"/>
                    </w:rPr>
                  </w:pPr>
                  <w:r>
                    <w:rPr>
                      <w:rFonts w:hint="eastAsia" w:eastAsia="宋体" w:cs="Times New Roman"/>
                      <w:b w:val="0"/>
                      <w:bCs w:val="0"/>
                      <w:snapToGrid w:val="0"/>
                      <w:color w:val="auto"/>
                      <w:kern w:val="0"/>
                      <w:sz w:val="21"/>
                      <w:szCs w:val="21"/>
                      <w:highlight w:val="none"/>
                      <w:lang w:eastAsia="zh-CN"/>
                    </w:rPr>
                    <w:t>/</w:t>
                  </w:r>
                </w:p>
              </w:tc>
              <w:tc>
                <w:tcPr>
                  <w:tcW w:w="695" w:type="dxa"/>
                  <w:vMerge w:val="continue"/>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p>
              </w:tc>
              <w:tc>
                <w:tcPr>
                  <w:tcW w:w="106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rightChars="0"/>
                    <w:jc w:val="center"/>
                    <w:textAlignment w:val="auto"/>
                    <w:rPr>
                      <w:rFonts w:hint="default" w:cs="Times New Roman"/>
                      <w:b w:val="0"/>
                      <w:bCs w:val="0"/>
                      <w:snapToGrid w:val="0"/>
                      <w:color w:val="auto"/>
                      <w:kern w:val="0"/>
                      <w:sz w:val="21"/>
                      <w:szCs w:val="21"/>
                      <w:highlight w:val="none"/>
                      <w:lang w:val="en-US" w:eastAsia="zh-CN"/>
                    </w:rPr>
                  </w:pPr>
                  <w:r>
                    <w:rPr>
                      <w:rFonts w:hint="eastAsia" w:cs="Times New Roman"/>
                      <w:b w:val="0"/>
                      <w:bCs w:val="0"/>
                      <w:snapToGrid w:val="0"/>
                      <w:color w:val="auto"/>
                      <w:kern w:val="0"/>
                      <w:sz w:val="21"/>
                      <w:szCs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lang w:eastAsia="zh-CN"/>
                    </w:rPr>
                  </w:pPr>
                  <w:r>
                    <w:rPr>
                      <w:rFonts w:hint="eastAsia" w:cs="Times New Roman"/>
                      <w:b/>
                      <w:bCs/>
                      <w:snapToGrid w:val="0"/>
                      <w:color w:val="auto"/>
                      <w:kern w:val="0"/>
                      <w:sz w:val="21"/>
                      <w:szCs w:val="21"/>
                      <w:highlight w:val="none"/>
                      <w:lang w:eastAsia="zh-CN"/>
                    </w:rPr>
                    <w:t>环境风险防控</w:t>
                  </w:r>
                </w:p>
              </w:tc>
              <w:tc>
                <w:tcPr>
                  <w:tcW w:w="470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r>
                    <w:rPr>
                      <w:rFonts w:hint="eastAsia" w:eastAsia="宋体" w:cs="Times New Roman"/>
                      <w:b w:val="0"/>
                      <w:bCs w:val="0"/>
                      <w:snapToGrid w:val="0"/>
                      <w:color w:val="auto"/>
                      <w:kern w:val="0"/>
                      <w:sz w:val="21"/>
                      <w:szCs w:val="21"/>
                      <w:highlight w:val="none"/>
                      <w:lang w:val="en-US" w:eastAsia="zh-CN"/>
                    </w:rPr>
                    <w:t>/</w:t>
                  </w:r>
                </w:p>
              </w:tc>
              <w:tc>
                <w:tcPr>
                  <w:tcW w:w="695" w:type="dxa"/>
                  <w:vMerge w:val="continue"/>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p>
              </w:tc>
              <w:tc>
                <w:tcPr>
                  <w:tcW w:w="106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rightChars="0"/>
                    <w:jc w:val="center"/>
                    <w:textAlignment w:val="auto"/>
                    <w:rPr>
                      <w:rFonts w:hint="default" w:cs="Times New Roman"/>
                      <w:b w:val="0"/>
                      <w:bCs w:val="0"/>
                      <w:snapToGrid w:val="0"/>
                      <w:color w:val="auto"/>
                      <w:kern w:val="0"/>
                      <w:sz w:val="21"/>
                      <w:szCs w:val="21"/>
                      <w:highlight w:val="none"/>
                      <w:lang w:val="en-US" w:eastAsia="zh-CN"/>
                    </w:rPr>
                  </w:pPr>
                  <w:r>
                    <w:rPr>
                      <w:rFonts w:hint="eastAsia" w:cs="Times New Roman"/>
                      <w:b w:val="0"/>
                      <w:bCs w:val="0"/>
                      <w:snapToGrid w:val="0"/>
                      <w:color w:val="auto"/>
                      <w:kern w:val="0"/>
                      <w:sz w:val="21"/>
                      <w:szCs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046"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bCs/>
                      <w:snapToGrid w:val="0"/>
                      <w:color w:val="auto"/>
                      <w:kern w:val="0"/>
                      <w:sz w:val="21"/>
                      <w:szCs w:val="21"/>
                      <w:highlight w:val="none"/>
                      <w:lang w:eastAsia="zh-CN"/>
                    </w:rPr>
                  </w:pPr>
                  <w:r>
                    <w:rPr>
                      <w:rFonts w:hint="eastAsia" w:cs="Times New Roman"/>
                      <w:b/>
                      <w:bCs/>
                      <w:snapToGrid w:val="0"/>
                      <w:color w:val="auto"/>
                      <w:kern w:val="0"/>
                      <w:sz w:val="21"/>
                      <w:szCs w:val="21"/>
                      <w:highlight w:val="none"/>
                      <w:lang w:eastAsia="zh-CN"/>
                    </w:rPr>
                    <w:t>资源开发效率要求</w:t>
                  </w:r>
                </w:p>
              </w:tc>
              <w:tc>
                <w:tcPr>
                  <w:tcW w:w="470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r>
                    <w:rPr>
                      <w:rFonts w:hint="eastAsia" w:eastAsia="宋体" w:cs="Times New Roman"/>
                      <w:b w:val="0"/>
                      <w:bCs w:val="0"/>
                      <w:snapToGrid w:val="0"/>
                      <w:color w:val="auto"/>
                      <w:kern w:val="0"/>
                      <w:sz w:val="21"/>
                      <w:szCs w:val="21"/>
                      <w:highlight w:val="none"/>
                      <w:lang w:val="en-US" w:eastAsia="zh-CN"/>
                    </w:rPr>
                    <w:t>/</w:t>
                  </w:r>
                </w:p>
              </w:tc>
              <w:tc>
                <w:tcPr>
                  <w:tcW w:w="695" w:type="dxa"/>
                  <w:vMerge w:val="continue"/>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jc w:val="center"/>
                    <w:textAlignment w:val="auto"/>
                    <w:rPr>
                      <w:rFonts w:hint="eastAsia" w:ascii="Times New Roman" w:hAnsi="Times New Roman" w:eastAsia="宋体" w:cs="Times New Roman"/>
                      <w:b w:val="0"/>
                      <w:bCs w:val="0"/>
                      <w:snapToGrid w:val="0"/>
                      <w:color w:val="auto"/>
                      <w:kern w:val="0"/>
                      <w:sz w:val="21"/>
                      <w:szCs w:val="21"/>
                      <w:highlight w:val="none"/>
                      <w:lang w:val="en-US" w:eastAsia="zh-CN"/>
                    </w:rPr>
                  </w:pPr>
                </w:p>
              </w:tc>
              <w:tc>
                <w:tcPr>
                  <w:tcW w:w="1062" w:type="dxa"/>
                  <w:tcBorders>
                    <w:tl2br w:val="nil"/>
                    <w:tr2bl w:val="nil"/>
                  </w:tcBorders>
                  <w:noWrap w:val="0"/>
                  <w:vAlign w:val="center"/>
                </w:tcPr>
                <w:p>
                  <w:pPr>
                    <w:keepNext w:val="0"/>
                    <w:keepLines w:val="0"/>
                    <w:pageBreakBefore w:val="0"/>
                    <w:widowControl w:val="0"/>
                    <w:suppressLineNumbers w:val="0"/>
                    <w:kinsoku/>
                    <w:wordWrap/>
                    <w:overflowPunct w:val="0"/>
                    <w:topLinePunct w:val="0"/>
                    <w:autoSpaceDE/>
                    <w:autoSpaceDN/>
                    <w:bidi w:val="0"/>
                    <w:adjustRightInd w:val="0"/>
                    <w:snapToGrid w:val="0"/>
                    <w:spacing w:before="0" w:beforeAutospacing="0" w:after="0" w:afterAutospacing="0" w:line="240" w:lineRule="auto"/>
                    <w:ind w:right="0" w:rightChars="0"/>
                    <w:jc w:val="center"/>
                    <w:textAlignment w:val="auto"/>
                    <w:rPr>
                      <w:rFonts w:hint="default" w:cs="Times New Roman"/>
                      <w:b w:val="0"/>
                      <w:bCs w:val="0"/>
                      <w:snapToGrid w:val="0"/>
                      <w:color w:val="auto"/>
                      <w:kern w:val="0"/>
                      <w:sz w:val="21"/>
                      <w:szCs w:val="21"/>
                      <w:highlight w:val="none"/>
                      <w:lang w:val="en-US" w:eastAsia="zh-CN"/>
                    </w:rPr>
                  </w:pPr>
                  <w:r>
                    <w:rPr>
                      <w:rFonts w:hint="eastAsia" w:cs="Times New Roman"/>
                      <w:b w:val="0"/>
                      <w:bCs w:val="0"/>
                      <w:snapToGrid w:val="0"/>
                      <w:color w:val="auto"/>
                      <w:kern w:val="0"/>
                      <w:sz w:val="21"/>
                      <w:szCs w:val="21"/>
                      <w:highlight w:val="none"/>
                      <w:lang w:val="en-US" w:eastAsia="zh-CN"/>
                    </w:rPr>
                    <w:t>/</w:t>
                  </w:r>
                </w:p>
              </w:tc>
            </w:tr>
          </w:tbl>
          <w:p>
            <w:pPr>
              <w:autoSpaceDE w:val="0"/>
              <w:autoSpaceDN w:val="0"/>
              <w:adjustRightInd w:val="0"/>
              <w:spacing w:line="360" w:lineRule="auto"/>
              <w:ind w:firstLine="480" w:firstLineChars="200"/>
              <w:rPr>
                <w:rFonts w:hint="eastAsia" w:eastAsia="仿宋_GB2312"/>
                <w:b/>
                <w:bCs/>
                <w:color w:val="auto"/>
                <w:sz w:val="24"/>
                <w:highlight w:val="none"/>
              </w:rPr>
            </w:pPr>
            <w:r>
              <w:rPr>
                <w:rFonts w:hint="default" w:ascii="Times New Roman" w:hAnsi="Times New Roman" w:eastAsia="仿宋_GB2312" w:cs="Times New Roman"/>
                <w:color w:val="auto"/>
                <w:kern w:val="0"/>
                <w:sz w:val="24"/>
                <w:szCs w:val="24"/>
                <w:highlight w:val="none"/>
                <w:lang w:val="en-US" w:eastAsia="zh-CN" w:bidi="ar-SA"/>
              </w:rPr>
              <w:t>综上所述，项目的建设符合</w:t>
            </w:r>
            <w:r>
              <w:rPr>
                <w:rFonts w:hint="eastAsia" w:ascii="Times New Roman" w:hAnsi="Times New Roman" w:eastAsia="仿宋_GB2312" w:cs="Times New Roman"/>
                <w:color w:val="auto"/>
                <w:kern w:val="0"/>
                <w:sz w:val="24"/>
                <w:szCs w:val="24"/>
                <w:highlight w:val="none"/>
                <w:lang w:val="en-US" w:eastAsia="zh-CN" w:bidi="ar-SA"/>
              </w:rPr>
              <w:t>“</w:t>
            </w:r>
            <w:r>
              <w:rPr>
                <w:rFonts w:hint="default" w:ascii="Times New Roman" w:hAnsi="Times New Roman" w:eastAsia="仿宋_GB2312" w:cs="Times New Roman"/>
                <w:color w:val="auto"/>
                <w:kern w:val="0"/>
                <w:sz w:val="24"/>
                <w:szCs w:val="24"/>
                <w:highlight w:val="none"/>
                <w:lang w:val="en-US" w:eastAsia="zh-CN" w:bidi="ar-SA"/>
              </w:rPr>
              <w:t>三线一清单</w:t>
            </w:r>
            <w:r>
              <w:rPr>
                <w:rFonts w:hint="eastAsia" w:ascii="Times New Roman" w:hAnsi="Times New Roman" w:eastAsia="仿宋_GB2312" w:cs="Times New Roman"/>
                <w:color w:val="auto"/>
                <w:kern w:val="0"/>
                <w:sz w:val="24"/>
                <w:szCs w:val="24"/>
                <w:highlight w:val="none"/>
                <w:lang w:val="en-US" w:eastAsia="zh-CN" w:bidi="ar-SA"/>
              </w:rPr>
              <w:t>”</w:t>
            </w:r>
            <w:r>
              <w:rPr>
                <w:rFonts w:hint="default" w:ascii="Times New Roman" w:hAnsi="Times New Roman" w:eastAsia="仿宋_GB2312" w:cs="Times New Roman"/>
                <w:color w:val="auto"/>
                <w:kern w:val="0"/>
                <w:sz w:val="24"/>
                <w:szCs w:val="24"/>
                <w:highlight w:val="none"/>
                <w:lang w:val="en-US" w:eastAsia="zh-CN" w:bidi="ar-SA"/>
              </w:rPr>
              <w:t>相关要求</w:t>
            </w:r>
            <w:r>
              <w:rPr>
                <w:rFonts w:hint="eastAsia" w:eastAsia="仿宋_GB2312" w:cs="Times New Roman"/>
                <w:color w:val="auto"/>
                <w:kern w:val="2"/>
                <w:sz w:val="24"/>
                <w:szCs w:val="20"/>
                <w:highlight w:val="none"/>
                <w:lang w:val="en-US" w:eastAsia="zh-CN" w:bidi="en-US"/>
              </w:rPr>
              <w:t>。</w:t>
            </w:r>
          </w:p>
          <w:p>
            <w:pPr>
              <w:autoSpaceDE w:val="0"/>
              <w:autoSpaceDN w:val="0"/>
              <w:adjustRightInd w:val="0"/>
              <w:spacing w:line="360" w:lineRule="auto"/>
              <w:ind w:firstLine="482" w:firstLineChars="200"/>
              <w:rPr>
                <w:rFonts w:eastAsia="仿宋_GB2312"/>
                <w:b/>
                <w:bCs/>
                <w:color w:val="auto"/>
                <w:sz w:val="24"/>
                <w:highlight w:val="none"/>
              </w:rPr>
            </w:pPr>
            <w:r>
              <w:rPr>
                <w:rFonts w:hint="eastAsia" w:eastAsia="仿宋_GB2312"/>
                <w:b/>
                <w:bCs/>
                <w:color w:val="auto"/>
                <w:sz w:val="24"/>
                <w:highlight w:val="none"/>
                <w:lang w:val="en-US" w:eastAsia="zh-CN"/>
              </w:rPr>
              <w:t>2</w:t>
            </w:r>
            <w:r>
              <w:rPr>
                <w:rFonts w:hint="eastAsia" w:eastAsia="仿宋_GB2312"/>
                <w:b/>
                <w:bCs/>
                <w:color w:val="auto"/>
                <w:sz w:val="24"/>
                <w:highlight w:val="none"/>
              </w:rPr>
              <w:t>、项目产业政策符合性分析</w:t>
            </w:r>
          </w:p>
          <w:p>
            <w:pPr>
              <w:autoSpaceDE w:val="0"/>
              <w:autoSpaceDN w:val="0"/>
              <w:adjustRightInd w:val="0"/>
              <w:spacing w:line="360" w:lineRule="auto"/>
              <w:ind w:firstLine="482" w:firstLineChars="200"/>
              <w:rPr>
                <w:rFonts w:hint="eastAsia" w:eastAsia="仿宋_GB2312"/>
                <w:color w:val="auto"/>
                <w:sz w:val="24"/>
                <w:highlight w:val="none"/>
                <w:lang w:eastAsia="zh-CN"/>
              </w:rPr>
            </w:pPr>
            <w:r>
              <w:rPr>
                <w:rFonts w:hint="eastAsia" w:eastAsia="仿宋_GB2312"/>
                <w:b/>
                <w:bCs/>
                <w:color w:val="auto"/>
                <w:sz w:val="24"/>
                <w:highlight w:val="none"/>
                <w:lang w:eastAsia="zh-CN"/>
              </w:rPr>
              <w:t>（</w:t>
            </w:r>
            <w:r>
              <w:rPr>
                <w:rFonts w:hint="eastAsia" w:eastAsia="仿宋_GB2312"/>
                <w:b/>
                <w:bCs/>
                <w:color w:val="auto"/>
                <w:sz w:val="24"/>
                <w:highlight w:val="none"/>
                <w:lang w:val="en-US" w:eastAsia="zh-CN"/>
              </w:rPr>
              <w:t>1</w:t>
            </w:r>
            <w:r>
              <w:rPr>
                <w:rFonts w:hint="eastAsia" w:eastAsia="仿宋_GB2312"/>
                <w:b/>
                <w:bCs/>
                <w:color w:val="auto"/>
                <w:sz w:val="24"/>
                <w:highlight w:val="none"/>
                <w:lang w:eastAsia="zh-CN"/>
              </w:rPr>
              <w:t>）与</w:t>
            </w:r>
            <w:r>
              <w:rPr>
                <w:rFonts w:hint="default" w:ascii="Times New Roman" w:hAnsi="Times New Roman" w:eastAsia="仿宋_GB2312" w:cs="Times New Roman"/>
                <w:b/>
                <w:bCs/>
                <w:color w:val="auto"/>
                <w:sz w:val="24"/>
                <w:szCs w:val="24"/>
                <w:highlight w:val="none"/>
                <w:lang w:val="en-US" w:eastAsia="zh-CN"/>
              </w:rPr>
              <w:t>《产业结构调整指导目录》符合性分析</w:t>
            </w:r>
          </w:p>
          <w:p>
            <w:pPr>
              <w:autoSpaceDE w:val="0"/>
              <w:autoSpaceDN w:val="0"/>
              <w:adjustRightInd w:val="0"/>
              <w:spacing w:line="360" w:lineRule="auto"/>
              <w:ind w:firstLine="480" w:firstLineChars="200"/>
              <w:rPr>
                <w:rFonts w:hint="eastAsia" w:ascii="Times New Roman" w:hAnsi="Times New Roman" w:eastAsia="仿宋_GB2312" w:cs="Times New Roman"/>
                <w:color w:val="auto"/>
                <w:kern w:val="0"/>
                <w:sz w:val="24"/>
                <w:szCs w:val="24"/>
                <w:highlight w:val="none"/>
                <w:lang w:val="en-US" w:eastAsia="zh-CN" w:bidi="ar-SA"/>
              </w:rPr>
            </w:pPr>
            <w:r>
              <w:rPr>
                <w:rFonts w:hint="default" w:ascii="Times New Roman" w:hAnsi="Times New Roman" w:eastAsia="仿宋_GB2312" w:cs="Times New Roman"/>
                <w:color w:val="auto"/>
                <w:kern w:val="0"/>
                <w:sz w:val="24"/>
                <w:szCs w:val="24"/>
                <w:highlight w:val="none"/>
                <w:lang w:val="en-US" w:eastAsia="zh-CN" w:bidi="ar-SA"/>
              </w:rPr>
              <w:t>根据中华人民共和国国家发展和改革委员会令2019年第29号《产业结构调整指导目录（2019年本）》可知，本项目属于鼓励类中</w:t>
            </w:r>
            <w:r>
              <w:rPr>
                <w:rFonts w:hint="eastAsia" w:ascii="Times New Roman" w:hAnsi="Times New Roman" w:eastAsia="仿宋_GB2312" w:cs="Times New Roman"/>
                <w:b w:val="0"/>
                <w:bCs w:val="0"/>
                <w:color w:val="auto"/>
                <w:sz w:val="24"/>
                <w:szCs w:val="24"/>
                <w:highlight w:val="none"/>
                <w:lang w:val="en-US" w:eastAsia="zh-CN"/>
              </w:rPr>
              <w:t>第二项、水利类：第1条“江河湖海堤防及河道治理工程”</w:t>
            </w:r>
            <w:r>
              <w:rPr>
                <w:rFonts w:hint="eastAsia" w:ascii="Times New Roman" w:hAnsi="Times New Roman" w:eastAsia="仿宋_GB2312" w:cs="Times New Roman"/>
                <w:color w:val="auto"/>
                <w:kern w:val="0"/>
                <w:sz w:val="24"/>
                <w:szCs w:val="24"/>
                <w:highlight w:val="none"/>
                <w:lang w:val="en-US" w:eastAsia="zh-CN" w:bidi="ar-SA"/>
              </w:rPr>
              <w:t>，</w:t>
            </w:r>
            <w:r>
              <w:rPr>
                <w:rFonts w:hint="eastAsia" w:ascii="Times New Roman" w:hAnsi="Times New Roman" w:eastAsia="仿宋_GB2312" w:cs="Times New Roman"/>
                <w:b w:val="0"/>
                <w:bCs w:val="0"/>
                <w:color w:val="auto"/>
                <w:sz w:val="24"/>
                <w:szCs w:val="24"/>
                <w:highlight w:val="none"/>
                <w:lang w:val="en-US" w:eastAsia="zh-CN"/>
              </w:rPr>
              <w:t>因此，本项目符合国家产业政策</w:t>
            </w:r>
            <w:r>
              <w:rPr>
                <w:rFonts w:hint="eastAsia" w:eastAsia="仿宋_GB2312" w:cs="Times New Roman"/>
                <w:color w:val="auto"/>
                <w:kern w:val="0"/>
                <w:sz w:val="24"/>
                <w:szCs w:val="24"/>
                <w:highlight w:val="none"/>
                <w:lang w:val="en-US" w:eastAsia="zh-CN" w:bidi="ar-SA"/>
              </w:rPr>
              <w:t>。</w:t>
            </w:r>
          </w:p>
          <w:p>
            <w:pPr>
              <w:numPr>
                <w:ilvl w:val="0"/>
                <w:numId w:val="0"/>
              </w:numPr>
              <w:autoSpaceDE w:val="0"/>
              <w:autoSpaceDN w:val="0"/>
              <w:adjustRightInd w:val="0"/>
              <w:spacing w:line="360" w:lineRule="auto"/>
              <w:ind w:firstLine="482" w:firstLineChars="200"/>
              <w:rPr>
                <w:rFonts w:hint="default" w:eastAsia="仿宋_GB2312" w:cs="Times New Roman"/>
                <w:b/>
                <w:bCs/>
                <w:color w:val="auto"/>
                <w:kern w:val="0"/>
                <w:sz w:val="24"/>
                <w:szCs w:val="24"/>
                <w:highlight w:val="none"/>
                <w:lang w:val="en-US" w:eastAsia="zh-CN" w:bidi="ar-SA"/>
              </w:rPr>
            </w:pPr>
            <w:r>
              <w:rPr>
                <w:rFonts w:hint="eastAsia" w:eastAsia="仿宋_GB2312" w:cs="Times New Roman"/>
                <w:b/>
                <w:bCs/>
                <w:color w:val="auto"/>
                <w:kern w:val="0"/>
                <w:sz w:val="24"/>
                <w:szCs w:val="24"/>
                <w:highlight w:val="none"/>
                <w:lang w:val="en-US" w:eastAsia="zh-CN" w:bidi="ar-SA"/>
              </w:rPr>
              <w:t>3、项目与相关规划符合性分析</w:t>
            </w:r>
          </w:p>
          <w:p>
            <w:pPr>
              <w:autoSpaceDE w:val="0"/>
              <w:autoSpaceDN w:val="0"/>
              <w:adjustRightInd w:val="0"/>
              <w:spacing w:line="360" w:lineRule="auto"/>
              <w:ind w:firstLine="482" w:firstLineChars="200"/>
              <w:rPr>
                <w:rFonts w:hint="eastAsia" w:ascii="Times New Roman" w:hAnsi="Times New Roman" w:eastAsia="仿宋_GB2312" w:cs="Times New Roman"/>
                <w:color w:val="auto"/>
                <w:kern w:val="0"/>
                <w:sz w:val="24"/>
                <w:szCs w:val="24"/>
                <w:highlight w:val="none"/>
                <w:lang w:val="en-US" w:eastAsia="zh-CN" w:bidi="ar-SA"/>
              </w:rPr>
            </w:pPr>
            <w:r>
              <w:rPr>
                <w:rFonts w:hint="eastAsia" w:eastAsia="仿宋_GB2312" w:cs="Times New Roman"/>
                <w:b/>
                <w:bCs/>
                <w:color w:val="auto"/>
                <w:kern w:val="0"/>
                <w:sz w:val="24"/>
                <w:szCs w:val="24"/>
                <w:highlight w:val="none"/>
                <w:lang w:val="en-US" w:eastAsia="zh-CN" w:bidi="ar-SA"/>
              </w:rPr>
              <w:t>（1）与</w:t>
            </w:r>
            <w:r>
              <w:rPr>
                <w:rFonts w:hint="eastAsia" w:ascii="Times New Roman" w:hAnsi="Times New Roman" w:eastAsia="仿宋_GB2312" w:cs="Times New Roman"/>
                <w:b/>
                <w:bCs/>
                <w:color w:val="auto"/>
                <w:sz w:val="24"/>
                <w:szCs w:val="24"/>
                <w:highlight w:val="none"/>
                <w:lang w:val="en-US" w:eastAsia="zh-CN"/>
              </w:rPr>
              <w:t>《宁夏回族自治区水生态环境保护“十四五”规划》符合性分析</w:t>
            </w:r>
          </w:p>
          <w:p>
            <w:pPr>
              <w:autoSpaceDE w:val="0"/>
              <w:autoSpaceDN w:val="0"/>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根据《宁夏回族自治区水生态环境保护“十四五”规划》（20</w:t>
            </w:r>
            <w:r>
              <w:rPr>
                <w:rFonts w:hint="eastAsia" w:eastAsia="仿宋_GB2312" w:cs="Times New Roman"/>
                <w:color w:val="auto"/>
                <w:kern w:val="0"/>
                <w:sz w:val="24"/>
                <w:szCs w:val="24"/>
                <w:highlight w:val="none"/>
                <w:lang w:val="en-US" w:eastAsia="zh-CN" w:bidi="ar-SA"/>
              </w:rPr>
              <w:t>22</w:t>
            </w:r>
            <w:r>
              <w:rPr>
                <w:rFonts w:hint="eastAsia" w:ascii="Times New Roman" w:hAnsi="Times New Roman" w:eastAsia="仿宋_GB2312" w:cs="Times New Roman"/>
                <w:color w:val="auto"/>
                <w:kern w:val="0"/>
                <w:sz w:val="24"/>
                <w:szCs w:val="24"/>
                <w:highlight w:val="none"/>
                <w:lang w:val="en-US" w:eastAsia="zh-CN" w:bidi="ar-SA"/>
              </w:rPr>
              <w:t>年</w:t>
            </w:r>
            <w:r>
              <w:rPr>
                <w:rFonts w:hint="eastAsia" w:eastAsia="仿宋_GB2312" w:cs="Times New Roman"/>
                <w:color w:val="auto"/>
                <w:kern w:val="0"/>
                <w:sz w:val="24"/>
                <w:szCs w:val="24"/>
                <w:highlight w:val="none"/>
                <w:lang w:val="en-US" w:eastAsia="zh-CN" w:bidi="ar-SA"/>
              </w:rPr>
              <w:t>1月</w:t>
            </w:r>
            <w:r>
              <w:rPr>
                <w:rFonts w:hint="eastAsia"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color w:val="auto"/>
                <w:kern w:val="0"/>
                <w:sz w:val="24"/>
                <w:szCs w:val="24"/>
                <w:highlight w:val="none"/>
                <w:lang w:val="en-US" w:eastAsia="zh-CN" w:bidi="ar-SA"/>
              </w:rPr>
              <w:t>中第十九节“实施生态缓冲带保护”中</w:t>
            </w:r>
            <w:r>
              <w:rPr>
                <w:rFonts w:hint="eastAsia" w:eastAsia="仿宋_GB2312" w:cs="Times New Roman"/>
                <w:b w:val="0"/>
                <w:bCs w:val="0"/>
                <w:color w:val="auto"/>
                <w:kern w:val="0"/>
                <w:sz w:val="24"/>
                <w:szCs w:val="24"/>
                <w:highlight w:val="none"/>
                <w:lang w:val="en-US" w:eastAsia="zh-CN" w:bidi="ar-SA"/>
              </w:rPr>
              <w:t>提出</w:t>
            </w:r>
            <w:r>
              <w:rPr>
                <w:rFonts w:hint="eastAsia" w:eastAsia="仿宋_GB2312" w:cs="Times New Roman"/>
                <w:b/>
                <w:bCs/>
                <w:color w:val="auto"/>
                <w:kern w:val="0"/>
                <w:sz w:val="24"/>
                <w:szCs w:val="24"/>
                <w:highlight w:val="none"/>
                <w:lang w:val="en-US" w:eastAsia="zh-CN" w:bidi="ar-SA"/>
              </w:rPr>
              <w:t>开展河湖岸线保护与修复</w:t>
            </w:r>
            <w:r>
              <w:rPr>
                <w:rFonts w:hint="eastAsia" w:eastAsia="仿宋_GB2312" w:cs="Times New Roman"/>
                <w:color w:val="auto"/>
                <w:kern w:val="0"/>
                <w:sz w:val="24"/>
                <w:szCs w:val="24"/>
                <w:highlight w:val="none"/>
                <w:lang w:val="en-US" w:eastAsia="zh-CN" w:bidi="ar-SA"/>
              </w:rPr>
              <w:t>：实施清水河、苦水河、典农河、红柳沟、渝河、茹河、泾河、葫芦河等重点河湖保护与利用规划，对与规划不相符的各类生产、生活、经营、建设等活动，依法依规开展清理整治。强化岸线管控落实分区管理和用途管制，岸线利用项目建设必须符合规划和相关法律法规要求，与规划和相关法律法规要求一律不得许可，切实保障河势稳定和防洪、供水、航运及生态安全。按照生态优先、自然修复为主的原则，对河湖进行生态修复，加强生态缓冲带拦截污染、净化水体，提升生态系统完整性等功能。到2025年，全区新增修复河缓冲带65.6公里。</w:t>
            </w:r>
          </w:p>
          <w:p>
            <w:pPr>
              <w:autoSpaceDE w:val="0"/>
              <w:autoSpaceDN w:val="0"/>
              <w:adjustRightInd w:val="0"/>
              <w:spacing w:line="360" w:lineRule="auto"/>
              <w:ind w:firstLine="480" w:firstLineChars="200"/>
              <w:rPr>
                <w:rFonts w:hint="eastAsia" w:ascii="Times New Roman" w:hAnsi="Times New Roman" w:eastAsia="仿宋_GB2312" w:cs="Times New Roman"/>
                <w:color w:val="auto"/>
                <w:kern w:val="0"/>
                <w:sz w:val="24"/>
                <w:szCs w:val="24"/>
                <w:highlight w:val="none"/>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本项目</w:t>
            </w:r>
            <w:r>
              <w:rPr>
                <w:rFonts w:hint="eastAsia" w:eastAsia="仿宋_GB2312" w:cs="Times New Roman"/>
                <w:color w:val="auto"/>
                <w:kern w:val="0"/>
                <w:sz w:val="24"/>
                <w:szCs w:val="24"/>
                <w:highlight w:val="none"/>
                <w:lang w:val="en-US" w:eastAsia="zh-CN" w:bidi="ar-SA"/>
              </w:rPr>
              <w:t>对中沟沟头到宁钢大道段进行修复和保护</w:t>
            </w:r>
            <w:r>
              <w:rPr>
                <w:rFonts w:hint="eastAsia"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color w:val="auto"/>
                <w:kern w:val="0"/>
                <w:sz w:val="24"/>
                <w:szCs w:val="24"/>
                <w:highlight w:val="none"/>
                <w:lang w:val="en-US" w:eastAsia="zh-CN" w:bidi="ar-SA"/>
              </w:rPr>
              <w:t>河道清淤和生态治理后可改善水质。</w:t>
            </w:r>
            <w:r>
              <w:rPr>
                <w:rFonts w:hint="eastAsia" w:ascii="Times New Roman" w:hAnsi="Times New Roman" w:eastAsia="仿宋_GB2312" w:cs="Times New Roman"/>
                <w:color w:val="auto"/>
                <w:kern w:val="0"/>
                <w:sz w:val="24"/>
                <w:szCs w:val="24"/>
                <w:highlight w:val="none"/>
                <w:lang w:val="en-US" w:eastAsia="zh-CN" w:bidi="ar-SA"/>
              </w:rPr>
              <w:t>因此，本项目实施符合《宁夏回族自治区水生态环境保护“十四五”规划》（20</w:t>
            </w:r>
            <w:r>
              <w:rPr>
                <w:rFonts w:hint="eastAsia" w:eastAsia="仿宋_GB2312" w:cs="Times New Roman"/>
                <w:color w:val="auto"/>
                <w:kern w:val="0"/>
                <w:sz w:val="24"/>
                <w:szCs w:val="24"/>
                <w:highlight w:val="none"/>
                <w:lang w:val="en-US" w:eastAsia="zh-CN" w:bidi="ar-SA"/>
              </w:rPr>
              <w:t>22</w:t>
            </w:r>
            <w:r>
              <w:rPr>
                <w:rFonts w:hint="eastAsia" w:ascii="Times New Roman" w:hAnsi="Times New Roman" w:eastAsia="仿宋_GB2312" w:cs="Times New Roman"/>
                <w:color w:val="auto"/>
                <w:kern w:val="0"/>
                <w:sz w:val="24"/>
                <w:szCs w:val="24"/>
                <w:highlight w:val="none"/>
                <w:lang w:val="en-US" w:eastAsia="zh-CN" w:bidi="ar-SA"/>
              </w:rPr>
              <w:t>年</w:t>
            </w:r>
            <w:r>
              <w:rPr>
                <w:rFonts w:hint="eastAsia" w:eastAsia="仿宋_GB2312" w:cs="Times New Roman"/>
                <w:color w:val="auto"/>
                <w:kern w:val="0"/>
                <w:sz w:val="24"/>
                <w:szCs w:val="24"/>
                <w:highlight w:val="none"/>
                <w:lang w:val="en-US" w:eastAsia="zh-CN" w:bidi="ar-SA"/>
              </w:rPr>
              <w:t>1月</w:t>
            </w:r>
            <w:r>
              <w:rPr>
                <w:rFonts w:hint="eastAsia" w:ascii="Times New Roman" w:hAnsi="Times New Roman" w:eastAsia="仿宋_GB2312" w:cs="Times New Roman"/>
                <w:color w:val="auto"/>
                <w:kern w:val="0"/>
                <w:sz w:val="24"/>
                <w:szCs w:val="24"/>
                <w:highlight w:val="none"/>
                <w:lang w:val="en-US" w:eastAsia="zh-CN" w:bidi="ar-SA"/>
              </w:rPr>
              <w:t>）相关要求</w:t>
            </w:r>
            <w:r>
              <w:rPr>
                <w:rFonts w:hint="eastAsia" w:eastAsia="仿宋_GB2312" w:cs="Times New Roman"/>
                <w:color w:val="auto"/>
                <w:kern w:val="0"/>
                <w:sz w:val="24"/>
                <w:szCs w:val="24"/>
                <w:highlight w:val="none"/>
                <w:lang w:val="en-US" w:eastAsia="zh-CN" w:bidi="ar-SA"/>
              </w:rPr>
              <w:t>。</w:t>
            </w:r>
          </w:p>
          <w:p>
            <w:pPr>
              <w:autoSpaceDE w:val="0"/>
              <w:autoSpaceDN w:val="0"/>
              <w:adjustRightInd w:val="0"/>
              <w:spacing w:line="360" w:lineRule="auto"/>
              <w:ind w:firstLine="482" w:firstLineChars="200"/>
              <w:rPr>
                <w:rFonts w:hint="eastAsia" w:ascii="Times New Roman" w:hAnsi="Times New Roman" w:eastAsia="仿宋_GB2312" w:cs="Times New Roman"/>
                <w:color w:val="auto"/>
                <w:kern w:val="0"/>
                <w:sz w:val="24"/>
                <w:szCs w:val="24"/>
                <w:highlight w:val="none"/>
                <w:lang w:val="en-US" w:eastAsia="zh-CN" w:bidi="ar-SA"/>
              </w:rPr>
            </w:pPr>
            <w:r>
              <w:rPr>
                <w:rFonts w:hint="eastAsia" w:eastAsia="仿宋_GB2312" w:cs="Times New Roman"/>
                <w:b/>
                <w:bCs/>
                <w:color w:val="auto"/>
                <w:kern w:val="0"/>
                <w:sz w:val="24"/>
                <w:szCs w:val="24"/>
                <w:highlight w:val="none"/>
                <w:lang w:val="en-US" w:eastAsia="zh-CN" w:bidi="ar-SA"/>
              </w:rPr>
              <w:t>（2）与《中卫市水生态环境保护“十四五”规划》</w:t>
            </w:r>
            <w:r>
              <w:rPr>
                <w:rFonts w:hint="eastAsia" w:ascii="Times New Roman" w:hAnsi="Times New Roman" w:eastAsia="仿宋_GB2312" w:cs="Times New Roman"/>
                <w:b/>
                <w:bCs/>
                <w:color w:val="auto"/>
                <w:sz w:val="24"/>
                <w:szCs w:val="24"/>
                <w:highlight w:val="none"/>
                <w:lang w:val="en-US" w:eastAsia="zh-CN"/>
              </w:rPr>
              <w:t>符合性分析</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eastAsia" w:eastAsia="仿宋_GB2312" w:cs="Times New Roman"/>
                <w:color w:val="auto"/>
                <w:kern w:val="0"/>
                <w:sz w:val="24"/>
                <w:szCs w:val="24"/>
                <w:highlight w:val="none"/>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根据《中卫市水生态环境保护“十四五”规划》（20</w:t>
            </w:r>
            <w:r>
              <w:rPr>
                <w:rFonts w:hint="eastAsia" w:eastAsia="仿宋_GB2312" w:cs="Times New Roman"/>
                <w:color w:val="auto"/>
                <w:kern w:val="0"/>
                <w:sz w:val="24"/>
                <w:szCs w:val="24"/>
                <w:highlight w:val="none"/>
                <w:lang w:val="en-US" w:eastAsia="zh-CN" w:bidi="ar-SA"/>
              </w:rPr>
              <w:t>22</w:t>
            </w:r>
            <w:r>
              <w:rPr>
                <w:rFonts w:hint="eastAsia" w:ascii="Times New Roman" w:hAnsi="Times New Roman" w:eastAsia="仿宋_GB2312" w:cs="Times New Roman"/>
                <w:color w:val="auto"/>
                <w:kern w:val="0"/>
                <w:sz w:val="24"/>
                <w:szCs w:val="24"/>
                <w:highlight w:val="none"/>
                <w:lang w:val="en-US" w:eastAsia="zh-CN" w:bidi="ar-SA"/>
              </w:rPr>
              <w:t>年）</w:t>
            </w:r>
            <w:r>
              <w:rPr>
                <w:rFonts w:hint="eastAsia" w:eastAsia="仿宋_GB2312" w:cs="Times New Roman"/>
                <w:color w:val="auto"/>
                <w:kern w:val="0"/>
                <w:sz w:val="24"/>
                <w:szCs w:val="24"/>
                <w:highlight w:val="none"/>
                <w:lang w:val="en-US" w:eastAsia="zh-CN" w:bidi="ar-SA"/>
              </w:rPr>
              <w:t>中第三章“规划任务”第八节“河湖生态恢复”中</w:t>
            </w:r>
            <w:r>
              <w:rPr>
                <w:rFonts w:hint="eastAsia" w:eastAsia="仿宋_GB2312" w:cs="Times New Roman"/>
                <w:b w:val="0"/>
                <w:bCs w:val="0"/>
                <w:color w:val="auto"/>
                <w:kern w:val="0"/>
                <w:sz w:val="24"/>
                <w:szCs w:val="24"/>
                <w:highlight w:val="none"/>
                <w:lang w:val="en-US" w:eastAsia="zh-CN" w:bidi="ar-SA"/>
              </w:rPr>
              <w:t>提出</w:t>
            </w:r>
            <w:r>
              <w:rPr>
                <w:rFonts w:hint="eastAsia" w:eastAsia="仿宋_GB2312" w:cs="Times New Roman"/>
                <w:b/>
                <w:bCs/>
                <w:color w:val="auto"/>
                <w:kern w:val="0"/>
                <w:sz w:val="24"/>
                <w:szCs w:val="24"/>
                <w:highlight w:val="none"/>
                <w:lang w:val="en-US" w:eastAsia="zh-CN" w:bidi="ar-SA"/>
              </w:rPr>
              <w:t>开展岸带修复</w:t>
            </w:r>
            <w:r>
              <w:rPr>
                <w:rFonts w:hint="eastAsia" w:eastAsia="仿宋_GB2312" w:cs="Times New Roman"/>
                <w:color w:val="auto"/>
                <w:kern w:val="0"/>
                <w:sz w:val="24"/>
                <w:szCs w:val="24"/>
                <w:highlight w:val="none"/>
                <w:lang w:val="en-US" w:eastAsia="zh-CN" w:bidi="ar-SA"/>
              </w:rPr>
              <w:t>：结合黄河干流岸线确界工作，划定黄河中卫段河湖岸线，并开展制定岸线利用功能，对与岸线利用功能不相符的，进行清理整治，整治地段开展河湖生态缓冲带建设工作。清理整治与规划不相符的农业种植及人类活动，整治地段开展河湖生态缓冲带建设工作。</w:t>
            </w:r>
          </w:p>
          <w:p>
            <w:pPr>
              <w:autoSpaceDE w:val="0"/>
              <w:autoSpaceDN w:val="0"/>
              <w:adjustRightInd w:val="0"/>
              <w:spacing w:line="360" w:lineRule="auto"/>
              <w:ind w:firstLine="480" w:firstLineChars="200"/>
              <w:rPr>
                <w:rFonts w:hint="eastAsia" w:ascii="Times New Roman" w:hAnsi="Times New Roman" w:eastAsia="仿宋_GB2312" w:cs="Times New Roman"/>
                <w:color w:val="auto"/>
                <w:kern w:val="0"/>
                <w:sz w:val="24"/>
                <w:szCs w:val="24"/>
                <w:highlight w:val="none"/>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本项目</w:t>
            </w:r>
            <w:r>
              <w:rPr>
                <w:rFonts w:hint="eastAsia" w:eastAsia="仿宋_GB2312" w:cs="Times New Roman"/>
                <w:color w:val="auto"/>
                <w:kern w:val="0"/>
                <w:sz w:val="24"/>
                <w:szCs w:val="24"/>
                <w:highlight w:val="none"/>
                <w:lang w:val="en-US" w:eastAsia="zh-CN" w:bidi="ar-SA"/>
              </w:rPr>
              <w:t>对中沟沟头到宁钢大道段进行修复和保护</w:t>
            </w:r>
            <w:r>
              <w:rPr>
                <w:rFonts w:hint="eastAsia"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color w:val="auto"/>
                <w:kern w:val="0"/>
                <w:sz w:val="24"/>
                <w:szCs w:val="24"/>
                <w:highlight w:val="none"/>
                <w:lang w:val="en-US" w:eastAsia="zh-CN" w:bidi="ar-SA"/>
              </w:rPr>
              <w:t>河道清淤和生态治理后可改善水质。</w:t>
            </w:r>
            <w:r>
              <w:rPr>
                <w:rFonts w:hint="eastAsia" w:ascii="Times New Roman" w:hAnsi="Times New Roman" w:eastAsia="仿宋_GB2312" w:cs="Times New Roman"/>
                <w:color w:val="auto"/>
                <w:kern w:val="0"/>
                <w:sz w:val="24"/>
                <w:szCs w:val="24"/>
                <w:highlight w:val="none"/>
                <w:lang w:val="en-US" w:eastAsia="zh-CN" w:bidi="ar-SA"/>
              </w:rPr>
              <w:t>因此，本项目实施符合《中卫市水生态环境保护“十四五”规划》（20</w:t>
            </w:r>
            <w:r>
              <w:rPr>
                <w:rFonts w:hint="eastAsia" w:eastAsia="仿宋_GB2312" w:cs="Times New Roman"/>
                <w:color w:val="auto"/>
                <w:kern w:val="0"/>
                <w:sz w:val="24"/>
                <w:szCs w:val="24"/>
                <w:highlight w:val="none"/>
                <w:lang w:val="en-US" w:eastAsia="zh-CN" w:bidi="ar-SA"/>
              </w:rPr>
              <w:t>22</w:t>
            </w:r>
            <w:r>
              <w:rPr>
                <w:rFonts w:hint="eastAsia" w:ascii="Times New Roman" w:hAnsi="Times New Roman" w:eastAsia="仿宋_GB2312" w:cs="Times New Roman"/>
                <w:color w:val="auto"/>
                <w:kern w:val="0"/>
                <w:sz w:val="24"/>
                <w:szCs w:val="24"/>
                <w:highlight w:val="none"/>
                <w:lang w:val="en-US" w:eastAsia="zh-CN" w:bidi="ar-SA"/>
              </w:rPr>
              <w:t>年）相关要求</w:t>
            </w:r>
            <w:r>
              <w:rPr>
                <w:rFonts w:hint="eastAsia" w:eastAsia="仿宋_GB2312" w:cs="Times New Roman"/>
                <w:color w:val="auto"/>
                <w:kern w:val="0"/>
                <w:sz w:val="24"/>
                <w:szCs w:val="24"/>
                <w:highlight w:val="none"/>
                <w:lang w:val="en-US" w:eastAsia="zh-CN" w:bidi="ar-SA"/>
              </w:rPr>
              <w:t>。</w:t>
            </w:r>
          </w:p>
          <w:p>
            <w:pPr>
              <w:numPr>
                <w:ilvl w:val="0"/>
                <w:numId w:val="0"/>
              </w:numPr>
              <w:autoSpaceDE w:val="0"/>
              <w:autoSpaceDN w:val="0"/>
              <w:adjustRightInd w:val="0"/>
              <w:spacing w:line="360" w:lineRule="auto"/>
              <w:ind w:firstLine="480" w:firstLineChars="200"/>
              <w:rPr>
                <w:rFonts w:hint="eastAsia" w:eastAsia="仿宋_GB2312"/>
                <w:color w:val="auto"/>
                <w:kern w:val="0"/>
                <w:sz w:val="24"/>
                <w:highlight w:val="none"/>
                <w:lang w:eastAsia="zh-CN"/>
              </w:rPr>
            </w:pPr>
          </w:p>
        </w:tc>
      </w:tr>
    </w:tbl>
    <w:p>
      <w:pPr>
        <w:spacing w:line="360" w:lineRule="auto"/>
        <w:outlineLvl w:val="0"/>
        <w:rPr>
          <w:rFonts w:eastAsia="黑体"/>
          <w:color w:val="auto"/>
          <w:sz w:val="30"/>
          <w:highlight w:val="none"/>
        </w:rPr>
        <w:sectPr>
          <w:pgSz w:w="11906" w:h="16838"/>
          <w:pgMar w:top="1701" w:right="1417" w:bottom="1701"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eastAsia" w:ascii="黑体" w:hAnsi="黑体" w:eastAsia="黑体"/>
          <w:snapToGrid w:val="0"/>
          <w:color w:val="auto"/>
          <w:sz w:val="30"/>
          <w:szCs w:val="30"/>
          <w:highlight w:val="none"/>
          <w:lang w:eastAsia="zh-CN"/>
        </w:rPr>
      </w:pPr>
      <w:r>
        <w:rPr>
          <w:rFonts w:hint="eastAsia" w:ascii="黑体" w:hAnsi="黑体" w:eastAsia="黑体"/>
          <w:snapToGrid w:val="0"/>
          <w:color w:val="auto"/>
          <w:sz w:val="30"/>
          <w:szCs w:val="30"/>
          <w:highlight w:val="none"/>
        </w:rPr>
        <w:t>二、建设</w:t>
      </w:r>
      <w:r>
        <w:rPr>
          <w:rFonts w:hint="eastAsia" w:ascii="黑体" w:hAnsi="黑体" w:eastAsia="黑体"/>
          <w:snapToGrid w:val="0"/>
          <w:color w:val="auto"/>
          <w:sz w:val="30"/>
          <w:szCs w:val="30"/>
          <w:highlight w:val="none"/>
          <w:lang w:eastAsia="zh-CN"/>
        </w:rPr>
        <w:t>内容</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823"/>
        <w:gridCol w:w="8220"/>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911" w:hRule="atLeast"/>
          <w:jc w:val="center"/>
        </w:trPr>
        <w:tc>
          <w:tcPr>
            <w:tcW w:w="823" w:type="dxa"/>
            <w:tcBorders>
              <w:tl2br w:val="nil"/>
              <w:tr2bl w:val="nil"/>
            </w:tcBorders>
            <w:vAlign w:val="center"/>
          </w:tcPr>
          <w:p>
            <w:pPr>
              <w:pStyle w:val="21"/>
              <w:adjustRightInd w:val="0"/>
              <w:snapToGrid w:val="0"/>
              <w:spacing w:before="0" w:beforeAutospacing="0" w:after="0" w:afterAutospacing="0"/>
              <w:jc w:val="center"/>
              <w:rPr>
                <w:rFonts w:hint="eastAsia" w:eastAsia="宋体" w:cs="宋体"/>
                <w:b/>
                <w:bCs/>
                <w:color w:val="auto"/>
                <w:szCs w:val="24"/>
                <w:highlight w:val="none"/>
                <w:lang w:eastAsia="zh-CN"/>
              </w:rPr>
            </w:pPr>
            <w:r>
              <w:rPr>
                <w:rFonts w:hint="eastAsia" w:cs="宋体"/>
                <w:b/>
                <w:bCs/>
                <w:color w:val="auto"/>
                <w:szCs w:val="24"/>
                <w:highlight w:val="none"/>
                <w:lang w:eastAsia="zh-CN"/>
              </w:rPr>
              <w:t>地理位置</w:t>
            </w:r>
          </w:p>
        </w:tc>
        <w:tc>
          <w:tcPr>
            <w:tcW w:w="8220" w:type="dxa"/>
            <w:tcBorders>
              <w:tl2br w:val="nil"/>
              <w:tr2bl w:val="nil"/>
            </w:tcBorders>
          </w:tcPr>
          <w:p>
            <w:pPr>
              <w:snapToGrid w:val="0"/>
              <w:spacing w:line="360" w:lineRule="auto"/>
              <w:ind w:firstLine="480" w:firstLineChars="200"/>
              <w:jc w:val="both"/>
              <w:rPr>
                <w:rFonts w:hint="default" w:eastAsia="仿宋_GB2312"/>
                <w:bCs/>
                <w:color w:val="auto"/>
                <w:sz w:val="24"/>
                <w:highlight w:val="none"/>
                <w:lang w:val="en-US" w:eastAsia="zh-CN"/>
              </w:rPr>
            </w:pPr>
            <w:r>
              <w:rPr>
                <w:rFonts w:hint="eastAsia" w:eastAsia="仿宋_GB2312"/>
                <w:bCs/>
                <w:color w:val="auto"/>
                <w:sz w:val="24"/>
                <w:highlight w:val="none"/>
                <w:lang w:eastAsia="zh-CN"/>
              </w:rPr>
              <w:t>本项目位于宁夏回族自治区中卫市沙坡头区</w:t>
            </w:r>
            <w:r>
              <w:rPr>
                <w:rFonts w:hint="eastAsia" w:eastAsia="仿宋_GB2312"/>
                <w:bCs/>
                <w:color w:val="auto"/>
                <w:sz w:val="24"/>
                <w:highlight w:val="none"/>
                <w:lang w:val="en-US" w:eastAsia="zh-CN"/>
              </w:rPr>
              <w:t>东园</w:t>
            </w:r>
            <w:r>
              <w:rPr>
                <w:rFonts w:hint="eastAsia" w:eastAsia="仿宋_GB2312"/>
                <w:bCs/>
                <w:color w:val="auto"/>
                <w:sz w:val="24"/>
                <w:highlight w:val="none"/>
                <w:lang w:eastAsia="zh-CN"/>
              </w:rPr>
              <w:t>镇，</w:t>
            </w:r>
            <w:r>
              <w:rPr>
                <w:rFonts w:hint="eastAsia" w:eastAsia="仿宋_GB2312"/>
                <w:bCs/>
                <w:color w:val="auto"/>
                <w:sz w:val="24"/>
                <w:highlight w:val="none"/>
                <w:lang w:val="en-US" w:eastAsia="zh-CN"/>
              </w:rPr>
              <w:t>中沟</w:t>
            </w:r>
            <w:r>
              <w:rPr>
                <w:rFonts w:hint="eastAsia" w:eastAsia="仿宋_GB2312"/>
                <w:bCs/>
                <w:color w:val="auto"/>
                <w:sz w:val="24"/>
                <w:highlight w:val="none"/>
                <w:lang w:eastAsia="zh-CN"/>
              </w:rPr>
              <w:t>起点</w:t>
            </w:r>
            <w:r>
              <w:rPr>
                <w:rFonts w:hint="eastAsia" w:eastAsia="仿宋_GB2312" w:cs="Times New Roman"/>
                <w:bCs/>
                <w:color w:val="auto"/>
                <w:sz w:val="24"/>
                <w:highlight w:val="none"/>
                <w:lang w:eastAsia="zh-CN"/>
              </w:rPr>
              <w:t>坐标为</w:t>
            </w:r>
            <w:r>
              <w:rPr>
                <w:rFonts w:hint="eastAsia" w:eastAsia="仿宋_GB2312"/>
                <w:color w:val="auto"/>
                <w:sz w:val="24"/>
                <w:highlight w:val="none"/>
                <w:lang w:val="en-US" w:eastAsia="zh-CN"/>
              </w:rPr>
              <w:t>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43.979</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49.528</w:t>
            </w:r>
            <w:r>
              <w:rPr>
                <w:rFonts w:eastAsia="仿宋_GB2312"/>
                <w:color w:val="auto"/>
                <w:sz w:val="24"/>
                <w:highlight w:val="none"/>
              </w:rPr>
              <w:t>″</w:t>
            </w:r>
            <w:r>
              <w:rPr>
                <w:rFonts w:hint="eastAsia" w:eastAsia="仿宋_GB2312"/>
                <w:color w:val="auto"/>
                <w:sz w:val="24"/>
                <w:highlight w:val="none"/>
                <w:lang w:eastAsia="zh-CN"/>
              </w:rPr>
              <w:t>，</w:t>
            </w:r>
            <w:r>
              <w:rPr>
                <w:rFonts w:hint="eastAsia" w:eastAsia="仿宋_GB2312"/>
                <w:color w:val="auto"/>
                <w:sz w:val="24"/>
                <w:highlight w:val="none"/>
                <w:lang w:val="en-US" w:eastAsia="zh-CN"/>
              </w:rPr>
              <w:t>中沟终点坐标：E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58.042</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36.884</w:t>
            </w:r>
            <w:r>
              <w:rPr>
                <w:rFonts w:eastAsia="仿宋_GB2312"/>
                <w:color w:val="auto"/>
                <w:sz w:val="24"/>
                <w:highlight w:val="none"/>
              </w:rPr>
              <w:t>″</w:t>
            </w:r>
            <w:r>
              <w:rPr>
                <w:rFonts w:hint="eastAsia" w:ascii="Times New Roman" w:hAnsi="Times New Roman" w:eastAsia="仿宋_GB2312" w:cs="Times New Roman"/>
                <w:bCs/>
                <w:color w:val="auto"/>
                <w:sz w:val="24"/>
                <w:highlight w:val="none"/>
                <w:lang w:eastAsia="zh-CN"/>
              </w:rPr>
              <w:t>，河道桩号K0+000～K</w:t>
            </w:r>
            <w:r>
              <w:rPr>
                <w:rFonts w:hint="eastAsia" w:eastAsia="仿宋_GB2312" w:cs="Times New Roman"/>
                <w:bCs/>
                <w:color w:val="auto"/>
                <w:sz w:val="24"/>
                <w:highlight w:val="none"/>
                <w:lang w:val="en-US" w:eastAsia="zh-CN"/>
              </w:rPr>
              <w:t>2</w:t>
            </w:r>
            <w:r>
              <w:rPr>
                <w:rFonts w:hint="eastAsia" w:ascii="Times New Roman" w:hAnsi="Times New Roman" w:eastAsia="仿宋_GB2312" w:cs="Times New Roman"/>
                <w:bCs/>
                <w:color w:val="auto"/>
                <w:sz w:val="24"/>
                <w:highlight w:val="none"/>
                <w:lang w:eastAsia="zh-CN"/>
              </w:rPr>
              <w:t>+</w:t>
            </w:r>
            <w:r>
              <w:rPr>
                <w:rFonts w:hint="eastAsia" w:eastAsia="仿宋_GB2312" w:cs="Times New Roman"/>
                <w:bCs/>
                <w:color w:val="auto"/>
                <w:sz w:val="24"/>
                <w:highlight w:val="none"/>
                <w:lang w:val="en-US" w:eastAsia="zh-CN"/>
              </w:rPr>
              <w:t>120</w:t>
            </w:r>
            <w:r>
              <w:rPr>
                <w:rFonts w:hint="eastAsia" w:eastAsia="仿宋_GB2312"/>
                <w:color w:val="auto"/>
                <w:sz w:val="24"/>
                <w:highlight w:val="none"/>
                <w:lang w:eastAsia="zh-CN"/>
              </w:rPr>
              <w:t>；</w:t>
            </w:r>
            <w:r>
              <w:rPr>
                <w:rFonts w:hint="eastAsia" w:eastAsia="仿宋_GB2312"/>
                <w:color w:val="auto"/>
                <w:sz w:val="24"/>
                <w:highlight w:val="none"/>
                <w:lang w:val="en-US" w:eastAsia="zh-CN"/>
              </w:rPr>
              <w:t>新滩退水沟起点坐标：E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57.522</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35</w:t>
            </w:r>
            <w:r>
              <w:rPr>
                <w:rFonts w:eastAsia="仿宋_GB2312"/>
                <w:color w:val="auto"/>
                <w:sz w:val="24"/>
                <w:highlight w:val="none"/>
              </w:rPr>
              <w:t>′</w:t>
            </w:r>
            <w:r>
              <w:rPr>
                <w:rFonts w:hint="eastAsia" w:eastAsia="仿宋_GB2312"/>
                <w:color w:val="auto"/>
                <w:sz w:val="24"/>
                <w:highlight w:val="none"/>
                <w:lang w:val="en-US" w:eastAsia="zh-CN"/>
              </w:rPr>
              <w:t>10.458</w:t>
            </w:r>
            <w:r>
              <w:rPr>
                <w:rFonts w:eastAsia="仿宋_GB2312"/>
                <w:color w:val="auto"/>
                <w:sz w:val="24"/>
                <w:highlight w:val="none"/>
              </w:rPr>
              <w:t>″</w:t>
            </w:r>
            <w:r>
              <w:rPr>
                <w:rFonts w:hint="eastAsia" w:eastAsia="仿宋_GB2312"/>
                <w:color w:val="auto"/>
                <w:sz w:val="24"/>
                <w:highlight w:val="none"/>
                <w:lang w:eastAsia="zh-CN"/>
              </w:rPr>
              <w:t>，</w:t>
            </w:r>
            <w:r>
              <w:rPr>
                <w:rFonts w:hint="eastAsia" w:eastAsia="仿宋_GB2312"/>
                <w:color w:val="auto"/>
                <w:sz w:val="24"/>
                <w:highlight w:val="none"/>
                <w:lang w:val="en-US" w:eastAsia="zh-CN"/>
              </w:rPr>
              <w:t>新滩退水沟终点坐标：E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11</w:t>
            </w:r>
            <w:r>
              <w:rPr>
                <w:rFonts w:eastAsia="仿宋_GB2312"/>
                <w:color w:val="auto"/>
                <w:sz w:val="24"/>
                <w:highlight w:val="none"/>
              </w:rPr>
              <w:t>′</w:t>
            </w:r>
            <w:r>
              <w:rPr>
                <w:rFonts w:hint="eastAsia" w:eastAsia="仿宋_GB2312"/>
                <w:color w:val="auto"/>
                <w:sz w:val="24"/>
                <w:highlight w:val="none"/>
                <w:lang w:val="en-US" w:eastAsia="zh-CN"/>
              </w:rPr>
              <w:t>47.248</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01.944</w:t>
            </w:r>
            <w:r>
              <w:rPr>
                <w:rFonts w:eastAsia="仿宋_GB2312"/>
                <w:color w:val="auto"/>
                <w:sz w:val="24"/>
                <w:highlight w:val="none"/>
              </w:rPr>
              <w:t>″</w:t>
            </w:r>
            <w:r>
              <w:rPr>
                <w:rFonts w:hint="eastAsia" w:ascii="Times New Roman" w:hAnsi="Times New Roman" w:eastAsia="仿宋_GB2312" w:cs="Times New Roman"/>
                <w:bCs/>
                <w:color w:val="auto"/>
                <w:sz w:val="24"/>
                <w:highlight w:val="none"/>
                <w:lang w:eastAsia="zh-CN"/>
              </w:rPr>
              <w:t>，河道桩号K0+000～K3+</w:t>
            </w:r>
            <w:r>
              <w:rPr>
                <w:rFonts w:hint="eastAsia" w:eastAsia="仿宋_GB2312" w:cs="Times New Roman"/>
                <w:bCs/>
                <w:color w:val="auto"/>
                <w:sz w:val="24"/>
                <w:highlight w:val="none"/>
                <w:lang w:val="en-US" w:eastAsia="zh-CN"/>
              </w:rPr>
              <w:t>350</w:t>
            </w:r>
            <w:r>
              <w:rPr>
                <w:rFonts w:hint="eastAsia" w:eastAsia="仿宋_GB2312"/>
                <w:color w:val="auto"/>
                <w:sz w:val="24"/>
                <w:highlight w:val="none"/>
                <w:lang w:eastAsia="zh-CN"/>
              </w:rPr>
              <w:t>；</w:t>
            </w:r>
            <w:r>
              <w:rPr>
                <w:rFonts w:hint="eastAsia" w:eastAsia="仿宋_GB2312"/>
                <w:color w:val="auto"/>
                <w:sz w:val="24"/>
                <w:highlight w:val="none"/>
                <w:lang w:val="en-US" w:eastAsia="zh-CN"/>
              </w:rPr>
              <w:t>七支沟起点坐标：E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45.774</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38.888</w:t>
            </w:r>
            <w:r>
              <w:rPr>
                <w:rFonts w:eastAsia="仿宋_GB2312"/>
                <w:color w:val="auto"/>
                <w:sz w:val="24"/>
                <w:highlight w:val="none"/>
              </w:rPr>
              <w:t>″</w:t>
            </w:r>
            <w:r>
              <w:rPr>
                <w:rFonts w:hint="eastAsia" w:eastAsia="仿宋_GB2312"/>
                <w:color w:val="auto"/>
                <w:sz w:val="24"/>
                <w:highlight w:val="none"/>
                <w:lang w:eastAsia="zh-CN"/>
              </w:rPr>
              <w:t>；</w:t>
            </w:r>
            <w:r>
              <w:rPr>
                <w:rFonts w:hint="eastAsia" w:eastAsia="仿宋_GB2312"/>
                <w:color w:val="auto"/>
                <w:sz w:val="24"/>
                <w:highlight w:val="none"/>
                <w:lang w:val="en-US" w:eastAsia="zh-CN"/>
              </w:rPr>
              <w:t>七支沟终点坐标：E</w:t>
            </w:r>
            <w:r>
              <w:rPr>
                <w:rFonts w:eastAsia="仿宋_GB2312"/>
                <w:color w:val="auto"/>
                <w:sz w:val="24"/>
                <w:highlight w:val="none"/>
              </w:rPr>
              <w:t>10</w:t>
            </w:r>
            <w:r>
              <w:rPr>
                <w:rFonts w:hint="eastAsia" w:eastAsia="仿宋_GB2312"/>
                <w:color w:val="auto"/>
                <w:sz w:val="24"/>
                <w:highlight w:val="none"/>
                <w:lang w:val="en-US" w:eastAsia="zh-CN"/>
              </w:rPr>
              <w:t>5</w:t>
            </w:r>
            <w:r>
              <w:rPr>
                <w:rFonts w:eastAsia="仿宋_GB2312"/>
                <w:color w:val="auto"/>
                <w:sz w:val="24"/>
                <w:highlight w:val="none"/>
              </w:rPr>
              <w:t>°</w:t>
            </w:r>
            <w:r>
              <w:rPr>
                <w:rFonts w:hint="eastAsia" w:eastAsia="仿宋_GB2312"/>
                <w:color w:val="auto"/>
                <w:sz w:val="24"/>
                <w:highlight w:val="none"/>
                <w:lang w:val="en-US" w:eastAsia="zh-CN"/>
              </w:rPr>
              <w:t>13</w:t>
            </w:r>
            <w:r>
              <w:rPr>
                <w:rFonts w:eastAsia="仿宋_GB2312"/>
                <w:color w:val="auto"/>
                <w:sz w:val="24"/>
                <w:highlight w:val="none"/>
              </w:rPr>
              <w:t>′</w:t>
            </w:r>
            <w:r>
              <w:rPr>
                <w:rFonts w:hint="eastAsia" w:eastAsia="仿宋_GB2312"/>
                <w:color w:val="auto"/>
                <w:sz w:val="24"/>
                <w:highlight w:val="none"/>
                <w:lang w:val="en-US" w:eastAsia="zh-CN"/>
              </w:rPr>
              <w:t>42.366</w:t>
            </w:r>
            <w:r>
              <w:rPr>
                <w:rFonts w:eastAsia="仿宋_GB2312"/>
                <w:color w:val="auto"/>
                <w:sz w:val="24"/>
                <w:highlight w:val="none"/>
              </w:rPr>
              <w:t>″</w:t>
            </w:r>
            <w:r>
              <w:rPr>
                <w:rFonts w:hint="eastAsia" w:eastAsia="仿宋_GB2312"/>
                <w:color w:val="auto"/>
                <w:sz w:val="24"/>
                <w:highlight w:val="none"/>
              </w:rPr>
              <w:t>，</w:t>
            </w:r>
            <w:r>
              <w:rPr>
                <w:rFonts w:hint="eastAsia" w:eastAsia="仿宋_GB2312"/>
                <w:color w:val="auto"/>
                <w:sz w:val="24"/>
                <w:highlight w:val="none"/>
                <w:lang w:val="en-US" w:eastAsia="zh-CN"/>
              </w:rPr>
              <w:t>N</w:t>
            </w:r>
            <w:r>
              <w:rPr>
                <w:rFonts w:eastAsia="仿宋_GB2312"/>
                <w:color w:val="auto"/>
                <w:sz w:val="24"/>
                <w:highlight w:val="none"/>
              </w:rPr>
              <w:t>3</w:t>
            </w:r>
            <w:r>
              <w:rPr>
                <w:rFonts w:hint="eastAsia" w:eastAsia="仿宋_GB2312"/>
                <w:color w:val="auto"/>
                <w:sz w:val="24"/>
                <w:highlight w:val="none"/>
                <w:lang w:val="en-US" w:eastAsia="zh-CN"/>
              </w:rPr>
              <w:t>7</w:t>
            </w:r>
            <w:r>
              <w:rPr>
                <w:rFonts w:eastAsia="仿宋_GB2312"/>
                <w:color w:val="auto"/>
                <w:sz w:val="24"/>
                <w:highlight w:val="none"/>
              </w:rPr>
              <w:t>°</w:t>
            </w:r>
            <w:r>
              <w:rPr>
                <w:rFonts w:hint="eastAsia" w:eastAsia="仿宋_GB2312"/>
                <w:color w:val="auto"/>
                <w:sz w:val="24"/>
                <w:highlight w:val="none"/>
                <w:lang w:val="en-US" w:eastAsia="zh-CN"/>
              </w:rPr>
              <w:t>34</w:t>
            </w:r>
            <w:r>
              <w:rPr>
                <w:rFonts w:eastAsia="仿宋_GB2312"/>
                <w:color w:val="auto"/>
                <w:sz w:val="24"/>
                <w:highlight w:val="none"/>
              </w:rPr>
              <w:t>′</w:t>
            </w:r>
            <w:r>
              <w:rPr>
                <w:rFonts w:hint="eastAsia" w:eastAsia="仿宋_GB2312"/>
                <w:color w:val="auto"/>
                <w:sz w:val="24"/>
                <w:highlight w:val="none"/>
                <w:lang w:val="en-US" w:eastAsia="zh-CN"/>
              </w:rPr>
              <w:t>44.042</w:t>
            </w:r>
            <w:r>
              <w:rPr>
                <w:rFonts w:eastAsia="仿宋_GB2312"/>
                <w:color w:val="auto"/>
                <w:sz w:val="24"/>
                <w:highlight w:val="none"/>
              </w:rPr>
              <w:t>″</w:t>
            </w:r>
            <w:r>
              <w:rPr>
                <w:rFonts w:hint="eastAsia" w:ascii="Times New Roman" w:hAnsi="Times New Roman" w:eastAsia="仿宋_GB2312" w:cs="Times New Roman"/>
                <w:bCs/>
                <w:color w:val="auto"/>
                <w:sz w:val="24"/>
                <w:highlight w:val="none"/>
                <w:lang w:eastAsia="zh-CN"/>
              </w:rPr>
              <w:t>，河道桩号K0+000～K</w:t>
            </w:r>
            <w:r>
              <w:rPr>
                <w:rFonts w:hint="eastAsia" w:eastAsia="仿宋_GB2312" w:cs="Times New Roman"/>
                <w:bCs/>
                <w:color w:val="auto"/>
                <w:sz w:val="24"/>
                <w:highlight w:val="none"/>
                <w:lang w:val="en-US" w:eastAsia="zh-CN"/>
              </w:rPr>
              <w:t>1</w:t>
            </w:r>
            <w:r>
              <w:rPr>
                <w:rFonts w:hint="eastAsia" w:ascii="Times New Roman" w:hAnsi="Times New Roman" w:eastAsia="仿宋_GB2312" w:cs="Times New Roman"/>
                <w:bCs/>
                <w:color w:val="auto"/>
                <w:sz w:val="24"/>
                <w:highlight w:val="none"/>
                <w:lang w:eastAsia="zh-CN"/>
              </w:rPr>
              <w:t>+</w:t>
            </w:r>
            <w:r>
              <w:rPr>
                <w:rFonts w:hint="eastAsia" w:eastAsia="仿宋_GB2312" w:cs="Times New Roman"/>
                <w:bCs/>
                <w:color w:val="auto"/>
                <w:sz w:val="24"/>
                <w:highlight w:val="none"/>
                <w:lang w:val="en-US" w:eastAsia="zh-CN"/>
              </w:rPr>
              <w:t>700。本项目与中卫市沙坡头区行政区划位置关系见图6。</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0" w:hRule="atLeast"/>
          <w:jc w:val="center"/>
        </w:trPr>
        <w:tc>
          <w:tcPr>
            <w:tcW w:w="823" w:type="dxa"/>
            <w:tcBorders>
              <w:tl2br w:val="nil"/>
              <w:tr2bl w:val="nil"/>
            </w:tcBorders>
            <w:vAlign w:val="center"/>
          </w:tcPr>
          <w:p>
            <w:pPr>
              <w:pStyle w:val="21"/>
              <w:adjustRightInd w:val="0"/>
              <w:snapToGrid w:val="0"/>
              <w:spacing w:before="0" w:beforeAutospacing="0" w:after="0" w:afterAutospacing="0"/>
              <w:jc w:val="center"/>
              <w:rPr>
                <w:rFonts w:hint="eastAsia" w:ascii="Times New Roman" w:hAnsi="Times New Roman" w:eastAsia="仿宋_GB2312"/>
                <w:b/>
                <w:bCs/>
                <w:color w:val="auto"/>
                <w:szCs w:val="24"/>
                <w:highlight w:val="none"/>
                <w:lang w:eastAsia="zh-CN"/>
              </w:rPr>
            </w:pPr>
            <w:r>
              <w:rPr>
                <w:rFonts w:hint="eastAsia" w:ascii="宋体" w:hAnsi="宋体" w:eastAsia="宋体" w:cs="宋体"/>
                <w:b/>
                <w:bCs/>
                <w:color w:val="auto"/>
                <w:szCs w:val="24"/>
                <w:highlight w:val="none"/>
                <w:lang w:eastAsia="zh-CN"/>
              </w:rPr>
              <w:t>项目组成及规模</w:t>
            </w:r>
          </w:p>
        </w:tc>
        <w:tc>
          <w:tcPr>
            <w:tcW w:w="8220" w:type="dxa"/>
            <w:tcBorders>
              <w:tl2br w:val="nil"/>
              <w:tr2bl w:val="nil"/>
            </w:tcBorders>
          </w:tcPr>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color w:val="auto"/>
                <w:sz w:val="24"/>
                <w:highlight w:val="none"/>
              </w:rPr>
              <w:t>1、</w:t>
            </w:r>
            <w:r>
              <w:rPr>
                <w:rFonts w:hint="eastAsia" w:eastAsia="仿宋_GB2312"/>
                <w:b/>
                <w:bCs w:val="0"/>
                <w:color w:val="auto"/>
                <w:sz w:val="24"/>
                <w:highlight w:val="none"/>
                <w:lang w:val="en-US" w:eastAsia="zh-CN"/>
              </w:rPr>
              <w:t>项目组成及建设规模</w:t>
            </w:r>
          </w:p>
          <w:p>
            <w:pPr>
              <w:adjustRightInd w:val="0"/>
              <w:spacing w:line="360" w:lineRule="auto"/>
              <w:ind w:firstLine="482" w:firstLineChars="200"/>
              <w:rPr>
                <w:rFonts w:hint="eastAsia" w:eastAsia="仿宋_GB2312"/>
                <w:b/>
                <w:bCs w:val="0"/>
                <w:color w:val="auto"/>
                <w:sz w:val="24"/>
                <w:highlight w:val="none"/>
                <w:lang w:val="en-US" w:eastAsia="zh-CN"/>
              </w:rPr>
            </w:pPr>
            <w:r>
              <w:rPr>
                <w:rFonts w:hint="eastAsia" w:eastAsia="仿宋_GB2312"/>
                <w:b/>
                <w:bCs w:val="0"/>
                <w:color w:val="auto"/>
                <w:sz w:val="24"/>
                <w:highlight w:val="none"/>
                <w:lang w:val="en-US" w:eastAsia="zh-CN"/>
              </w:rPr>
              <w:t>1.1 建设规模</w:t>
            </w:r>
          </w:p>
          <w:p>
            <w:pPr>
              <w:adjustRightInd w:val="0"/>
              <w:spacing w:line="360" w:lineRule="auto"/>
              <w:ind w:firstLine="480" w:firstLineChars="200"/>
              <w:rPr>
                <w:rFonts w:hint="eastAsia" w:eastAsia="仿宋_GB2312"/>
                <w:color w:val="auto"/>
                <w:sz w:val="24"/>
                <w:highlight w:val="none"/>
                <w:lang w:eastAsia="zh-CN"/>
              </w:rPr>
            </w:pPr>
            <w:r>
              <w:rPr>
                <w:rFonts w:hint="eastAsia" w:eastAsia="仿宋_GB2312"/>
                <w:bCs/>
                <w:color w:val="auto"/>
                <w:sz w:val="24"/>
                <w:highlight w:val="none"/>
              </w:rPr>
              <w:t>本项目</w:t>
            </w:r>
            <w:r>
              <w:rPr>
                <w:rFonts w:hint="eastAsia" w:eastAsia="仿宋_GB2312"/>
                <w:color w:val="auto"/>
                <w:sz w:val="24"/>
                <w:highlight w:val="none"/>
              </w:rPr>
              <w:t>工程</w:t>
            </w:r>
            <w:r>
              <w:rPr>
                <w:rFonts w:hint="eastAsia" w:eastAsia="仿宋_GB2312"/>
                <w:color w:val="auto"/>
                <w:sz w:val="24"/>
                <w:highlight w:val="none"/>
                <w:lang w:eastAsia="zh-CN"/>
              </w:rPr>
              <w:t>内容</w:t>
            </w:r>
            <w:r>
              <w:rPr>
                <w:rFonts w:hint="eastAsia" w:eastAsia="仿宋_GB2312"/>
                <w:color w:val="auto"/>
                <w:sz w:val="24"/>
                <w:highlight w:val="none"/>
              </w:rPr>
              <w:t>主要包括</w:t>
            </w:r>
            <w:r>
              <w:rPr>
                <w:rFonts w:hint="eastAsia" w:eastAsia="仿宋_GB2312"/>
                <w:color w:val="auto"/>
                <w:sz w:val="24"/>
                <w:highlight w:val="none"/>
                <w:lang w:val="en-US" w:eastAsia="zh-CN"/>
              </w:rPr>
              <w:t>沟道清淤疏浚工程</w:t>
            </w:r>
            <w:r>
              <w:rPr>
                <w:rFonts w:hint="eastAsia" w:eastAsia="仿宋_GB2312"/>
                <w:color w:val="auto"/>
                <w:sz w:val="24"/>
                <w:highlight w:val="none"/>
              </w:rPr>
              <w:t>、</w:t>
            </w:r>
            <w:r>
              <w:rPr>
                <w:rFonts w:hint="eastAsia" w:eastAsia="仿宋_GB2312"/>
                <w:color w:val="auto"/>
                <w:sz w:val="24"/>
                <w:highlight w:val="none"/>
                <w:lang w:val="en-US" w:eastAsia="zh-CN"/>
              </w:rPr>
              <w:t>生态护岸砌护工程</w:t>
            </w:r>
            <w:r>
              <w:rPr>
                <w:rFonts w:hint="eastAsia" w:eastAsia="仿宋_GB2312"/>
                <w:color w:val="auto"/>
                <w:sz w:val="24"/>
                <w:highlight w:val="none"/>
              </w:rPr>
              <w:t>、</w:t>
            </w:r>
            <w:r>
              <w:rPr>
                <w:rFonts w:hint="eastAsia" w:eastAsia="仿宋_GB2312"/>
                <w:color w:val="auto"/>
                <w:sz w:val="24"/>
                <w:highlight w:val="none"/>
                <w:lang w:val="en-US" w:eastAsia="zh-CN"/>
              </w:rPr>
              <w:t>建筑物工程、生态沟渠工程、沟拜道路工程五</w:t>
            </w:r>
            <w:r>
              <w:rPr>
                <w:rFonts w:hint="eastAsia" w:eastAsia="仿宋_GB2312"/>
                <w:color w:val="auto"/>
                <w:sz w:val="24"/>
                <w:highlight w:val="none"/>
              </w:rPr>
              <w:t>项工程建设内容</w:t>
            </w:r>
            <w:r>
              <w:rPr>
                <w:rFonts w:hint="eastAsia" w:eastAsia="仿宋_GB2312"/>
                <w:color w:val="auto"/>
                <w:sz w:val="24"/>
                <w:highlight w:val="none"/>
                <w:lang w:eastAsia="zh-CN"/>
              </w:rPr>
              <w:t>。</w:t>
            </w:r>
          </w:p>
          <w:p>
            <w:pPr>
              <w:adjustRightInd w:val="0"/>
              <w:spacing w:line="360" w:lineRule="auto"/>
              <w:ind w:firstLine="482" w:firstLineChars="200"/>
              <w:rPr>
                <w:rFonts w:hint="default" w:ascii="Times New Roman" w:hAnsi="Times New Roman" w:eastAsia="仿宋_GB2312" w:cs="Times New Roman"/>
                <w:b/>
                <w:bCs/>
                <w:color w:val="auto"/>
                <w:sz w:val="24"/>
                <w:highlight w:val="none"/>
                <w:lang w:val="en-US" w:eastAsia="zh-CN"/>
              </w:rPr>
            </w:pPr>
            <w:r>
              <w:rPr>
                <w:rFonts w:hint="eastAsia" w:eastAsia="仿宋_GB2312" w:cs="Times New Roman"/>
                <w:b/>
                <w:bCs/>
                <w:color w:val="auto"/>
                <w:sz w:val="24"/>
                <w:highlight w:val="none"/>
                <w:lang w:val="en-US" w:eastAsia="zh-CN"/>
              </w:rPr>
              <w:t>1.2 项目组成</w:t>
            </w:r>
          </w:p>
          <w:p>
            <w:pPr>
              <w:adjustRightInd w:val="0"/>
              <w:spacing w:line="360" w:lineRule="auto"/>
              <w:ind w:firstLine="480" w:firstLineChars="200"/>
              <w:rPr>
                <w:rFonts w:eastAsia="仿宋_GB2312"/>
                <w:bCs/>
                <w:color w:val="auto"/>
                <w:sz w:val="24"/>
                <w:highlight w:val="none"/>
              </w:rPr>
            </w:pPr>
            <w:r>
              <w:rPr>
                <w:rFonts w:hint="default" w:ascii="Times New Roman" w:hAnsi="Times New Roman" w:eastAsia="仿宋_GB2312" w:cs="Times New Roman"/>
                <w:color w:val="auto"/>
                <w:sz w:val="24"/>
                <w:highlight w:val="none"/>
                <w:lang w:val="en-US" w:eastAsia="zh-CN"/>
              </w:rPr>
              <w:t>根据项目工程特征，工程组成由主体工程、</w:t>
            </w:r>
            <w:r>
              <w:rPr>
                <w:rFonts w:hint="eastAsia" w:eastAsia="仿宋_GB2312" w:cs="Times New Roman"/>
                <w:color w:val="auto"/>
                <w:sz w:val="24"/>
                <w:highlight w:val="none"/>
                <w:lang w:val="en-US" w:eastAsia="zh-CN"/>
              </w:rPr>
              <w:t>辅助工程、临时工程</w:t>
            </w:r>
            <w:r>
              <w:rPr>
                <w:rFonts w:hint="default" w:ascii="Times New Roman" w:hAnsi="Times New Roman" w:eastAsia="仿宋_GB2312" w:cs="Times New Roman"/>
                <w:color w:val="auto"/>
                <w:sz w:val="24"/>
                <w:highlight w:val="none"/>
                <w:lang w:val="en-US" w:eastAsia="zh-CN"/>
              </w:rPr>
              <w:t>、公用工程、环保工程组成。本项目工程组成见表</w:t>
            </w:r>
            <w:r>
              <w:rPr>
                <w:rFonts w:hint="eastAsia" w:eastAsia="仿宋_GB2312" w:cs="Times New Roman"/>
                <w:color w:val="auto"/>
                <w:sz w:val="24"/>
                <w:highlight w:val="none"/>
                <w:lang w:val="en-US" w:eastAsia="zh-CN"/>
              </w:rPr>
              <w:t>4</w:t>
            </w:r>
            <w:r>
              <w:rPr>
                <w:rFonts w:hint="eastAsia" w:eastAsia="仿宋_GB2312"/>
                <w:color w:val="auto"/>
                <w:sz w:val="24"/>
                <w:highlight w:val="none"/>
              </w:rPr>
              <w:t>。</w:t>
            </w:r>
          </w:p>
          <w:p>
            <w:pPr>
              <w:adjustRightInd w:val="0"/>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w:t>
            </w:r>
            <w:r>
              <w:rPr>
                <w:rFonts w:eastAsia="黑体"/>
                <w:color w:val="auto"/>
                <w:sz w:val="24"/>
                <w:highlight w:val="none"/>
              </w:rPr>
              <w:t xml:space="preserve">                项目工程组成一览表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275"/>
              <w:gridCol w:w="60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03"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工程类别</w:t>
                  </w: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项目名称</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项目内容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主体工程</w:t>
                  </w: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沟道清淤疏浚工程</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cs="Times New Roman"/>
                      <w:color w:val="auto"/>
                      <w:szCs w:val="21"/>
                      <w:highlight w:val="none"/>
                    </w:rPr>
                  </w:pPr>
                  <w:r>
                    <w:rPr>
                      <w:rFonts w:hint="eastAsia" w:ascii="Times New Roman" w:cs="Times New Roman"/>
                      <w:color w:val="auto"/>
                      <w:szCs w:val="21"/>
                      <w:highlight w:val="none"/>
                      <w:lang w:val="en-US" w:eastAsia="zh-CN"/>
                    </w:rPr>
                    <w:t>对中沟上段（沟头至宁钢大道段，桩号K0+000～K3+350）3.35km及新滩退水沟全段2.12km（桩号K0+000～K2+120）、七支沟1.7km（桩号K0+000～K1+700）进行杂草清理、清淤疏浚。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生态</w:t>
                  </w:r>
                  <w:r>
                    <w:rPr>
                      <w:rFonts w:hint="eastAsia" w:ascii="Times New Roman" w:cs="Times New Roman" w:eastAsiaTheme="minorEastAsia"/>
                      <w:color w:val="auto"/>
                      <w:kern w:val="2"/>
                      <w:sz w:val="21"/>
                      <w:szCs w:val="21"/>
                      <w:highlight w:val="none"/>
                      <w:lang w:val="en-US" w:eastAsia="zh-CN" w:bidi="ar-SA"/>
                    </w:rPr>
                    <w:t>护岸砌护</w:t>
                  </w:r>
                  <w:r>
                    <w:rPr>
                      <w:rFonts w:hint="eastAsia" w:ascii="Times New Roman" w:hAnsi="Times New Roman" w:cs="Times New Roman" w:eastAsiaTheme="minorEastAsia"/>
                      <w:color w:val="auto"/>
                      <w:kern w:val="2"/>
                      <w:sz w:val="21"/>
                      <w:szCs w:val="21"/>
                      <w:highlight w:val="none"/>
                      <w:lang w:val="en-US" w:eastAsia="zh-CN" w:bidi="ar-SA"/>
                    </w:rPr>
                    <w:t>工程</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eastAsia="zh-CN"/>
                    </w:rPr>
                  </w:pPr>
                  <w:r>
                    <w:rPr>
                      <w:rFonts w:hint="eastAsia" w:ascii="Times New Roman" w:cs="Times New Roman"/>
                      <w:b w:val="0"/>
                      <w:bCs/>
                      <w:color w:val="auto"/>
                      <w:szCs w:val="21"/>
                      <w:highlight w:val="none"/>
                      <w:lang w:val="en-US" w:eastAsia="zh-CN"/>
                    </w:rPr>
                    <w:t>对中沟上段（沟头至宁钢大道段，桩号 K0+000～K3+350）3.35km采用双断面生态护岸进行砌护，其中沟道流经村庄段（桩号K0+000～K1+400）1.4km采用格宾基础+格宾网垫护坡+锁扣砖护坡砌护；沟道卫谢路至宁钢大道段（桩号K1+400～K3+350）1.95km采用格宾基础+格宾网垫护坡砌护；</w:t>
                  </w:r>
                </w:p>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default" w:ascii="Times New Roman" w:hAnsi="Times New Roman" w:cs="Times New Roman"/>
                      <w:b w:val="0"/>
                      <w:bCs/>
                      <w:color w:val="auto"/>
                      <w:szCs w:val="21"/>
                      <w:highlight w:val="none"/>
                    </w:rPr>
                  </w:pPr>
                  <w:r>
                    <w:rPr>
                      <w:rFonts w:hint="eastAsia" w:ascii="Times New Roman" w:cs="Times New Roman"/>
                      <w:b w:val="0"/>
                      <w:bCs/>
                      <w:color w:val="auto"/>
                      <w:szCs w:val="21"/>
                      <w:highlight w:val="none"/>
                      <w:lang w:val="en-US" w:eastAsia="zh-CN"/>
                    </w:rPr>
                    <w:t>对七支沟桩号K0+000～K1+700段1.7km采用格宾基础+格宾网垫护坡砌护</w:t>
                  </w:r>
                  <w:r>
                    <w:rPr>
                      <w:rFonts w:hint="eastAsia" w:ascii="Times New Roman" w:cs="Times New Roman"/>
                      <w:b w:val="0"/>
                      <w:bCs/>
                      <w:color w:val="auto"/>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建筑物</w:t>
                  </w:r>
                  <w:r>
                    <w:rPr>
                      <w:rFonts w:hint="eastAsia" w:ascii="Times New Roman" w:hAnsi="Times New Roman" w:cs="Times New Roman" w:eastAsiaTheme="minorEastAsia"/>
                      <w:color w:val="auto"/>
                      <w:kern w:val="2"/>
                      <w:sz w:val="21"/>
                      <w:szCs w:val="21"/>
                      <w:highlight w:val="none"/>
                      <w:lang w:val="en-US" w:eastAsia="zh-CN" w:bidi="ar-SA"/>
                    </w:rPr>
                    <w:t>工程</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对中沟及各支沟治理段沟尾水、渠尾水进行拆除改建，对破损的生产桥及渡槽进行拆除改建，对完好的生产桥进行加设栏杆，对槽壳完好、渡槽连接段破损的建筑物进行连接段拆除改建。</w:t>
                  </w:r>
                </w:p>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default"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共计改造建筑物78座，其中中沟改造建筑物44座，新滩退水沟改造建筑物24座，七支沟改造建筑物10座。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生态沟渠</w:t>
                  </w:r>
                  <w:r>
                    <w:rPr>
                      <w:rFonts w:hint="eastAsia" w:ascii="Times New Roman" w:hAnsi="Times New Roman" w:cs="Times New Roman" w:eastAsiaTheme="minorEastAsia"/>
                      <w:color w:val="auto"/>
                      <w:kern w:val="2"/>
                      <w:sz w:val="21"/>
                      <w:szCs w:val="21"/>
                      <w:highlight w:val="none"/>
                      <w:lang w:val="en-US" w:eastAsia="zh-CN" w:bidi="ar-SA"/>
                    </w:rPr>
                    <w:t>工程</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设置以草本为主的边坡防护生态带对中沟两侧的岸坡进行生态治理，治理长度13.36km。其中，中沟上段（卫谢路至宁钢大道段）长1.95km，中段（宁钢大道至石墩水沟段）长5.6km，下段（石墩水沟至镇照路段）长5.81km。</w:t>
                  </w:r>
                </w:p>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default" w:ascii="Times New Roman" w:hAns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边坡防护生态带主要采取混播草籽的种植方式防护格宾护垫以上部分坡面，根据坡面宽度调整植被品种。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沟拜道路工程</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中沟卫谢路至宁钢大道段（桩号K1+400～K3+350）1.95km左岸沟拜设计铺设4m宽砂砾石路面；中沟右岸设计整修3m宽土路；</w:t>
                  </w:r>
                </w:p>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新滩退水沟右岸沟拜设计铺设3m宽砂砾石路面；</w:t>
                  </w:r>
                </w:p>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七支沟左右岸沟拜均设计铺设3m宽砂砾石道路。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ascii="Times New Roman" w:hAnsi="Times New Roman" w:eastAsia="宋体" w:cs="Times New Roman"/>
                      <w:b/>
                      <w:bCs/>
                      <w:color w:val="auto"/>
                      <w:szCs w:val="21"/>
                      <w:highlight w:val="none"/>
                      <w:lang w:val="en-US" w:eastAsia="zh-CN"/>
                    </w:rPr>
                  </w:pPr>
                  <w:r>
                    <w:rPr>
                      <w:rFonts w:hint="eastAsia" w:ascii="Times New Roman" w:cs="Times New Roman"/>
                      <w:b/>
                      <w:bCs/>
                      <w:color w:val="auto"/>
                      <w:szCs w:val="21"/>
                      <w:highlight w:val="none"/>
                      <w:lang w:val="en-US" w:eastAsia="zh-CN"/>
                    </w:rPr>
                    <w:t>辅助工程</w:t>
                  </w: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界桩栽设</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在中沟上段3.35km（桩号K0+000～K3+350）沟道两岸，新滩退水沟右岸，七支沟两岸，于沟拜外边坡坡脚处每50m栽设界桩1座，共栽设界桩250座。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光缆移栽</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中沟上段（沟头至柔新村部段，桩号K0+000～K1+150）左岸沟拜现状架设有中国移动光纤线缆1.15km，沟道治理的同时设计将移动光纤移栽至沟道拜顶外侧边线处。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渠道砌护</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ascii="Times New Roman" w:cs="Times New Roman"/>
                      <w:b w:val="0"/>
                      <w:bCs/>
                      <w:color w:val="auto"/>
                      <w:szCs w:val="21"/>
                      <w:highlight w:val="none"/>
                      <w:lang w:val="en-US" w:eastAsia="zh-CN"/>
                    </w:rPr>
                  </w:pPr>
                  <w:r>
                    <w:rPr>
                      <w:rFonts w:hint="eastAsia" w:ascii="Times New Roman" w:cs="Times New Roman"/>
                      <w:b w:val="0"/>
                      <w:bCs/>
                      <w:color w:val="auto"/>
                      <w:szCs w:val="21"/>
                      <w:highlight w:val="none"/>
                      <w:lang w:val="en-US" w:eastAsia="zh-CN"/>
                    </w:rPr>
                    <w:t>恢复中沟桩号K1+400～K2+020 段左岸、新滩退水沟桩号K1+870～K2+020段右岸、七支沟桩号K1+350～K1+550段左岸共1.03km D40渠道及115座配套建筑物（因沟拜整治占用原渠线）。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r>
                    <w:rPr>
                      <w:rFonts w:hint="eastAsia" w:ascii="Times New Roman" w:cs="Times New Roman"/>
                      <w:b/>
                      <w:bCs/>
                      <w:color w:val="auto"/>
                      <w:szCs w:val="21"/>
                      <w:highlight w:val="none"/>
                      <w:lang w:eastAsia="zh-CN"/>
                    </w:rPr>
                    <w:t>临时</w:t>
                  </w:r>
                  <w:r>
                    <w:rPr>
                      <w:rFonts w:hint="default" w:ascii="Times New Roman" w:hAnsi="Times New Roman" w:cs="Times New Roman"/>
                      <w:b/>
                      <w:bCs/>
                      <w:color w:val="auto"/>
                      <w:szCs w:val="21"/>
                      <w:highlight w:val="none"/>
                    </w:rPr>
                    <w:t>工程</w:t>
                  </w: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临时施工区</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本项目设置2处1.5亩的临时施工区，仅用于停放施工车辆，存放施工机械设备，占地为农田。设置1处1.5亩的临时施工仓库，用于储存施工所需的原材料。本工程临时占地共4.5亩，均为耕地。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取土场</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eastAsia" w:ascii="Times New Roman" w:cs="Times New Roman"/>
                      <w:color w:val="auto"/>
                      <w:szCs w:val="21"/>
                      <w:highlight w:val="none"/>
                      <w:lang w:val="en-US" w:eastAsia="zh-CN"/>
                    </w:rPr>
                    <w:t>本项目不设置取土场，施工期开挖土方全部回填。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弃土场</w:t>
                  </w:r>
                </w:p>
              </w:tc>
              <w:tc>
                <w:tcPr>
                  <w:tcW w:w="3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本项目不设置弃土场。施工期开挖土方全部回填，剩余土方用于周边低洼地平整。清理的淤泥用于沟拜砌护。施工期结束后拆除围堰产生的弃方运送至政府指定地点。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导流围堰</w:t>
                  </w:r>
                </w:p>
              </w:tc>
              <w:tc>
                <w:tcPr>
                  <w:tcW w:w="3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沟道治理段采用分段设围堰一次拦断的方法进行施工，每300m分段设1m高围堰，待河道内主体工程施工完毕后，进行围堰拆除。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noWrap w:val="0"/>
                  <w:vAlign w:val="center"/>
                </w:tcPr>
                <w:p>
                  <w:pPr>
                    <w:pStyle w:val="34"/>
                    <w:spacing w:before="0" w:line="240" w:lineRule="auto"/>
                    <w:ind w:firstLine="0" w:firstLineChars="0"/>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公用</w:t>
                  </w:r>
                </w:p>
                <w:p>
                  <w:pPr>
                    <w:pStyle w:val="34"/>
                    <w:spacing w:before="0" w:line="240" w:lineRule="auto"/>
                    <w:ind w:firstLine="0" w:firstLineChars="0"/>
                    <w:rPr>
                      <w:rFonts w:hint="default" w:ascii="Times New Roman" w:hAnsi="Times New Roman" w:cs="Times New Roman"/>
                      <w:b/>
                      <w:bCs/>
                      <w:color w:val="auto"/>
                      <w:szCs w:val="21"/>
                      <w:highlight w:val="none"/>
                    </w:rPr>
                  </w:pPr>
                  <w:r>
                    <w:rPr>
                      <w:rFonts w:hint="default" w:ascii="Times New Roman" w:hAnsi="Times New Roman" w:eastAsia="宋体" w:cs="Times New Roman"/>
                      <w:b/>
                      <w:bCs/>
                      <w:color w:val="auto"/>
                      <w:kern w:val="0"/>
                      <w:sz w:val="21"/>
                      <w:szCs w:val="21"/>
                      <w:highlight w:val="none"/>
                      <w:lang w:val="en-US" w:eastAsia="zh-CN" w:bidi="ar-SA"/>
                    </w:rPr>
                    <w:t>工程</w:t>
                  </w: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供水</w:t>
                  </w:r>
                </w:p>
              </w:tc>
              <w:tc>
                <w:tcPr>
                  <w:tcW w:w="3796" w:type="pct"/>
                  <w:noWrap w:val="0"/>
                  <w:vAlign w:val="center"/>
                </w:tcPr>
                <w:p>
                  <w:pPr>
                    <w:adjustRightInd w:val="0"/>
                    <w:snapToGrid w:val="0"/>
                    <w:spacing w:line="240" w:lineRule="auto"/>
                    <w:ind w:firstLine="420" w:firstLineChars="200"/>
                    <w:jc w:val="both"/>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本项目临时施工区仅用于停放施工车辆，搭建临时仓库存放施工机械设备，不提供食宿。施工人员</w:t>
                  </w:r>
                  <w:r>
                    <w:rPr>
                      <w:rFonts w:hint="eastAsia" w:cs="Times New Roman"/>
                      <w:color w:val="auto"/>
                      <w:szCs w:val="21"/>
                      <w:highlight w:val="none"/>
                      <w:lang w:val="en-US" w:eastAsia="zh-CN"/>
                    </w:rPr>
                    <w:t>住宿</w:t>
                  </w:r>
                  <w:r>
                    <w:rPr>
                      <w:rFonts w:hint="eastAsia" w:ascii="Times New Roman" w:hAnsi="Times New Roman" w:cs="Times New Roman"/>
                      <w:color w:val="auto"/>
                      <w:szCs w:val="21"/>
                      <w:highlight w:val="none"/>
                      <w:lang w:val="en-US" w:eastAsia="zh-CN"/>
                    </w:rPr>
                    <w:t>全部租用附近民房，生活用水</w:t>
                  </w:r>
                  <w:r>
                    <w:rPr>
                      <w:rFonts w:hint="eastAsia" w:cs="Times New Roman"/>
                      <w:color w:val="auto"/>
                      <w:szCs w:val="21"/>
                      <w:highlight w:val="none"/>
                      <w:lang w:val="en-US" w:eastAsia="zh-CN"/>
                    </w:rPr>
                    <w:t>由</w:t>
                  </w:r>
                  <w:r>
                    <w:rPr>
                      <w:rFonts w:hint="eastAsia" w:ascii="Times New Roman" w:hAnsi="Times New Roman" w:cs="Times New Roman"/>
                      <w:color w:val="auto"/>
                      <w:szCs w:val="21"/>
                      <w:highlight w:val="none"/>
                      <w:lang w:val="en-US" w:eastAsia="zh-CN"/>
                    </w:rPr>
                    <w:t>附近农村供水管网</w:t>
                  </w:r>
                  <w:r>
                    <w:rPr>
                      <w:rFonts w:hint="eastAsia" w:cs="Times New Roman"/>
                      <w:color w:val="auto"/>
                      <w:szCs w:val="21"/>
                      <w:highlight w:val="none"/>
                      <w:lang w:val="en-US" w:eastAsia="zh-CN"/>
                    </w:rPr>
                    <w:t>提供</w:t>
                  </w:r>
                  <w:r>
                    <w:rPr>
                      <w:rFonts w:hint="eastAsia" w:ascii="Times New Roman" w:hAnsi="Times New Roman" w:cs="Times New Roman"/>
                      <w:color w:val="auto"/>
                      <w:szCs w:val="21"/>
                      <w:highlight w:val="none"/>
                      <w:lang w:val="en-US" w:eastAsia="zh-CN"/>
                    </w:rPr>
                    <w:t>。项目施工期施工用水为洒水车洒水抑尘用水，</w:t>
                  </w:r>
                  <w:r>
                    <w:rPr>
                      <w:rFonts w:hint="eastAsia" w:cs="Times New Roman"/>
                      <w:color w:val="auto"/>
                      <w:szCs w:val="21"/>
                      <w:highlight w:val="none"/>
                      <w:lang w:val="en-US" w:eastAsia="zh-CN"/>
                    </w:rPr>
                    <w:t>由</w:t>
                  </w:r>
                  <w:r>
                    <w:rPr>
                      <w:rFonts w:hint="eastAsia" w:ascii="Times New Roman" w:hAnsi="Times New Roman" w:cs="Times New Roman"/>
                      <w:color w:val="auto"/>
                      <w:szCs w:val="21"/>
                      <w:highlight w:val="none"/>
                      <w:lang w:val="en-US" w:eastAsia="zh-CN"/>
                    </w:rPr>
                    <w:t>附近农村供水管网</w:t>
                  </w:r>
                  <w:r>
                    <w:rPr>
                      <w:rFonts w:hint="eastAsia" w:cs="Times New Roman"/>
                      <w:color w:val="auto"/>
                      <w:szCs w:val="21"/>
                      <w:highlight w:val="none"/>
                      <w:lang w:val="en-US" w:eastAsia="zh-CN"/>
                    </w:rPr>
                    <w:t>提供</w:t>
                  </w:r>
                  <w:r>
                    <w:rPr>
                      <w:rFonts w:hint="eastAsia" w:ascii="Times New Roman" w:hAnsi="Times New Roman" w:cs="Times New Roman"/>
                      <w:color w:val="auto"/>
                      <w:szCs w:val="21"/>
                      <w:highlight w:val="none"/>
                      <w:lang w:val="en-US" w:eastAsia="zh-CN"/>
                    </w:rPr>
                    <w:t>，拉运至工地。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排水</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outlineLvl w:val="9"/>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本项目施工期施工人员生活污水</w:t>
                  </w:r>
                  <w:r>
                    <w:rPr>
                      <w:rFonts w:hint="eastAsia" w:ascii="Times New Roman" w:cs="Times New Roman"/>
                      <w:color w:val="auto"/>
                      <w:szCs w:val="21"/>
                      <w:highlight w:val="none"/>
                      <w:lang w:val="en-US" w:eastAsia="zh-CN"/>
                    </w:rPr>
                    <w:t>排入</w:t>
                  </w:r>
                  <w:r>
                    <w:rPr>
                      <w:rFonts w:hint="eastAsia" w:ascii="Times New Roman" w:hAnsi="Times New Roman" w:cs="Times New Roman"/>
                      <w:color w:val="auto"/>
                      <w:szCs w:val="21"/>
                      <w:highlight w:val="none"/>
                      <w:lang w:val="en-US" w:eastAsia="zh-CN"/>
                    </w:rPr>
                    <w:t>租住民房</w:t>
                  </w:r>
                  <w:r>
                    <w:rPr>
                      <w:rFonts w:hint="eastAsia" w:ascii="Times New Roman" w:cs="Times New Roman"/>
                      <w:color w:val="auto"/>
                      <w:szCs w:val="21"/>
                      <w:highlight w:val="none"/>
                      <w:lang w:val="en-US" w:eastAsia="zh-CN"/>
                    </w:rPr>
                    <w:t>的</w:t>
                  </w:r>
                  <w:r>
                    <w:rPr>
                      <w:rFonts w:hint="eastAsia" w:ascii="Times New Roman" w:hAnsi="Times New Roman" w:cs="Times New Roman"/>
                      <w:color w:val="auto"/>
                      <w:szCs w:val="21"/>
                      <w:highlight w:val="none"/>
                      <w:lang w:val="en-US" w:eastAsia="zh-CN"/>
                    </w:rPr>
                    <w:t>农村污水管网，进入</w:t>
                  </w:r>
                  <w:r>
                    <w:rPr>
                      <w:rFonts w:hint="eastAsia" w:ascii="Times New Roman" w:cs="Times New Roman"/>
                      <w:color w:val="auto"/>
                      <w:szCs w:val="21"/>
                      <w:highlight w:val="none"/>
                      <w:lang w:val="en-US" w:eastAsia="zh-CN"/>
                    </w:rPr>
                    <w:t>新滩村</w:t>
                  </w:r>
                  <w:r>
                    <w:rPr>
                      <w:rFonts w:hint="eastAsia" w:ascii="Times New Roman" w:hAnsi="Times New Roman" w:cs="Times New Roman"/>
                      <w:color w:val="auto"/>
                      <w:szCs w:val="21"/>
                      <w:highlight w:val="none"/>
                      <w:lang w:val="en-US" w:eastAsia="zh-CN"/>
                    </w:rPr>
                    <w:t>污水处理站进行处理。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供电</w:t>
                  </w:r>
                </w:p>
              </w:tc>
              <w:tc>
                <w:tcPr>
                  <w:tcW w:w="3796" w:type="pct"/>
                  <w:noWrap w:val="0"/>
                  <w:vAlign w:val="center"/>
                </w:tcPr>
                <w:p>
                  <w:pPr>
                    <w:adjustRightInd w:val="0"/>
                    <w:snapToGrid w:val="0"/>
                    <w:spacing w:line="240" w:lineRule="auto"/>
                    <w:ind w:firstLine="420" w:firstLineChars="200"/>
                    <w:jc w:val="both"/>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本项目施工期用电量较小，</w:t>
                  </w:r>
                  <w:r>
                    <w:rPr>
                      <w:rFonts w:hint="eastAsia" w:cs="Times New Roman"/>
                      <w:color w:val="auto"/>
                      <w:szCs w:val="21"/>
                      <w:highlight w:val="none"/>
                      <w:lang w:val="en-US" w:eastAsia="zh-CN"/>
                    </w:rPr>
                    <w:t>由</w:t>
                  </w:r>
                  <w:r>
                    <w:rPr>
                      <w:rFonts w:hint="eastAsia" w:ascii="Times New Roman" w:hAnsi="Times New Roman" w:cs="Times New Roman"/>
                      <w:color w:val="auto"/>
                      <w:szCs w:val="21"/>
                      <w:highlight w:val="none"/>
                      <w:lang w:val="en-US" w:eastAsia="zh-CN"/>
                    </w:rPr>
                    <w:t>附近农村电网</w:t>
                  </w:r>
                  <w:r>
                    <w:rPr>
                      <w:rFonts w:hint="eastAsia" w:cs="Times New Roman"/>
                      <w:color w:val="auto"/>
                      <w:szCs w:val="21"/>
                      <w:highlight w:val="none"/>
                      <w:lang w:val="en-US" w:eastAsia="zh-CN"/>
                    </w:rPr>
                    <w:t>提供</w:t>
                  </w:r>
                  <w:r>
                    <w:rPr>
                      <w:rFonts w:hint="eastAsia" w:ascii="Times New Roman" w:hAnsi="Times New Roman" w:cs="Times New Roman"/>
                      <w:color w:val="auto"/>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cs="Times New Roman"/>
                      <w:b/>
                      <w:bCs/>
                      <w:color w:val="auto"/>
                      <w:szCs w:val="21"/>
                      <w:highlight w:val="none"/>
                    </w:rPr>
                  </w:pPr>
                </w:p>
              </w:tc>
              <w:tc>
                <w:tcPr>
                  <w:tcW w:w="799"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供暖</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left"/>
                    <w:textAlignment w:val="auto"/>
                    <w:rPr>
                      <w:rFonts w:hint="default" w:ascii="Times New Roman" w:hAnsi="Times New Roman" w:eastAsia="宋体" w:cs="Times New Roman"/>
                      <w:color w:val="auto"/>
                      <w:szCs w:val="21"/>
                      <w:highlight w:val="none"/>
                      <w:lang w:val="en-US" w:eastAsia="zh-CN"/>
                    </w:rPr>
                  </w:pPr>
                  <w:r>
                    <w:rPr>
                      <w:rFonts w:hint="eastAsia" w:ascii="Times New Roman" w:cs="Times New Roman"/>
                      <w:color w:val="auto"/>
                      <w:szCs w:val="21"/>
                      <w:highlight w:val="none"/>
                      <w:lang w:val="en-US" w:eastAsia="zh-CN"/>
                    </w:rPr>
                    <w:t>本项目冬季不供暖。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noWrap w:val="0"/>
                  <w:vAlign w:val="center"/>
                </w:tcPr>
                <w:p>
                  <w:pPr>
                    <w:pStyle w:val="34"/>
                    <w:spacing w:before="0" w:line="240" w:lineRule="auto"/>
                    <w:ind w:firstLine="0" w:firstLineChars="0"/>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环保</w:t>
                  </w:r>
                </w:p>
                <w:p>
                  <w:pPr>
                    <w:pStyle w:val="34"/>
                    <w:spacing w:before="0" w:line="240" w:lineRule="auto"/>
                    <w:ind w:firstLine="0" w:firstLineChars="0"/>
                    <w:rPr>
                      <w:rFonts w:hint="default" w:ascii="Times New Roman" w:hAnsi="Times New Roman" w:cs="Times New Roman"/>
                      <w:b/>
                      <w:bCs/>
                      <w:color w:val="auto"/>
                      <w:szCs w:val="21"/>
                      <w:highlight w:val="none"/>
                    </w:rPr>
                  </w:pPr>
                  <w:r>
                    <w:rPr>
                      <w:rFonts w:hint="default" w:ascii="Times New Roman" w:hAnsi="Times New Roman" w:eastAsia="宋体" w:cs="Times New Roman"/>
                      <w:b/>
                      <w:bCs/>
                      <w:color w:val="auto"/>
                      <w:kern w:val="0"/>
                      <w:sz w:val="21"/>
                      <w:szCs w:val="21"/>
                      <w:highlight w:val="none"/>
                      <w:lang w:val="en-US" w:eastAsia="zh-CN" w:bidi="ar-SA"/>
                    </w:rPr>
                    <w:t>工程</w:t>
                  </w: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废气治理措施</w:t>
                  </w:r>
                </w:p>
              </w:tc>
              <w:tc>
                <w:tcPr>
                  <w:tcW w:w="3796" w:type="pct"/>
                  <w:noWrap w:val="0"/>
                  <w:vAlign w:val="center"/>
                </w:tcPr>
                <w:p>
                  <w:pPr>
                    <w:adjustRightInd w:val="0"/>
                    <w:snapToGrid w:val="0"/>
                    <w:spacing w:line="240" w:lineRule="auto"/>
                    <w:ind w:firstLine="420" w:firstLineChars="200"/>
                    <w:jc w:val="both"/>
                    <w:rPr>
                      <w:rFonts w:hint="eastAsia"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 w:val="21"/>
                      <w:szCs w:val="21"/>
                      <w:highlight w:val="none"/>
                    </w:rPr>
                    <w:t>施工期</w:t>
                  </w:r>
                  <w:r>
                    <w:rPr>
                      <w:rFonts w:hint="eastAsia" w:cs="Times New Roman" w:eastAsiaTheme="minorEastAsia"/>
                      <w:color w:val="auto"/>
                      <w:sz w:val="21"/>
                      <w:szCs w:val="21"/>
                      <w:highlight w:val="none"/>
                      <w:lang w:eastAsia="zh-CN"/>
                    </w:rPr>
                    <w:t>对施工道路、施工作业面、临时施工区</w:t>
                  </w:r>
                  <w:r>
                    <w:rPr>
                      <w:rFonts w:hint="default" w:ascii="Times New Roman" w:hAnsi="Times New Roman" w:cs="Times New Roman" w:eastAsiaTheme="minorEastAsia"/>
                      <w:color w:val="auto"/>
                      <w:sz w:val="21"/>
                      <w:szCs w:val="21"/>
                      <w:highlight w:val="none"/>
                    </w:rPr>
                    <w:t>定期洒水抑尘</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运输车辆限速</w:t>
                  </w: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中沟段施工区域</w:t>
                  </w:r>
                  <w:r>
                    <w:rPr>
                      <w:rFonts w:hint="eastAsia" w:ascii="Times New Roman" w:hAnsi="Times New Roman" w:cs="Times New Roman" w:eastAsiaTheme="minorEastAsia"/>
                      <w:color w:val="auto"/>
                      <w:sz w:val="21"/>
                      <w:szCs w:val="21"/>
                      <w:highlight w:val="none"/>
                      <w:lang w:eastAsia="zh-CN"/>
                    </w:rPr>
                    <w:t>设置围挡等</w:t>
                  </w:r>
                  <w:r>
                    <w:rPr>
                      <w:rFonts w:hint="default" w:ascii="Times New Roman" w:hAnsi="Times New Roman" w:cs="Times New Roman" w:eastAsiaTheme="minorEastAsia"/>
                      <w:color w:val="auto"/>
                      <w:sz w:val="21"/>
                      <w:szCs w:val="21"/>
                      <w:highlight w:val="none"/>
                    </w:rPr>
                    <w:t>措施用以抑制施工扬尘</w:t>
                  </w:r>
                  <w:r>
                    <w:rPr>
                      <w:rFonts w:hint="eastAsia" w:ascii="Times New Roman" w:hAnsi="Times New Roman" w:cs="Times New Roman" w:eastAsiaTheme="minorEastAsia"/>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噪声治理措施</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eastAsia"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 w:val="21"/>
                      <w:szCs w:val="21"/>
                      <w:highlight w:val="none"/>
                    </w:rPr>
                    <w:t>施工机械选用低噪声设备</w:t>
                  </w:r>
                  <w:r>
                    <w:rPr>
                      <w:rFonts w:hint="eastAsia" w:ascii="Times New Roman" w:hAnsi="Times New Roman"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中沟段施工区域</w:t>
                  </w:r>
                  <w:r>
                    <w:rPr>
                      <w:rFonts w:hint="eastAsia" w:ascii="Times New Roman" w:hAnsi="Times New Roman" w:cs="Times New Roman" w:eastAsiaTheme="minorEastAsia"/>
                      <w:color w:val="auto"/>
                      <w:sz w:val="21"/>
                      <w:szCs w:val="21"/>
                      <w:highlight w:val="none"/>
                      <w:lang w:eastAsia="zh-CN"/>
                    </w:rPr>
                    <w:t>设置围挡。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废水治理措施</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本项目施工期施工人员生活污水</w:t>
                  </w:r>
                  <w:r>
                    <w:rPr>
                      <w:rFonts w:hint="eastAsia" w:ascii="Times New Roman" w:cs="Times New Roman"/>
                      <w:color w:val="auto"/>
                      <w:szCs w:val="21"/>
                      <w:highlight w:val="none"/>
                      <w:lang w:val="en-US" w:eastAsia="zh-CN"/>
                    </w:rPr>
                    <w:t>排入</w:t>
                  </w:r>
                  <w:r>
                    <w:rPr>
                      <w:rFonts w:hint="eastAsia" w:ascii="Times New Roman" w:hAnsi="Times New Roman" w:cs="Times New Roman"/>
                      <w:color w:val="auto"/>
                      <w:szCs w:val="21"/>
                      <w:highlight w:val="none"/>
                      <w:lang w:val="en-US" w:eastAsia="zh-CN"/>
                    </w:rPr>
                    <w:t>租住民房</w:t>
                  </w:r>
                  <w:r>
                    <w:rPr>
                      <w:rFonts w:hint="eastAsia" w:ascii="Times New Roman" w:cs="Times New Roman"/>
                      <w:color w:val="auto"/>
                      <w:szCs w:val="21"/>
                      <w:highlight w:val="none"/>
                      <w:lang w:val="en-US" w:eastAsia="zh-CN"/>
                    </w:rPr>
                    <w:t>的</w:t>
                  </w:r>
                  <w:r>
                    <w:rPr>
                      <w:rFonts w:hint="eastAsia" w:ascii="Times New Roman" w:hAnsi="Times New Roman" w:cs="Times New Roman"/>
                      <w:color w:val="auto"/>
                      <w:szCs w:val="21"/>
                      <w:highlight w:val="none"/>
                      <w:lang w:val="en-US" w:eastAsia="zh-CN"/>
                    </w:rPr>
                    <w:t>农村污水管网，进入</w:t>
                  </w:r>
                  <w:r>
                    <w:rPr>
                      <w:rFonts w:hint="eastAsia" w:ascii="Times New Roman" w:cs="Times New Roman"/>
                      <w:color w:val="auto"/>
                      <w:szCs w:val="21"/>
                      <w:highlight w:val="none"/>
                      <w:lang w:val="en-US" w:eastAsia="zh-CN"/>
                    </w:rPr>
                    <w:t>新滩村</w:t>
                  </w:r>
                  <w:r>
                    <w:rPr>
                      <w:rFonts w:hint="eastAsia" w:ascii="Times New Roman" w:hAnsi="Times New Roman" w:cs="Times New Roman"/>
                      <w:color w:val="auto"/>
                      <w:szCs w:val="21"/>
                      <w:highlight w:val="none"/>
                      <w:lang w:val="en-US" w:eastAsia="zh-CN"/>
                    </w:rPr>
                    <w:t>污水处理站进行处理</w:t>
                  </w:r>
                  <w:r>
                    <w:rPr>
                      <w:rFonts w:hint="eastAsia" w:ascii="Times New Roman" w:cs="Times New Roman"/>
                      <w:color w:val="auto"/>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固体废物治理措施</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eastAsia" w:ascii="Times New Roman" w:hAnsi="Times New Roman" w:cs="Times New Roman" w:eastAsiaTheme="minorEastAsia"/>
                      <w:color w:val="auto"/>
                      <w:szCs w:val="21"/>
                      <w:highlight w:val="none"/>
                      <w:lang w:val="en-US" w:eastAsia="zh-CN"/>
                    </w:rPr>
                  </w:pPr>
                  <w:r>
                    <w:rPr>
                      <w:rFonts w:hint="eastAsia" w:asciiTheme="minorEastAsia" w:hAnsiTheme="minorEastAsia" w:eastAsiaTheme="minorEastAsia" w:cstheme="minorEastAsia"/>
                      <w:color w:val="auto"/>
                      <w:sz w:val="21"/>
                      <w:szCs w:val="21"/>
                      <w:highlight w:val="none"/>
                    </w:rPr>
                    <w:t>生活垃圾</w:t>
                  </w:r>
                  <w:r>
                    <w:rPr>
                      <w:rFonts w:hint="eastAsia" w:asciiTheme="minorEastAsia" w:hAnsiTheme="minorEastAsia" w:eastAsiaTheme="minorEastAsia" w:cstheme="minorEastAsia"/>
                      <w:color w:val="auto"/>
                      <w:sz w:val="21"/>
                      <w:szCs w:val="21"/>
                      <w:highlight w:val="none"/>
                      <w:lang w:val="en-US" w:eastAsia="zh-CN"/>
                    </w:rPr>
                    <w:t>由</w:t>
                  </w:r>
                  <w:r>
                    <w:rPr>
                      <w:rFonts w:hint="eastAsia" w:asciiTheme="minorEastAsia" w:hAnsiTheme="minorEastAsia" w:eastAsiaTheme="minorEastAsia" w:cstheme="minorEastAsia"/>
                      <w:color w:val="auto"/>
                      <w:sz w:val="21"/>
                      <w:szCs w:val="21"/>
                      <w:highlight w:val="none"/>
                      <w:lang w:eastAsia="zh-CN"/>
                    </w:rPr>
                    <w:t>租住民房</w:t>
                  </w:r>
                  <w:r>
                    <w:rPr>
                      <w:rFonts w:hint="eastAsia" w:asciiTheme="minorEastAsia" w:hAnsiTheme="minorEastAsia" w:eastAsiaTheme="minorEastAsia" w:cstheme="minorEastAsia"/>
                      <w:color w:val="auto"/>
                      <w:sz w:val="21"/>
                      <w:szCs w:val="21"/>
                      <w:highlight w:val="none"/>
                    </w:rPr>
                    <w:t>垃圾桶收集，</w:t>
                  </w:r>
                  <w:r>
                    <w:rPr>
                      <w:rFonts w:hint="eastAsia" w:asciiTheme="minorEastAsia" w:hAnsiTheme="minorEastAsia" w:eastAsiaTheme="minorEastAsia" w:cstheme="minorEastAsia"/>
                      <w:color w:val="auto"/>
                      <w:sz w:val="21"/>
                      <w:szCs w:val="21"/>
                      <w:highlight w:val="none"/>
                      <w:lang w:eastAsia="zh-CN"/>
                    </w:rPr>
                    <w:t>定期运送至附近垃圾中转站由环卫部门处置</w:t>
                  </w:r>
                  <w:r>
                    <w:rPr>
                      <w:rFonts w:hint="eastAsia" w:asciiTheme="minorEastAsia" w:hAnsiTheme="minorEastAsia" w:eastAsiaTheme="minorEastAsia" w:cstheme="minorEastAsia"/>
                      <w:color w:val="auto"/>
                      <w:sz w:val="21"/>
                      <w:szCs w:val="21"/>
                      <w:highlight w:val="none"/>
                    </w:rPr>
                    <w:t>；</w:t>
                  </w:r>
                  <w:r>
                    <w:rPr>
                      <w:rFonts w:hint="eastAsia" w:cs="Times New Roman"/>
                      <w:color w:val="auto"/>
                      <w:szCs w:val="21"/>
                      <w:highlight w:val="none"/>
                      <w:lang w:val="en-US" w:eastAsia="zh-CN"/>
                    </w:rPr>
                    <w:t>施工期结束后拆除围堰产生的弃方运送至政府指定地点</w:t>
                  </w:r>
                  <w:r>
                    <w:rPr>
                      <w:rFonts w:hint="eastAsia" w:asciiTheme="minorEastAsia" w:hAnsiTheme="minorEastAsia" w:eastAsiaTheme="minorEastAsia" w:cstheme="minorEastAsia"/>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vMerge w:val="restart"/>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生态治理措施</w:t>
                  </w: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cs="Times New Roman"/>
                      <w:color w:val="auto"/>
                      <w:szCs w:val="21"/>
                      <w:highlight w:val="none"/>
                      <w:vertAlign w:val="baseline"/>
                      <w:lang w:val="en-US" w:eastAsia="zh-CN"/>
                    </w:rPr>
                  </w:pPr>
                  <w:r>
                    <w:rPr>
                      <w:rFonts w:hint="eastAsia" w:ascii="Times New Roman" w:cs="Times New Roman"/>
                      <w:color w:val="auto"/>
                      <w:szCs w:val="21"/>
                      <w:highlight w:val="none"/>
                      <w:vertAlign w:val="baseline"/>
                      <w:lang w:val="en-US" w:eastAsia="zh-CN"/>
                    </w:rPr>
                    <w:t>边坡防护生态沟渠采取混播草籽的种植方式防护格宾护垫以上部分坡面，坡面窄处（</w:t>
                  </w:r>
                  <w:r>
                    <w:rPr>
                      <w:rFonts w:hint="default" w:ascii="Times New Roman" w:hAnsi="Times New Roman" w:cs="Times New Roman"/>
                      <w:color w:val="auto"/>
                      <w:szCs w:val="21"/>
                      <w:highlight w:val="none"/>
                      <w:vertAlign w:val="baseline"/>
                      <w:lang w:val="en-US" w:eastAsia="zh-CN"/>
                    </w:rPr>
                    <w:t>≤3.0m）按1：1：1比例条状混播波斯菊、黑心菊、马莲（播种密度20g/m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vertAlign w:val="baseline"/>
                      <w:lang w:val="en-US" w:eastAsia="zh-CN"/>
                    </w:rPr>
                    <w:t>），播种面积74.08亩；坡面宽处（＞3.0m）单种罗布麻/细</w:t>
                  </w:r>
                  <w:r>
                    <w:rPr>
                      <w:rFonts w:hint="eastAsia" w:ascii="Times New Roman" w:cs="Times New Roman"/>
                      <w:color w:val="auto"/>
                      <w:szCs w:val="21"/>
                      <w:highlight w:val="none"/>
                      <w:vertAlign w:val="baseline"/>
                      <w:lang w:val="en-US" w:eastAsia="zh-CN"/>
                    </w:rPr>
                    <w:t>绒冰草/蒙古冰草/无芒麦草/披碱草固坡（播种密度20g/m</w:t>
                  </w:r>
                  <w:r>
                    <w:rPr>
                      <w:rFonts w:hint="eastAsia" w:ascii="Times New Roman" w:cs="Times New Roman"/>
                      <w:color w:val="auto"/>
                      <w:szCs w:val="21"/>
                      <w:highlight w:val="none"/>
                      <w:vertAlign w:val="superscript"/>
                      <w:lang w:val="en-US" w:eastAsia="zh-CN"/>
                    </w:rPr>
                    <w:t>2</w:t>
                  </w:r>
                  <w:r>
                    <w:rPr>
                      <w:rFonts w:hint="eastAsia" w:ascii="Times New Roman" w:cs="Times New Roman"/>
                      <w:color w:val="auto"/>
                      <w:szCs w:val="21"/>
                      <w:highlight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noWrap w:val="0"/>
                  <w:vAlign w:val="center"/>
                </w:tcPr>
                <w:p>
                  <w:pPr>
                    <w:pStyle w:val="34"/>
                    <w:spacing w:before="0" w:line="240" w:lineRule="auto"/>
                    <w:ind w:firstLine="0" w:firstLineChars="0"/>
                    <w:rPr>
                      <w:rFonts w:hint="default" w:ascii="Times New Roman" w:hAnsi="Times New Roman" w:cs="Times New Roman"/>
                      <w:b/>
                      <w:bCs/>
                      <w:color w:val="auto"/>
                      <w:szCs w:val="21"/>
                      <w:highlight w:val="none"/>
                    </w:rPr>
                  </w:pPr>
                </w:p>
              </w:tc>
              <w:tc>
                <w:tcPr>
                  <w:tcW w:w="799" w:type="pct"/>
                  <w:vMerge w:val="continue"/>
                  <w:noWrap w:val="0"/>
                  <w:vAlign w:val="center"/>
                </w:tcPr>
                <w:p>
                  <w:pPr>
                    <w:adjustRightInd w:val="0"/>
                    <w:snapToGrid w:val="0"/>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p>
              </w:tc>
              <w:tc>
                <w:tcPr>
                  <w:tcW w:w="3796" w:type="pct"/>
                  <w:noWrap w:val="0"/>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cs="Times New Roman"/>
                      <w:color w:val="auto"/>
                      <w:szCs w:val="21"/>
                      <w:highlight w:val="none"/>
                      <w:vertAlign w:val="baseline"/>
                      <w:lang w:val="en-US" w:eastAsia="zh-CN"/>
                    </w:rPr>
                  </w:pPr>
                  <w:r>
                    <w:rPr>
                      <w:rFonts w:hint="eastAsia" w:ascii="Times New Roman" w:cs="Times New Roman"/>
                      <w:color w:val="auto"/>
                      <w:szCs w:val="21"/>
                      <w:highlight w:val="none"/>
                      <w:vertAlign w:val="baseline"/>
                      <w:lang w:val="en-US" w:eastAsia="zh-CN"/>
                    </w:rPr>
                    <w:t>施工结束后对临时用地进行生态修复，各施工临时占地原用地为耕地区域恢复耕种。</w:t>
                  </w:r>
                </w:p>
              </w:tc>
            </w:tr>
          </w:tbl>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2、工程建设任务</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本工程沟道清淤7.17km；边坡格宾（锁扣砖）护坡5.05km；生态沟渠工程13.36km。通过岸坡生态护岸工程、污染底泥清除、生态沟渠等工程措施，稳固岸坡，改善重点入黄排水沟水环境。</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3、工程设计方案</w:t>
            </w:r>
          </w:p>
          <w:p>
            <w:pPr>
              <w:adjustRightInd w:val="0"/>
              <w:spacing w:line="360" w:lineRule="auto"/>
              <w:ind w:firstLine="482" w:firstLineChars="200"/>
              <w:rPr>
                <w:rFonts w:hint="default" w:eastAsia="仿宋_GB2312"/>
                <w:b/>
                <w:color w:val="auto"/>
                <w:sz w:val="24"/>
                <w:highlight w:val="none"/>
                <w:lang w:val="en-US" w:eastAsia="zh-CN"/>
              </w:rPr>
            </w:pPr>
            <w:r>
              <w:rPr>
                <w:rFonts w:hint="eastAsia" w:eastAsia="仿宋_GB2312"/>
                <w:b/>
                <w:color w:val="auto"/>
                <w:sz w:val="24"/>
                <w:highlight w:val="none"/>
                <w:lang w:val="en-US" w:eastAsia="zh-CN"/>
              </w:rPr>
              <w:t>3.1 工程等级</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按照《灌溉与排水工程设计标准》（GB50288-2018），排水设计流量小于10m</w:t>
            </w:r>
            <w:r>
              <w:rPr>
                <w:rFonts w:hint="eastAsia" w:eastAsia="仿宋_GB2312"/>
                <w:b w:val="0"/>
                <w:bCs/>
                <w:color w:val="auto"/>
                <w:sz w:val="24"/>
                <w:highlight w:val="none"/>
                <w:vertAlign w:val="superscript"/>
                <w:lang w:val="en-US" w:eastAsia="zh-CN"/>
              </w:rPr>
              <w:t>3</w:t>
            </w:r>
            <w:r>
              <w:rPr>
                <w:rFonts w:hint="eastAsia" w:eastAsia="仿宋_GB2312"/>
                <w:b w:val="0"/>
                <w:bCs/>
                <w:color w:val="auto"/>
                <w:sz w:val="24"/>
                <w:highlight w:val="none"/>
                <w:lang w:val="en-US" w:eastAsia="zh-CN"/>
              </w:rPr>
              <w:t>/s，确定本工程等别为</w:t>
            </w:r>
            <w:r>
              <w:rPr>
                <w:rFonts w:hint="default" w:ascii="Times New Roman" w:hAnsi="Times New Roman" w:eastAsia="仿宋_GB2312" w:cs="Times New Roman"/>
                <w:b w:val="0"/>
                <w:bCs/>
                <w:color w:val="auto"/>
                <w:sz w:val="24"/>
                <w:highlight w:val="none"/>
                <w:lang w:val="en-US" w:eastAsia="zh-CN"/>
              </w:rPr>
              <w:t>Ⅴ</w:t>
            </w:r>
            <w:r>
              <w:rPr>
                <w:rFonts w:hint="eastAsia" w:eastAsia="仿宋_GB2312"/>
                <w:b w:val="0"/>
                <w:bCs/>
                <w:color w:val="auto"/>
                <w:sz w:val="24"/>
                <w:highlight w:val="none"/>
                <w:lang w:val="en-US" w:eastAsia="zh-CN"/>
              </w:rPr>
              <w:t>等，主要、次要建筑物按5级设计。</w:t>
            </w:r>
          </w:p>
          <w:p>
            <w:pPr>
              <w:numPr>
                <w:ilvl w:val="0"/>
                <w:numId w:val="0"/>
              </w:num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按照《水利水电工程等级划分及洪水标准》（SL252-2017），沟道涉及治涝面积为小于3万亩，确定工程等别为</w:t>
            </w:r>
            <w:r>
              <w:rPr>
                <w:rFonts w:hint="default" w:ascii="Times New Roman" w:hAnsi="Times New Roman" w:eastAsia="仿宋_GB2312" w:cs="Times New Roman"/>
                <w:b w:val="0"/>
                <w:bCs/>
                <w:color w:val="auto"/>
                <w:sz w:val="24"/>
                <w:highlight w:val="none"/>
                <w:lang w:val="en-US" w:eastAsia="zh-CN"/>
              </w:rPr>
              <w:t>Ⅴ</w:t>
            </w:r>
            <w:r>
              <w:rPr>
                <w:rFonts w:hint="eastAsia" w:eastAsia="仿宋_GB2312"/>
                <w:b w:val="0"/>
                <w:bCs/>
                <w:color w:val="auto"/>
                <w:sz w:val="24"/>
                <w:highlight w:val="none"/>
                <w:lang w:val="en-US" w:eastAsia="zh-CN"/>
              </w:rPr>
              <w:t>等，主要、次要建筑物按5级设计。</w:t>
            </w:r>
          </w:p>
          <w:p>
            <w:pPr>
              <w:numPr>
                <w:ilvl w:val="0"/>
                <w:numId w:val="0"/>
              </w:numPr>
              <w:adjustRightInd w:val="0"/>
              <w:spacing w:line="360" w:lineRule="auto"/>
              <w:ind w:firstLine="480" w:firstLineChars="200"/>
              <w:rPr>
                <w:rFonts w:hint="default" w:eastAsia="仿宋_GB2312"/>
                <w:b w:val="0"/>
                <w:bCs/>
                <w:color w:val="auto"/>
                <w:sz w:val="24"/>
                <w:highlight w:val="none"/>
                <w:lang w:val="en-US" w:eastAsia="zh-CN"/>
              </w:rPr>
            </w:pPr>
            <w:r>
              <w:rPr>
                <w:rFonts w:hint="eastAsia" w:eastAsia="仿宋_GB2312"/>
                <w:b w:val="0"/>
                <w:bCs/>
                <w:color w:val="auto"/>
                <w:sz w:val="24"/>
                <w:highlight w:val="none"/>
                <w:lang w:val="en-US" w:eastAsia="zh-CN"/>
              </w:rPr>
              <w:t>综上所述，确定本工程等别为</w:t>
            </w:r>
            <w:r>
              <w:rPr>
                <w:rFonts w:hint="default" w:ascii="Times New Roman" w:hAnsi="Times New Roman" w:eastAsia="仿宋_GB2312" w:cs="Times New Roman"/>
                <w:b w:val="0"/>
                <w:bCs/>
                <w:color w:val="auto"/>
                <w:sz w:val="24"/>
                <w:highlight w:val="none"/>
                <w:lang w:val="en-US" w:eastAsia="zh-CN"/>
              </w:rPr>
              <w:t>Ⅴ</w:t>
            </w:r>
            <w:r>
              <w:rPr>
                <w:rFonts w:hint="eastAsia" w:eastAsia="仿宋_GB2312"/>
                <w:b w:val="0"/>
                <w:bCs/>
                <w:color w:val="auto"/>
                <w:sz w:val="24"/>
                <w:highlight w:val="none"/>
                <w:lang w:val="en-US" w:eastAsia="zh-CN"/>
              </w:rPr>
              <w:t>等，主要、次要建筑物按5级设计。</w:t>
            </w:r>
          </w:p>
          <w:p>
            <w:pPr>
              <w:adjustRightInd w:val="0"/>
              <w:spacing w:line="360" w:lineRule="auto"/>
              <w:ind w:firstLine="482"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4、</w:t>
            </w:r>
            <w:r>
              <w:rPr>
                <w:rFonts w:hint="eastAsia" w:eastAsia="仿宋_GB2312" w:cs="Times New Roman"/>
                <w:b/>
                <w:bCs w:val="0"/>
                <w:color w:val="auto"/>
                <w:kern w:val="2"/>
                <w:sz w:val="24"/>
                <w:szCs w:val="24"/>
                <w:highlight w:val="none"/>
                <w:lang w:val="en-US" w:eastAsia="zh-CN" w:bidi="ar-SA"/>
              </w:rPr>
              <w:t>主要工程量</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本项目主要工程量见表5。</w:t>
            </w:r>
          </w:p>
          <w:p>
            <w:pPr>
              <w:pStyle w:val="9"/>
              <w:adjustRightInd w:val="0"/>
              <w:spacing w:before="0" w:after="0" w:line="240" w:lineRule="auto"/>
              <w:ind w:right="0" w:firstLine="480" w:firstLineChars="200"/>
              <w:rPr>
                <w:rFonts w:hint="eastAsia" w:ascii="Times New Roman" w:hAnsi="Times New Roman" w:eastAsia="黑体" w:cs="Times New Roman"/>
                <w:color w:val="auto"/>
                <w:kern w:val="2"/>
                <w:sz w:val="24"/>
                <w:szCs w:val="24"/>
                <w:highlight w:val="none"/>
                <w:lang w:val="en-US" w:eastAsia="zh-CN" w:bidi="ar-SA"/>
              </w:rPr>
            </w:pPr>
            <w:r>
              <w:rPr>
                <w:rFonts w:hint="eastAsia" w:ascii="Times New Roman" w:hAnsi="Times New Roman" w:eastAsia="黑体" w:cs="Times New Roman"/>
                <w:color w:val="auto"/>
                <w:kern w:val="2"/>
                <w:sz w:val="24"/>
                <w:szCs w:val="24"/>
                <w:highlight w:val="none"/>
                <w:lang w:val="en-US" w:eastAsia="zh-CN" w:bidi="ar-SA"/>
              </w:rPr>
              <w:t>表</w:t>
            </w:r>
            <w:r>
              <w:rPr>
                <w:rFonts w:hint="eastAsia" w:eastAsia="黑体" w:cs="Times New Roman"/>
                <w:color w:val="auto"/>
                <w:kern w:val="2"/>
                <w:sz w:val="24"/>
                <w:szCs w:val="24"/>
                <w:highlight w:val="none"/>
                <w:lang w:val="en-US" w:eastAsia="zh-CN" w:bidi="ar-SA"/>
              </w:rPr>
              <w:t>5</w:t>
            </w:r>
            <w:r>
              <w:rPr>
                <w:rFonts w:hint="eastAsia" w:ascii="Times New Roman" w:hAnsi="Times New Roman" w:eastAsia="黑体" w:cs="Times New Roman"/>
                <w:color w:val="auto"/>
                <w:kern w:val="2"/>
                <w:sz w:val="24"/>
                <w:szCs w:val="24"/>
                <w:highlight w:val="none"/>
                <w:lang w:val="en-US" w:eastAsia="zh-CN" w:bidi="ar-SA"/>
              </w:rPr>
              <w:t xml:space="preserve">                   工程量清单</w:t>
            </w:r>
          </w:p>
          <w:tbl>
            <w:tblPr>
              <w:tblStyle w:val="25"/>
              <w:tblW w:w="79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0"/>
              <w:gridCol w:w="4835"/>
              <w:gridCol w:w="1170"/>
              <w:gridCol w:w="11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top"/>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序号</w:t>
                  </w:r>
                </w:p>
              </w:tc>
              <w:tc>
                <w:tcPr>
                  <w:tcW w:w="4835" w:type="dxa"/>
                  <w:tcBorders>
                    <w:tl2br w:val="nil"/>
                    <w:tr2bl w:val="nil"/>
                  </w:tcBorders>
                  <w:vAlign w:val="top"/>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工程名称</w:t>
                  </w:r>
                </w:p>
              </w:tc>
              <w:tc>
                <w:tcPr>
                  <w:tcW w:w="1170" w:type="dxa"/>
                  <w:tcBorders>
                    <w:tl2br w:val="nil"/>
                    <w:tr2bl w:val="nil"/>
                  </w:tcBorders>
                  <w:vAlign w:val="top"/>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单位</w:t>
                  </w:r>
                </w:p>
              </w:tc>
              <w:tc>
                <w:tcPr>
                  <w:tcW w:w="1155" w:type="dxa"/>
                  <w:tcBorders>
                    <w:tl2br w:val="nil"/>
                    <w:tr2bl w:val="nil"/>
                  </w:tcBorders>
                  <w:vAlign w:val="top"/>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一</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中沟治理工程</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沟道清淤疏浚工程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挖机挖沟道淤泥</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superscript"/>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17084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人工伐树、挖树根</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棵</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沟道护坡砌护工程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K0+000-K0+880段格宾网箱基础+格宾网垫护坡+锁扣砖护坡砌护（底宽3m，边坡1:1.5，格宾网垫护坡砌护高度0.8m，锁扣砖护坡砌护高度1.7m）</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superscript"/>
                      <w:lang w:val="en-US" w:eastAsia="zh-CN"/>
                    </w:rPr>
                  </w:pPr>
                  <w:r>
                    <w:rPr>
                      <w:rFonts w:hint="default"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2798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基础土方回填</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1760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1346.4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石碴换填（粒径20cm~30cm）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67"/>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1073.6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2.2</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K0+880-K1+400段格宾网箱基础+格宾网垫护坡+锁扣砖护坡砌护（底宽3m，边坡1:1.5，格宾网垫护坡砌护高度1m，锁扣砖护坡砌护高度1.5m）</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基础土方回填</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石碴换填（粒径20cm~30cm）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2.3</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K</w:t>
                  </w:r>
                  <w:r>
                    <w:rPr>
                      <w:rFonts w:hint="eastAsia" w:ascii="Times New Roman" w:hAnsi="Times New Roman" w:eastAsia="宋体" w:cs="Times New Roman"/>
                      <w:b/>
                      <w:bCs/>
                      <w:color w:val="auto"/>
                      <w:sz w:val="21"/>
                      <w:szCs w:val="21"/>
                      <w:highlight w:val="none"/>
                      <w:vertAlign w:val="baseline"/>
                      <w:lang w:val="en-US" w:eastAsia="zh-CN"/>
                    </w:rPr>
                    <w:t>1</w:t>
                  </w:r>
                  <w:r>
                    <w:rPr>
                      <w:rFonts w:hint="default" w:ascii="Times New Roman" w:hAnsi="Times New Roman" w:eastAsia="宋体" w:cs="Times New Roman"/>
                      <w:b/>
                      <w:bCs/>
                      <w:color w:val="auto"/>
                      <w:sz w:val="21"/>
                      <w:szCs w:val="21"/>
                      <w:highlight w:val="none"/>
                      <w:vertAlign w:val="baseline"/>
                      <w:lang w:val="en-US" w:eastAsia="zh-CN"/>
                    </w:rPr>
                    <w:t>+</w:t>
                  </w:r>
                  <w:r>
                    <w:rPr>
                      <w:rFonts w:hint="eastAsia" w:ascii="Times New Roman" w:hAnsi="Times New Roman" w:eastAsia="宋体" w:cs="Times New Roman"/>
                      <w:b/>
                      <w:bCs/>
                      <w:color w:val="auto"/>
                      <w:sz w:val="21"/>
                      <w:szCs w:val="21"/>
                      <w:highlight w:val="none"/>
                      <w:vertAlign w:val="baseline"/>
                      <w:lang w:val="en-US" w:eastAsia="zh-CN"/>
                    </w:rPr>
                    <w:t>40</w:t>
                  </w:r>
                  <w:r>
                    <w:rPr>
                      <w:rFonts w:hint="default" w:ascii="Times New Roman" w:hAnsi="Times New Roman" w:eastAsia="宋体" w:cs="Times New Roman"/>
                      <w:b/>
                      <w:bCs/>
                      <w:color w:val="auto"/>
                      <w:sz w:val="21"/>
                      <w:szCs w:val="21"/>
                      <w:highlight w:val="none"/>
                      <w:vertAlign w:val="baseline"/>
                      <w:lang w:val="en-US" w:eastAsia="zh-CN"/>
                    </w:rPr>
                    <w:t>0-K</w:t>
                  </w:r>
                  <w:r>
                    <w:rPr>
                      <w:rFonts w:hint="eastAsia" w:ascii="Times New Roman" w:hAnsi="Times New Roman" w:eastAsia="宋体" w:cs="Times New Roman"/>
                      <w:b/>
                      <w:bCs/>
                      <w:color w:val="auto"/>
                      <w:sz w:val="21"/>
                      <w:szCs w:val="21"/>
                      <w:highlight w:val="none"/>
                      <w:vertAlign w:val="baseline"/>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w:t>
                  </w:r>
                  <w:r>
                    <w:rPr>
                      <w:rFonts w:hint="eastAsia" w:ascii="Times New Roman" w:hAnsi="Times New Roman" w:eastAsia="宋体" w:cs="Times New Roman"/>
                      <w:b/>
                      <w:bCs/>
                      <w:color w:val="auto"/>
                      <w:sz w:val="21"/>
                      <w:szCs w:val="21"/>
                      <w:highlight w:val="none"/>
                      <w:vertAlign w:val="baseline"/>
                      <w:lang w:val="en-US" w:eastAsia="zh-CN"/>
                    </w:rPr>
                    <w:t>35</w:t>
                  </w:r>
                  <w:r>
                    <w:rPr>
                      <w:rFonts w:hint="default" w:ascii="Times New Roman" w:hAnsi="Times New Roman" w:eastAsia="宋体" w:cs="Times New Roman"/>
                      <w:b/>
                      <w:bCs/>
                      <w:color w:val="auto"/>
                      <w:sz w:val="21"/>
                      <w:szCs w:val="21"/>
                      <w:highlight w:val="none"/>
                      <w:vertAlign w:val="baseline"/>
                      <w:lang w:val="en-US" w:eastAsia="zh-CN"/>
                    </w:rPr>
                    <w:t>0段格宾网箱基础+格宾网垫护坡砌护（底宽3m，边坡1:1.5，砌护高度</w:t>
                  </w:r>
                  <w:r>
                    <w:rPr>
                      <w:rFonts w:hint="eastAsia" w:ascii="Times New Roman" w:hAnsi="Times New Roman" w:eastAsia="宋体" w:cs="Times New Roman"/>
                      <w:b/>
                      <w:bCs/>
                      <w:color w:val="auto"/>
                      <w:sz w:val="21"/>
                      <w:szCs w:val="21"/>
                      <w:highlight w:val="none"/>
                      <w:vertAlign w:val="baseline"/>
                      <w:lang w:val="en-US" w:eastAsia="zh-CN"/>
                    </w:rPr>
                    <w:t>1</w:t>
                  </w:r>
                  <w:r>
                    <w:rPr>
                      <w:rFonts w:hint="default" w:ascii="Times New Roman" w:hAnsi="Times New Roman" w:eastAsia="宋体" w:cs="Times New Roman"/>
                      <w:b/>
                      <w:bCs/>
                      <w:color w:val="auto"/>
                      <w:sz w:val="21"/>
                      <w:szCs w:val="21"/>
                      <w:highlight w:val="none"/>
                      <w:vertAlign w:val="baseline"/>
                      <w:lang w:val="en-US" w:eastAsia="zh-CN"/>
                    </w:rPr>
                    <w:t>m）</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基础土方开挖</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基础土方回填</w:t>
                  </w:r>
                </w:p>
              </w:tc>
              <w:tc>
                <w:tcPr>
                  <w:tcW w:w="117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石碴换填（粒径20cm~30cm）</w:t>
                  </w:r>
                </w:p>
              </w:tc>
              <w:tc>
                <w:tcPr>
                  <w:tcW w:w="117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建筑物工程</w:t>
                  </w:r>
                </w:p>
              </w:tc>
              <w:tc>
                <w:tcPr>
                  <w:tcW w:w="117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生产桥</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5m</w:t>
                  </w:r>
                  <w:r>
                    <w:rPr>
                      <w:rFonts w:hint="eastAsia" w:cs="Times New Roman"/>
                      <w:b/>
                      <w:bCs/>
                      <w:color w:val="auto"/>
                      <w:sz w:val="21"/>
                      <w:szCs w:val="21"/>
                      <w:highlight w:val="none"/>
                      <w:vertAlign w:val="baseline"/>
                      <w:lang w:val="en-US" w:eastAsia="zh-CN"/>
                    </w:rPr>
                    <w:t>生产桥（沟深2m）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175.2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w:t>
                  </w:r>
                  <w:r>
                    <w:rPr>
                      <w:rFonts w:hint="eastAsia" w:cs="Times New Roman"/>
                      <w:b/>
                      <w:bCs/>
                      <w:color w:val="auto"/>
                      <w:sz w:val="21"/>
                      <w:szCs w:val="21"/>
                      <w:highlight w:val="none"/>
                      <w:vertAlign w:val="baseline"/>
                      <w:lang w:val="en-US" w:eastAsia="zh-CN"/>
                    </w:rPr>
                    <w:t>生产桥（沟深2.5m）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109.44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5m</w:t>
                  </w:r>
                  <w:r>
                    <w:rPr>
                      <w:rFonts w:hint="eastAsia" w:cs="Times New Roman"/>
                      <w:b/>
                      <w:bCs/>
                      <w:color w:val="auto"/>
                      <w:sz w:val="21"/>
                      <w:szCs w:val="21"/>
                      <w:highlight w:val="none"/>
                      <w:vertAlign w:val="baseline"/>
                      <w:lang w:val="en-US" w:eastAsia="zh-CN"/>
                    </w:rPr>
                    <w:t>生产桥（沟深2.5m）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114.16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6m</w:t>
                  </w:r>
                  <w:r>
                    <w:rPr>
                      <w:rFonts w:hint="eastAsia" w:cs="Times New Roman"/>
                      <w:b/>
                      <w:bCs/>
                      <w:color w:val="auto"/>
                      <w:sz w:val="21"/>
                      <w:szCs w:val="21"/>
                      <w:highlight w:val="none"/>
                      <w:vertAlign w:val="baseline"/>
                      <w:lang w:val="en-US" w:eastAsia="zh-CN"/>
                    </w:rPr>
                    <w:t>生产桥（沟深2.5m）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生产桥带渡槽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4.0m</w:t>
                  </w:r>
                  <w:r>
                    <w:rPr>
                      <w:rFonts w:hint="default" w:ascii="Times New Roman" w:hAnsi="Times New Roman" w:cs="Times New Roman"/>
                      <w:b/>
                      <w:bCs/>
                      <w:color w:val="auto"/>
                      <w:sz w:val="21"/>
                      <w:szCs w:val="21"/>
                      <w:highlight w:val="none"/>
                      <w:vertAlign w:val="baseline"/>
                      <w:lang w:val="en-US" w:eastAsia="zh-CN"/>
                    </w:rPr>
                    <w:t>×4.0m生产桥带U600×4.0m</w:t>
                  </w:r>
                  <w:r>
                    <w:rPr>
                      <w:rFonts w:hint="eastAsia" w:cs="Times New Roman"/>
                      <w:b/>
                      <w:bCs/>
                      <w:color w:val="auto"/>
                      <w:sz w:val="21"/>
                      <w:szCs w:val="21"/>
                      <w:highlight w:val="none"/>
                      <w:vertAlign w:val="baseline"/>
                      <w:lang w:val="en-US" w:eastAsia="zh-CN"/>
                    </w:rPr>
                    <w:t>渡槽（沟深2.5m）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53.01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4.0m</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6</w:t>
                  </w:r>
                  <w:r>
                    <w:rPr>
                      <w:rFonts w:hint="default" w:ascii="Times New Roman" w:hAnsi="Times New Roman" w:cs="Times New Roman"/>
                      <w:b/>
                      <w:bCs/>
                      <w:color w:val="auto"/>
                      <w:sz w:val="21"/>
                      <w:szCs w:val="21"/>
                      <w:highlight w:val="none"/>
                      <w:vertAlign w:val="baseline"/>
                      <w:lang w:val="en-US" w:eastAsia="zh-CN"/>
                    </w:rPr>
                    <w:t>.0m生产桥带U600×4.0m</w:t>
                  </w:r>
                  <w:r>
                    <w:rPr>
                      <w:rFonts w:hint="eastAsia" w:cs="Times New Roman"/>
                      <w:b/>
                      <w:bCs/>
                      <w:color w:val="auto"/>
                      <w:sz w:val="21"/>
                      <w:szCs w:val="21"/>
                      <w:highlight w:val="none"/>
                      <w:vertAlign w:val="baseline"/>
                      <w:lang w:val="en-US" w:eastAsia="zh-CN"/>
                    </w:rPr>
                    <w:t>渡槽（沟深2.5m）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86.39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4.0m</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6</w:t>
                  </w:r>
                  <w:r>
                    <w:rPr>
                      <w:rFonts w:hint="default" w:ascii="Times New Roman" w:hAnsi="Times New Roman" w:cs="Times New Roman"/>
                      <w:b/>
                      <w:bCs/>
                      <w:color w:val="auto"/>
                      <w:sz w:val="21"/>
                      <w:szCs w:val="21"/>
                      <w:highlight w:val="none"/>
                      <w:vertAlign w:val="baseline"/>
                      <w:lang w:val="en-US" w:eastAsia="zh-CN"/>
                    </w:rPr>
                    <w:t>.0m生产桥带U</w:t>
                  </w:r>
                  <w:r>
                    <w:rPr>
                      <w:rFonts w:hint="eastAsia" w:ascii="Times New Roman" w:hAnsi="Times New Roman" w:cs="Times New Roman"/>
                      <w:b/>
                      <w:bCs/>
                      <w:color w:val="auto"/>
                      <w:sz w:val="21"/>
                      <w:szCs w:val="21"/>
                      <w:highlight w:val="none"/>
                      <w:vertAlign w:val="baseline"/>
                      <w:lang w:val="en-US" w:eastAsia="zh-CN"/>
                    </w:rPr>
                    <w:t>8</w:t>
                  </w:r>
                  <w:r>
                    <w:rPr>
                      <w:rFonts w:hint="default" w:ascii="Times New Roman" w:hAnsi="Times New Roman" w:cs="Times New Roman"/>
                      <w:b/>
                      <w:bCs/>
                      <w:color w:val="auto"/>
                      <w:sz w:val="21"/>
                      <w:szCs w:val="21"/>
                      <w:highlight w:val="none"/>
                      <w:vertAlign w:val="baseline"/>
                      <w:lang w:val="en-US" w:eastAsia="zh-CN"/>
                    </w:rPr>
                    <w:t>00×4.0m</w:t>
                  </w:r>
                  <w:r>
                    <w:rPr>
                      <w:rFonts w:hint="eastAsia" w:cs="Times New Roman"/>
                      <w:b/>
                      <w:bCs/>
                      <w:color w:val="auto"/>
                      <w:sz w:val="21"/>
                      <w:szCs w:val="21"/>
                      <w:highlight w:val="none"/>
                      <w:vertAlign w:val="baseline"/>
                      <w:lang w:val="en-US" w:eastAsia="zh-CN"/>
                    </w:rPr>
                    <w:t>渡槽（沟深2.5m）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渠尾水D400</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0.4</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22.08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沟尾水0.8</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4m（维修陡坡）</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0.4</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沟尾水0.8</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4m（新建/改建）</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229.6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沟尾水1.5</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4m（维修陡坡）</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0.4</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沟尾水2</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4m（维修陡坡）</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沟尾水2</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4m（新建/改建）</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185.46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生态沟渠工程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93736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中沟上段（沟头至宁钢大道）边坡防护生态带（桩号K1+400～K3+350）</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10051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中沟桩号K1+400~K1+500段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撒播混种波斯菊、黑心菊和马莲草籽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中沟桩号K1+500~K2+750段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5634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撒播混种波斯菊、黑心菊和马莲草籽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中沟桩号K2+750~K3+350段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3786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1135.8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撒播混种波斯菊、黑心菊和马莲草籽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中沟中段（宁钢大道至石墩水沟）边坡防护生态带（桩号K3+350～K8+950）</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44943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中沟桩号K3+350~K4+300段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5652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1695.6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撒播混种波斯菊、黑心菊和马莲草籽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5652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中沟桩号K4+300~K4+750段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1046.4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撒播单种细绒冰草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中沟桩号K4+750~K4+950段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2091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撒播单种蒙古冰草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中沟桩号K4+950~K5+700段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9870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撒播单种蒙古冰草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9870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中沟桩号K5+700~K6+500段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6923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2076.9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撒播单种披碱草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中沟桩号K6+500~K8+050段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6426.9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1928.07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（7）</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中沟桩号K8+050~K8+350段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1784.75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535.43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撒播混种波斯菊、黑心菊和马莲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1784.75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（8）</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中沟桩号K8+350~K8+650段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3677.66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撒播单种无芒麦草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3677.66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（9）</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中沟桩号K8+650~K8+750段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1856.86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557.06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撒播单种无芒麦草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1856.86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（10）</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中沟桩号K8+750~K8+850段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1676.58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502.97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撒播单种无芒麦草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1676.58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中沟桩号K8+850~K8+950段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1496.3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448.89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撒播单种无芒麦草</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1496.3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中沟下段（石墩水沟至镇照路）边坡防护生态带（桩号K8+950～K14+760）</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38742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中沟桩号K8+950~K9+300段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5237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1571.1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撒播单种罗布麻</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5237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中沟桩号K9+300~K9+700段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4543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1362.9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撒播单种罗布麻</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中沟桩号K9+700~K10+150段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1046.4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撒播单种罗布麻</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中沟桩号K10+150~K11+980段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10887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3266.1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撒播混播波斯菊、黑心菊和马莲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10887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中沟桩号K11+980~K13+975段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9804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2941.2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撒播混播波斯菊、黑心菊和马莲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9804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中沟桩号K13+975~K14+540段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3361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撒播混播波斯菊、黑心菊和马莲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（7）</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中沟桩号K14+540~K14+760段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1422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铺设300mm种植土</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撒播混播波斯菊、黑心菊和马莲</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道路工程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km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砂砾石路面（K1+400-K3+350）（左岸拜顶铺设4m宽砂砾石路面，厚20cm）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界桩栽设工程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7</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光缆移栽工程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val="0"/>
                      <w:bCs w:val="0"/>
                      <w:color w:val="auto"/>
                      <w:sz w:val="21"/>
                      <w:szCs w:val="21"/>
                      <w:highlight w:val="none"/>
                      <w:vertAlign w:val="baseline"/>
                      <w:lang w:val="en-US" w:eastAsia="zh-CN"/>
                    </w:rPr>
                  </w:pPr>
                  <w:r>
                    <w:rPr>
                      <w:rFonts w:hint="default" w:cs="Times New Roman"/>
                      <w:b w:val="0"/>
                      <w:bCs w:val="0"/>
                      <w:color w:val="auto"/>
                      <w:sz w:val="21"/>
                      <w:szCs w:val="21"/>
                      <w:highlight w:val="none"/>
                      <w:vertAlign w:val="baseline"/>
                      <w:lang w:val="en-US" w:eastAsia="zh-CN"/>
                    </w:rPr>
                    <w:t>中沟上段左岸沟拜光缆移栽（桩号K0+000～K1+150）</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8</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渠道砌护工程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8.1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农渠砌护工程（D=40cm）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C20砼U型板预制、运输、砌护（板缝比1:0.1）</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原构筑物拆除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8.2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配套建筑物</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D400</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2m农渠口</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0.4</w:t>
                  </w:r>
                  <w:r>
                    <w:rPr>
                      <w:rFonts w:hint="default" w:ascii="Times New Roman" w:hAnsi="Times New Roman"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0.4整体式铸铁闸门</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原构筑物拆除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U500</w:t>
                  </w:r>
                  <w:r>
                    <w:rPr>
                      <w:rFonts w:hint="default" w:ascii="Times New Roman" w:hAnsi="Times New Roman" w:cs="Times New Roman"/>
                      <w:b/>
                      <w:bCs/>
                      <w:color w:val="auto"/>
                      <w:sz w:val="21"/>
                      <w:szCs w:val="21"/>
                      <w:highlight w:val="none"/>
                      <w:vertAlign w:val="baseline"/>
                      <w:lang w:val="en-US" w:eastAsia="zh-CN"/>
                    </w:rPr>
                    <w:t>×</w:t>
                  </w:r>
                  <w:r>
                    <w:rPr>
                      <w:rFonts w:hint="eastAsia" w:ascii="Times New Roman" w:hAnsi="Times New Roman" w:cs="Times New Roman"/>
                      <w:b/>
                      <w:bCs/>
                      <w:color w:val="auto"/>
                      <w:sz w:val="21"/>
                      <w:szCs w:val="21"/>
                      <w:highlight w:val="none"/>
                      <w:vertAlign w:val="baseline"/>
                      <w:lang w:val="en-US" w:eastAsia="zh-CN"/>
                    </w:rPr>
                    <w:t>3m渡槽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原构筑物拆除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D400</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40m管涵</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畦田口</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C20混凝土畦田口预制安装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二</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七支沟治理工程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沟道清淤疏浚工程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K0+000-K0+400（底宽3m，边坡1:1.5）</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挖机挖沟道淤泥</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K0+400-K1+700（底宽3m，边坡1:1.5）</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挖机挖沟道淤泥</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沟道护坡砌护工程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K0+000-K0+400（底宽3m，边坡1:1.5，砌护高度0.8m，沟深2.0m）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基础土方回填</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基础（网箱尺寸1.5</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石碴换填（粒径20cm~30cm）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K0+400-K1+700（底宽3m，边坡1:1.5，砌护高度0.8m，沟深2.0m）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基础土方回填</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格宾</w:t>
                  </w:r>
                  <w:r>
                    <w:rPr>
                      <w:rFonts w:hint="eastAsia" w:cs="Times New Roman"/>
                      <w:color w:val="auto"/>
                      <w:sz w:val="21"/>
                      <w:szCs w:val="21"/>
                      <w:highlight w:val="none"/>
                      <w:vertAlign w:val="baseline"/>
                      <w:lang w:val="en-US" w:eastAsia="zh-CN"/>
                    </w:rPr>
                    <w:t>基础（网箱尺寸1.5</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石碴换填（粒径20cm~30cm）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建筑物工程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U600×4m渡槽（沟深2.0m）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生产桥带渡槽</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4×4m生产桥带U600×4m渡槽（沟深2</w:t>
                  </w:r>
                  <w:r>
                    <w:rPr>
                      <w:rFonts w:hint="eastAsia" w:cs="Times New Roman"/>
                      <w:b/>
                      <w:bCs/>
                      <w:color w:val="auto"/>
                      <w:sz w:val="21"/>
                      <w:szCs w:val="21"/>
                      <w:highlight w:val="none"/>
                      <w:vertAlign w:val="baseline"/>
                      <w:lang w:val="en-US" w:eastAsia="zh-CN"/>
                    </w:rPr>
                    <w:t>.5m）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53.01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4×4m生产桥带U</w:t>
                  </w:r>
                  <w:r>
                    <w:rPr>
                      <w:rFonts w:hint="eastAsia" w:cs="Times New Roman"/>
                      <w:b/>
                      <w:bCs/>
                      <w:color w:val="auto"/>
                      <w:sz w:val="21"/>
                      <w:szCs w:val="21"/>
                      <w:highlight w:val="none"/>
                      <w:vertAlign w:val="baseline"/>
                      <w:lang w:val="en-US" w:eastAsia="zh-CN"/>
                    </w:rPr>
                    <w:t>10</w:t>
                  </w:r>
                  <w:r>
                    <w:rPr>
                      <w:rFonts w:hint="default" w:ascii="Times New Roman" w:hAnsi="Times New Roman" w:cs="Times New Roman"/>
                      <w:b/>
                      <w:bCs/>
                      <w:color w:val="auto"/>
                      <w:sz w:val="21"/>
                      <w:szCs w:val="21"/>
                      <w:highlight w:val="none"/>
                      <w:vertAlign w:val="baseline"/>
                      <w:lang w:val="en-US" w:eastAsia="zh-CN"/>
                    </w:rPr>
                    <w:t>00×4m渡槽（沟深2</w:t>
                  </w:r>
                  <w:r>
                    <w:rPr>
                      <w:rFonts w:hint="eastAsia" w:cs="Times New Roman"/>
                      <w:b/>
                      <w:bCs/>
                      <w:color w:val="auto"/>
                      <w:sz w:val="21"/>
                      <w:szCs w:val="21"/>
                      <w:highlight w:val="none"/>
                      <w:vertAlign w:val="baseline"/>
                      <w:lang w:val="en-US" w:eastAsia="zh-CN"/>
                    </w:rPr>
                    <w:t>.5m）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4×4m生产桥带U</w:t>
                  </w:r>
                  <w:r>
                    <w:rPr>
                      <w:rFonts w:hint="eastAsia" w:cs="Times New Roman"/>
                      <w:b/>
                      <w:bCs/>
                      <w:color w:val="auto"/>
                      <w:sz w:val="21"/>
                      <w:szCs w:val="21"/>
                      <w:highlight w:val="none"/>
                      <w:vertAlign w:val="baseline"/>
                      <w:lang w:val="en-US" w:eastAsia="zh-CN"/>
                    </w:rPr>
                    <w:t>12</w:t>
                  </w:r>
                  <w:r>
                    <w:rPr>
                      <w:rFonts w:hint="default" w:ascii="Times New Roman" w:hAnsi="Times New Roman" w:cs="Times New Roman"/>
                      <w:b/>
                      <w:bCs/>
                      <w:color w:val="auto"/>
                      <w:sz w:val="21"/>
                      <w:szCs w:val="21"/>
                      <w:highlight w:val="none"/>
                      <w:vertAlign w:val="baseline"/>
                      <w:lang w:val="en-US" w:eastAsia="zh-CN"/>
                    </w:rPr>
                    <w:t>00×4m渡槽（沟深2</w:t>
                  </w:r>
                  <w:r>
                    <w:rPr>
                      <w:rFonts w:hint="eastAsia" w:cs="Times New Roman"/>
                      <w:b/>
                      <w:bCs/>
                      <w:color w:val="auto"/>
                      <w:sz w:val="21"/>
                      <w:szCs w:val="21"/>
                      <w:highlight w:val="none"/>
                      <w:vertAlign w:val="baseline"/>
                      <w:lang w:val="en-US" w:eastAsia="zh-CN"/>
                    </w:rPr>
                    <w:t>.5m）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65.50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防护栏杆制作安装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t</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98.99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渠尾水D400</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0.4</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沟尾水0.8</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4m（新建/改建）</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沟尾水2</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4m（新建）</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小高抽改建</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浆砌石基础</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道路工程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砂砾石路面（K0+000～K1+700）（左右岸拜顶分别铺设3m宽砂砾石路面，厚20cm）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界桩栽设工程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渠道砌护工程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农渠砌护工程（D=40cm）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C20砼U型板预制、运输、砌护（板缝比1:0.1）</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原构筑物拆除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6.2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配套建筑物</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0.5</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0.5m节制闸</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r>
                    <w:rPr>
                      <w:rFonts w:hint="default" w:ascii="Times New Roman" w:hAnsi="Times New Roman"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0.</w:t>
                  </w:r>
                  <w:r>
                    <w:rPr>
                      <w:rFonts w:hint="eastAsia" w:cs="Times New Roman"/>
                      <w:b w:val="0"/>
                      <w:bCs w:val="0"/>
                      <w:color w:val="auto"/>
                      <w:sz w:val="21"/>
                      <w:szCs w:val="21"/>
                      <w:highlight w:val="none"/>
                      <w:vertAlign w:val="baseline"/>
                      <w:lang w:val="en-US" w:eastAsia="zh-CN"/>
                    </w:rPr>
                    <w:t>5</w:t>
                  </w:r>
                  <w:r>
                    <w:rPr>
                      <w:rFonts w:hint="eastAsia" w:ascii="Times New Roman" w:hAnsi="Times New Roman" w:cs="Times New Roman"/>
                      <w:b w:val="0"/>
                      <w:bCs w:val="0"/>
                      <w:color w:val="auto"/>
                      <w:sz w:val="21"/>
                      <w:szCs w:val="21"/>
                      <w:highlight w:val="none"/>
                      <w:vertAlign w:val="baseline"/>
                      <w:lang w:val="en-US" w:eastAsia="zh-CN"/>
                    </w:rPr>
                    <w:t>整体式铸铁闸门</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畦田口</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C20混凝土畦田口预制安装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三</w:t>
                  </w:r>
                </w:p>
              </w:tc>
              <w:tc>
                <w:tcPr>
                  <w:tcW w:w="4835"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新滩退水沟治理工程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沟道清淤疏浚工程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K0+000-K2+120（底宽2m，边坡1:0.75）</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土方开挖</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挖机挖沟道淤泥</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4850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建筑物工程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渠尾水D400</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0.4</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沟尾水0.8</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8</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229.6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沟尾水2</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4m（新建）</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格宾网垫护坡（2</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w:t>
                  </w:r>
                  <w:r>
                    <w:rPr>
                      <w:rFonts w:hint="eastAsia" w:cs="Times New Roman"/>
                      <w:color w:val="auto"/>
                      <w:sz w:val="21"/>
                      <w:szCs w:val="21"/>
                      <w:highlight w:val="none"/>
                      <w:vertAlign w:val="baseline"/>
                      <w:lang w:val="en-US" w:eastAsia="zh-CN"/>
                    </w:rPr>
                    <w:t>.5</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0.3m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格宾网垫护底（2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2</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w:t>
                  </w:r>
                  <w:r>
                    <w:rPr>
                      <w:rFonts w:hint="eastAsia" w:ascii="Times New Roman" w:hAnsi="Times New Roman" w:cs="Times New Roman"/>
                      <w:color w:val="auto"/>
                      <w:sz w:val="21"/>
                      <w:szCs w:val="21"/>
                      <w:highlight w:val="none"/>
                      <w:vertAlign w:val="baseline"/>
                      <w:lang w:val="en-US" w:eastAsia="zh-CN"/>
                    </w:rPr>
                    <w:t>3m</w:t>
                  </w:r>
                  <w:r>
                    <w:rPr>
                      <w:rFonts w:hint="eastAsia" w:cs="Times New Roman"/>
                      <w:color w:val="auto"/>
                      <w:sz w:val="21"/>
                      <w:szCs w:val="21"/>
                      <w:highlight w:val="none"/>
                      <w:vertAlign w:val="baseline"/>
                      <w:lang w:val="en-US" w:eastAsia="zh-CN"/>
                    </w:rPr>
                    <w:t>）</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碎石填充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原建筑物拆除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3</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道路工程</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km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砂砾石路面（K0+000～K2+120）（右岸拜顶铺设3m宽砂砾石路面，厚20cm）</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2</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8480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界桩栽设工程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渠道砌护工程</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农渠砌护工程（D=40cm）</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m</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C20砼U型板预制、运输、砌护（板缝比1:0.1）</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原构筑物拆除</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5.2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配套建筑物</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（1）</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0.5</w:t>
                  </w:r>
                  <w:r>
                    <w:rPr>
                      <w:rFonts w:hint="default" w:ascii="Times New Roman" w:hAnsi="Times New Roman" w:cs="Times New Roman"/>
                      <w:b/>
                      <w:bCs/>
                      <w:color w:val="auto"/>
                      <w:sz w:val="21"/>
                      <w:szCs w:val="21"/>
                      <w:highlight w:val="none"/>
                      <w:vertAlign w:val="baseline"/>
                      <w:lang w:val="en-US" w:eastAsia="zh-CN"/>
                    </w:rPr>
                    <w:t>×</w:t>
                  </w:r>
                  <w:r>
                    <w:rPr>
                      <w:rFonts w:hint="eastAsia" w:cs="Times New Roman"/>
                      <w:b/>
                      <w:bCs/>
                      <w:color w:val="auto"/>
                      <w:sz w:val="21"/>
                      <w:szCs w:val="21"/>
                      <w:highlight w:val="none"/>
                      <w:vertAlign w:val="baseline"/>
                      <w:lang w:val="en-US" w:eastAsia="zh-CN"/>
                    </w:rPr>
                    <w:t>0.5m节制闸</w:t>
                  </w:r>
                </w:p>
              </w:tc>
              <w:tc>
                <w:tcPr>
                  <w:tcW w:w="1170"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r>
                    <w:rPr>
                      <w:rFonts w:hint="default" w:ascii="Times New Roman" w:hAnsi="Times New Roman"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0.</w:t>
                  </w:r>
                  <w:r>
                    <w:rPr>
                      <w:rFonts w:hint="eastAsia" w:cs="Times New Roman"/>
                      <w:b w:val="0"/>
                      <w:bCs w:val="0"/>
                      <w:color w:val="auto"/>
                      <w:sz w:val="21"/>
                      <w:szCs w:val="21"/>
                      <w:highlight w:val="none"/>
                      <w:vertAlign w:val="baseline"/>
                      <w:lang w:val="en-US" w:eastAsia="zh-CN"/>
                    </w:rPr>
                    <w:t>5</w:t>
                  </w:r>
                  <w:r>
                    <w:rPr>
                      <w:rFonts w:hint="eastAsia" w:ascii="Times New Roman" w:hAnsi="Times New Roman" w:cs="Times New Roman"/>
                      <w:b w:val="0"/>
                      <w:bCs w:val="0"/>
                      <w:color w:val="auto"/>
                      <w:sz w:val="21"/>
                      <w:szCs w:val="21"/>
                      <w:highlight w:val="none"/>
                      <w:vertAlign w:val="baseline"/>
                      <w:lang w:val="en-US" w:eastAsia="zh-CN"/>
                    </w:rPr>
                    <w:t>整体式铸铁闸门</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（2）</w:t>
                  </w: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畦田口</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座</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土方开挖</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土方回填</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 w:type="dxa"/>
                  <w:tcBorders>
                    <w:tl2br w:val="nil"/>
                    <w:tr2bl w:val="nil"/>
                  </w:tcBorders>
                  <w:vAlign w:val="center"/>
                </w:tcPr>
                <w:p>
                  <w:pPr>
                    <w:pStyle w:val="1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p>
              </w:tc>
              <w:tc>
                <w:tcPr>
                  <w:tcW w:w="4835" w:type="dxa"/>
                  <w:tcBorders>
                    <w:tl2br w:val="nil"/>
                    <w:tr2bl w:val="nil"/>
                  </w:tcBorders>
                  <w:vAlign w:val="center"/>
                </w:tcPr>
                <w:p>
                  <w:pPr>
                    <w:pStyle w:val="67"/>
                    <w:keepNext w:val="0"/>
                    <w:keepLines w:val="0"/>
                    <w:suppressLineNumbers w:val="0"/>
                    <w:bidi w:val="0"/>
                    <w:spacing w:before="0" w:beforeAutospacing="0" w:after="0" w:afterAutospacing="0"/>
                    <w:ind w:left="0" w:leftChars="0" w:right="0" w:rightChars="0" w:firstLine="0" w:firstLine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C20混凝土畦田口预制安装</w:t>
                  </w:r>
                </w:p>
              </w:tc>
              <w:tc>
                <w:tcPr>
                  <w:tcW w:w="1170"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套</w:t>
                  </w:r>
                </w:p>
              </w:tc>
              <w:tc>
                <w:tcPr>
                  <w:tcW w:w="1155" w:type="dxa"/>
                  <w:tcBorders>
                    <w:tl2br w:val="nil"/>
                    <w:tr2bl w:val="nil"/>
                  </w:tcBorders>
                  <w:vAlign w:val="center"/>
                </w:tcPr>
                <w:p>
                  <w:pPr>
                    <w:keepNext w:val="0"/>
                    <w:keepLines w:val="0"/>
                    <w:suppressLineNumbers w:val="0"/>
                    <w:bidi w:val="0"/>
                    <w:spacing w:before="0" w:beforeAutospacing="0" w:after="0" w:afterAutospacing="0"/>
                    <w:ind w:left="0" w:leftChars="0" w:right="0" w:rightChars="0" w:firstLine="0" w:firstLineChars="0"/>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w:t>
                  </w:r>
                </w:p>
              </w:tc>
            </w:tr>
          </w:tbl>
          <w:p>
            <w:pPr>
              <w:adjustRightInd w:val="0"/>
              <w:spacing w:line="360" w:lineRule="auto"/>
              <w:ind w:firstLine="482" w:firstLineChars="200"/>
              <w:rPr>
                <w:rFonts w:hint="default" w:ascii="Times New Roman" w:hAnsi="Times New Roman" w:eastAsia="仿宋_GB2312" w:cs="Times New Roman"/>
                <w:b w:val="0"/>
                <w:bCs/>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5、</w:t>
            </w:r>
            <w:r>
              <w:rPr>
                <w:rFonts w:hint="eastAsia" w:eastAsia="仿宋_GB2312" w:cs="Times New Roman"/>
                <w:b/>
                <w:bCs w:val="0"/>
                <w:color w:val="auto"/>
                <w:kern w:val="2"/>
                <w:sz w:val="24"/>
                <w:szCs w:val="24"/>
                <w:highlight w:val="none"/>
                <w:lang w:val="en-US" w:eastAsia="zh-CN" w:bidi="ar-SA"/>
              </w:rPr>
              <w:t>主要施工设备</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b w:val="0"/>
                <w:bCs w:val="0"/>
                <w:color w:val="auto"/>
                <w:sz w:val="24"/>
                <w:szCs w:val="24"/>
                <w:highlight w:val="none"/>
                <w:lang w:val="en-US" w:eastAsia="zh-CN"/>
              </w:rPr>
              <w:t>本项目主要设备为施工期间所用施工车辆以及施工机械设备，施工车辆全部停放在临时施工区内，施工机械设备全部存放在临时施工区内搭建的临时仓库内。具体设备一览表见表</w:t>
            </w:r>
            <w:r>
              <w:rPr>
                <w:rFonts w:hint="eastAsia" w:eastAsia="仿宋_GB2312" w:cs="Times New Roman"/>
                <w:b w:val="0"/>
                <w:bCs w:val="0"/>
                <w:color w:val="auto"/>
                <w:sz w:val="24"/>
                <w:szCs w:val="24"/>
                <w:highlight w:val="none"/>
                <w:lang w:val="en-US" w:eastAsia="zh-CN"/>
              </w:rPr>
              <w:t>6。</w:t>
            </w:r>
          </w:p>
          <w:p>
            <w:pPr>
              <w:pStyle w:val="9"/>
              <w:adjustRightInd w:val="0"/>
              <w:spacing w:before="0" w:after="0" w:line="240" w:lineRule="auto"/>
              <w:ind w:right="0" w:firstLine="480" w:firstLineChars="200"/>
              <w:rPr>
                <w:rFonts w:hint="eastAsia"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表</w:t>
            </w:r>
            <w:r>
              <w:rPr>
                <w:rFonts w:hint="eastAsia" w:eastAsia="黑体" w:cs="Times New Roman"/>
                <w:color w:val="auto"/>
                <w:kern w:val="2"/>
                <w:sz w:val="24"/>
                <w:szCs w:val="24"/>
                <w:highlight w:val="none"/>
                <w:lang w:val="en-US" w:eastAsia="zh-CN" w:bidi="ar-SA"/>
              </w:rPr>
              <w:t xml:space="preserve">6 </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ascii="Times New Roman" w:hAnsi="Times New Roman" w:eastAsia="黑体" w:cs="Times New Roman"/>
                <w:color w:val="auto"/>
                <w:kern w:val="2"/>
                <w:sz w:val="24"/>
                <w:szCs w:val="24"/>
                <w:highlight w:val="none"/>
                <w:lang w:val="en-US" w:eastAsia="zh-CN" w:bidi="ar-SA"/>
              </w:rPr>
              <w:t xml:space="preserve">             </w:t>
            </w:r>
            <w:r>
              <w:rPr>
                <w:rFonts w:hint="default" w:ascii="Times New Roman" w:hAnsi="Times New Roman" w:eastAsia="黑体" w:cs="Times New Roman"/>
                <w:color w:val="auto"/>
                <w:kern w:val="2"/>
                <w:sz w:val="24"/>
                <w:szCs w:val="24"/>
                <w:highlight w:val="none"/>
                <w:lang w:val="en-US" w:eastAsia="zh-CN" w:bidi="ar-SA"/>
              </w:rPr>
              <w:t>项目</w:t>
            </w:r>
            <w:r>
              <w:rPr>
                <w:rFonts w:hint="eastAsia" w:ascii="Times New Roman" w:hAnsi="Times New Roman" w:eastAsia="黑体" w:cs="Times New Roman"/>
                <w:color w:val="auto"/>
                <w:kern w:val="2"/>
                <w:sz w:val="24"/>
                <w:szCs w:val="24"/>
                <w:highlight w:val="none"/>
                <w:lang w:val="en-US" w:eastAsia="zh-CN" w:bidi="ar-SA"/>
              </w:rPr>
              <w:t>主要设备</w:t>
            </w:r>
            <w:r>
              <w:rPr>
                <w:rFonts w:hint="default" w:ascii="Times New Roman" w:hAnsi="Times New Roman" w:eastAsia="黑体" w:cs="Times New Roman"/>
                <w:color w:val="auto"/>
                <w:kern w:val="2"/>
                <w:sz w:val="24"/>
                <w:szCs w:val="24"/>
                <w:highlight w:val="none"/>
                <w:lang w:val="en-US" w:eastAsia="zh-CN" w:bidi="ar-SA"/>
              </w:rPr>
              <w:t>一览表</w:t>
            </w:r>
          </w:p>
          <w:tbl>
            <w:tblPr>
              <w:tblStyle w:val="25"/>
              <w:tblW w:w="79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4"/>
              <w:gridCol w:w="2208"/>
              <w:gridCol w:w="3300"/>
              <w:gridCol w:w="885"/>
              <w:gridCol w:w="8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b/>
                      <w:bCs/>
                      <w:color w:val="auto"/>
                      <w:highlight w:val="none"/>
                      <w:vertAlign w:val="baseline"/>
                      <w:lang w:val="en-US" w:eastAsia="zh-CN"/>
                    </w:rPr>
                  </w:pPr>
                  <w:r>
                    <w:rPr>
                      <w:rFonts w:hint="eastAsia"/>
                      <w:b/>
                      <w:bCs/>
                      <w:color w:val="auto"/>
                      <w:highlight w:val="none"/>
                      <w:vertAlign w:val="baseline"/>
                      <w:lang w:val="en-US" w:eastAsia="zh-CN"/>
                    </w:rPr>
                    <w:t>序号</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b/>
                      <w:bCs/>
                      <w:color w:val="auto"/>
                      <w:highlight w:val="none"/>
                      <w:vertAlign w:val="baseline"/>
                      <w:lang w:val="en-US" w:eastAsia="zh-CN"/>
                    </w:rPr>
                  </w:pPr>
                  <w:r>
                    <w:rPr>
                      <w:rFonts w:hint="eastAsia"/>
                      <w:b/>
                      <w:bCs/>
                      <w:color w:val="auto"/>
                      <w:highlight w:val="none"/>
                      <w:vertAlign w:val="baseline"/>
                      <w:lang w:val="en-US" w:eastAsia="zh-CN"/>
                    </w:rPr>
                    <w:t>名称</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b/>
                      <w:bCs/>
                      <w:color w:val="auto"/>
                      <w:highlight w:val="none"/>
                      <w:vertAlign w:val="baseline"/>
                      <w:lang w:val="en-US" w:eastAsia="zh-CN"/>
                    </w:rPr>
                  </w:pPr>
                  <w:r>
                    <w:rPr>
                      <w:rFonts w:hint="eastAsia"/>
                      <w:b/>
                      <w:bCs/>
                      <w:color w:val="auto"/>
                      <w:highlight w:val="none"/>
                      <w:vertAlign w:val="baseline"/>
                      <w:lang w:val="en-US" w:eastAsia="zh-CN"/>
                    </w:rPr>
                    <w:t>规格型号</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b/>
                      <w:bCs/>
                      <w:color w:val="auto"/>
                      <w:highlight w:val="none"/>
                      <w:vertAlign w:val="baseline"/>
                      <w:lang w:val="en-US" w:eastAsia="zh-CN"/>
                    </w:rPr>
                  </w:pPr>
                  <w:r>
                    <w:rPr>
                      <w:rFonts w:hint="eastAsia"/>
                      <w:b/>
                      <w:bCs/>
                      <w:color w:val="auto"/>
                      <w:highlight w:val="none"/>
                      <w:vertAlign w:val="baseline"/>
                      <w:lang w:val="en-US" w:eastAsia="zh-CN"/>
                    </w:rPr>
                    <w:t>单位</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b/>
                      <w:bCs/>
                      <w:color w:val="auto"/>
                      <w:highlight w:val="none"/>
                      <w:vertAlign w:val="baseline"/>
                      <w:lang w:val="en-US" w:eastAsia="zh-CN"/>
                    </w:rPr>
                  </w:pPr>
                  <w:r>
                    <w:rPr>
                      <w:rFonts w:hint="eastAsia"/>
                      <w:b/>
                      <w:bCs/>
                      <w:color w:val="auto"/>
                      <w:highlight w:val="none"/>
                      <w:vertAlign w:val="baseline"/>
                      <w:lang w:val="en-US" w:eastAsia="zh-CN"/>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柳工220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2</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沃尔沃330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3</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柳工180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4</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沃尔沃370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5</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230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6</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260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7</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挖掘机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150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8</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双桥载重汽车</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东风</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9</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装载机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龙工245</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10</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装载机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ZL50</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11</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洒水车</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superscript"/>
                      <w:lang w:val="en-US" w:eastAsia="zh-CN"/>
                    </w:rPr>
                  </w:pPr>
                  <w:r>
                    <w:rPr>
                      <w:rFonts w:hint="eastAsia" w:ascii="Times New Roman" w:hAnsi="Times New Roman" w:cs="Times New Roman"/>
                      <w:color w:val="auto"/>
                      <w:highlight w:val="none"/>
                      <w:vertAlign w:val="baseline"/>
                      <w:lang w:val="en-US" w:eastAsia="zh-CN"/>
                    </w:rPr>
                    <w:t>3m</w:t>
                  </w:r>
                  <w:r>
                    <w:rPr>
                      <w:rFonts w:hint="eastAsia" w:ascii="Times New Roman" w:hAnsi="Times New Roman" w:cs="Times New Roman"/>
                      <w:color w:val="auto"/>
                      <w:highlight w:val="none"/>
                      <w:vertAlign w:val="superscript"/>
                      <w:lang w:val="en-US" w:eastAsia="zh-CN"/>
                    </w:rPr>
                    <w:t>3</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default" w:ascii="Times New Roman" w:hAnsi="Times New Roman" w:eastAsia="宋体" w:cs="Times New Roman"/>
                      <w:b w:val="0"/>
                      <w:bCs w:val="0"/>
                      <w:color w:val="auto"/>
                      <w:highlight w:val="none"/>
                      <w:vertAlign w:val="baseline"/>
                      <w:lang w:val="en-US" w:eastAsia="zh-CN"/>
                    </w:rPr>
                    <w:t>12</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洒水车</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superscript"/>
                      <w:lang w:val="en-US" w:eastAsia="zh-CN"/>
                    </w:rPr>
                  </w:pPr>
                  <w:r>
                    <w:rPr>
                      <w:rFonts w:hint="eastAsia" w:ascii="Times New Roman" w:hAnsi="Times New Roman" w:cs="Times New Roman"/>
                      <w:color w:val="auto"/>
                      <w:highlight w:val="none"/>
                      <w:vertAlign w:val="baseline"/>
                      <w:lang w:val="en-US" w:eastAsia="zh-CN"/>
                    </w:rPr>
                    <w:t>4m</w:t>
                  </w:r>
                  <w:r>
                    <w:rPr>
                      <w:rFonts w:hint="eastAsia" w:ascii="Times New Roman" w:hAnsi="Times New Roman" w:cs="Times New Roman"/>
                      <w:color w:val="auto"/>
                      <w:highlight w:val="none"/>
                      <w:vertAlign w:val="superscript"/>
                      <w:lang w:val="en-US" w:eastAsia="zh-CN"/>
                    </w:rPr>
                    <w:t>3</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辆</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highlight w:val="none"/>
                      <w:vertAlign w:val="baseline"/>
                      <w:lang w:val="en-US" w:eastAsia="zh-CN"/>
                    </w:rPr>
                  </w:pPr>
                  <w:r>
                    <w:rPr>
                      <w:rFonts w:hint="eastAsia" w:ascii="Times New Roman" w:hAnsi="Times New Roman" w:cs="Times New Roman"/>
                      <w:b w:val="0"/>
                      <w:bCs w:val="0"/>
                      <w:color w:val="auto"/>
                      <w:highlight w:val="none"/>
                      <w:vertAlign w:val="baseline"/>
                      <w:lang w:val="en-US" w:eastAsia="zh-CN"/>
                    </w:rPr>
                    <w:t>13</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压路机</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徐工22T</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台</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val="0"/>
                      <w:bCs w:val="0"/>
                      <w:color w:val="auto"/>
                      <w:highlight w:val="none"/>
                      <w:vertAlign w:val="baseline"/>
                      <w:lang w:val="en-US" w:eastAsia="zh-CN"/>
                    </w:rPr>
                  </w:pPr>
                  <w:r>
                    <w:rPr>
                      <w:rFonts w:hint="eastAsia" w:ascii="Times New Roman" w:hAnsi="Times New Roman" w:cs="Times New Roman"/>
                      <w:b w:val="0"/>
                      <w:bCs w:val="0"/>
                      <w:color w:val="auto"/>
                      <w:highlight w:val="none"/>
                      <w:vertAlign w:val="baseline"/>
                      <w:lang w:val="en-US" w:eastAsia="zh-CN"/>
                    </w:rPr>
                    <w:t>14</w:t>
                  </w:r>
                </w:p>
              </w:tc>
              <w:tc>
                <w:tcPr>
                  <w:tcW w:w="2208"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潜水泵</w:t>
                  </w:r>
                </w:p>
              </w:tc>
              <w:tc>
                <w:tcPr>
                  <w:tcW w:w="3300"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vertAlign w:val="baseline"/>
                      <w:lang w:val="en-US" w:eastAsia="zh-CN"/>
                    </w:rPr>
                  </w:pPr>
                  <w:r>
                    <w:rPr>
                      <w:rFonts w:hint="eastAsia" w:cs="Times New Roman"/>
                      <w:color w:val="auto"/>
                      <w:highlight w:val="none"/>
                      <w:vertAlign w:val="baseline"/>
                      <w:lang w:val="en-US" w:eastAsia="zh-CN"/>
                    </w:rPr>
                    <w:t>7</w:t>
                  </w:r>
                  <w:r>
                    <w:rPr>
                      <w:rFonts w:hint="eastAsia" w:ascii="Times New Roman" w:hAnsi="Times New Roman" w:cs="Times New Roman"/>
                      <w:color w:val="auto"/>
                      <w:highlight w:val="none"/>
                      <w:vertAlign w:val="baseline"/>
                      <w:lang w:val="en-US" w:eastAsia="zh-CN"/>
                    </w:rPr>
                    <w:t>kV</w:t>
                  </w:r>
                </w:p>
              </w:tc>
              <w:tc>
                <w:tcPr>
                  <w:tcW w:w="885"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台</w:t>
                  </w:r>
                </w:p>
              </w:tc>
              <w:tc>
                <w:tcPr>
                  <w:tcW w:w="852" w:type="dxa"/>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highlight w:val="none"/>
                      <w:vertAlign w:val="baseline"/>
                      <w:lang w:val="en-US" w:eastAsia="zh-CN"/>
                    </w:rPr>
                  </w:pPr>
                  <w:r>
                    <w:rPr>
                      <w:rFonts w:hint="eastAsia" w:ascii="Times New Roman" w:hAnsi="Times New Roman" w:cs="Times New Roman"/>
                      <w:color w:val="auto"/>
                      <w:highlight w:val="none"/>
                      <w:vertAlign w:val="baseline"/>
                      <w:lang w:val="en-US" w:eastAsia="zh-CN"/>
                    </w:rPr>
                    <w:t>3</w:t>
                  </w:r>
                </w:p>
              </w:tc>
            </w:tr>
          </w:tbl>
          <w:p>
            <w:pPr>
              <w:pStyle w:val="9"/>
              <w:adjustRightInd w:val="0"/>
              <w:spacing w:before="0" w:after="0" w:line="360" w:lineRule="auto"/>
              <w:ind w:right="0" w:firstLine="482" w:firstLineChars="200"/>
              <w:rPr>
                <w:rFonts w:hint="default" w:eastAsia="仿宋_GB2312" w:cs="Times New Roman"/>
                <w:b/>
                <w:bCs w:val="0"/>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6、工程设计</w:t>
            </w:r>
          </w:p>
          <w:p>
            <w:pPr>
              <w:adjustRightInd w:val="0"/>
              <w:spacing w:line="360" w:lineRule="auto"/>
              <w:ind w:firstLine="482" w:firstLineChars="200"/>
              <w:rPr>
                <w:rFonts w:hint="default" w:eastAsia="仿宋_GB2312"/>
                <w:b/>
                <w:color w:val="auto"/>
                <w:sz w:val="24"/>
                <w:highlight w:val="none"/>
                <w:lang w:val="en-US" w:eastAsia="zh-CN"/>
              </w:rPr>
            </w:pPr>
            <w:r>
              <w:rPr>
                <w:rFonts w:hint="eastAsia" w:eastAsia="仿宋_GB2312"/>
                <w:b/>
                <w:color w:val="auto"/>
                <w:sz w:val="24"/>
                <w:highlight w:val="none"/>
                <w:lang w:val="en-US" w:eastAsia="zh-CN"/>
              </w:rPr>
              <w:t>6.1 沟道清淤疏浚工程</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本工程共清淤沟道7.17km，其中：中沟上段清淤长度3.35km，新滩退水沟清淤长度2.12km，七支沟清淤长度1.7km。</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（1）沟道横断面</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①中沟上段桩号K0+000～K3+350段采用梯形断面，设计底宽3m，沟深2.0～2.5m；其中桩号K0+000～K1+500段设计沟深2.5m，桩号K1+500～K2+750段设计沟深2.0m，桩号K2+750～K3+350段设计沟深2.5m。</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②新滩退水沟现状沟道为浆砌石基础+浆砌石护坡砌护梯形断面沟道，砌护沟底宽2.0m，沟深2.0～2.5m，本次沟道清淤只对沟道淤积部分进行清理，断面结构仍保持原设计断面结构尺寸</w:t>
            </w:r>
            <w:r>
              <w:rPr>
                <w:rFonts w:hint="eastAsia" w:eastAsia="仿宋_GB2312" w:cs="Times New Roman"/>
                <w:b w:val="0"/>
                <w:bCs/>
                <w:color w:val="auto"/>
                <w:sz w:val="24"/>
                <w:highlight w:val="none"/>
                <w:lang w:val="en-US" w:eastAsia="zh-CN"/>
              </w:rPr>
              <w:t>。</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③七支沟全段设计采用梯形断面，设计底宽3m，沟深2.0～2.5m；其中桩号K0+000～K0+400段设计沟深2.0m；K0+400～K1+700段设计沟深2.5m</w:t>
            </w:r>
            <w:r>
              <w:rPr>
                <w:rFonts w:hint="eastAsia" w:eastAsia="仿宋_GB2312" w:cs="Times New Roman"/>
                <w:b w:val="0"/>
                <w:bCs/>
                <w:color w:val="auto"/>
                <w:sz w:val="24"/>
                <w:highlight w:val="none"/>
                <w:lang w:val="en-US" w:eastAsia="zh-CN"/>
              </w:rPr>
              <w:t>。</w:t>
            </w:r>
          </w:p>
          <w:p>
            <w:pPr>
              <w:adjustRightInd w:val="0"/>
              <w:spacing w:line="360" w:lineRule="auto"/>
              <w:ind w:firstLine="480" w:firstLineChars="200"/>
              <w:rPr>
                <w:rFonts w:hint="eastAsia" w:eastAsia="仿宋_GB2312" w:cs="Times New Roman"/>
                <w:b w:val="0"/>
                <w:bCs/>
                <w:color w:val="auto"/>
                <w:sz w:val="24"/>
                <w:highlight w:val="none"/>
                <w:lang w:val="en-US" w:eastAsia="zh-CN"/>
              </w:rPr>
            </w:pPr>
            <w:r>
              <w:rPr>
                <w:rFonts w:hint="eastAsia" w:eastAsia="仿宋_GB2312" w:cs="Times New Roman"/>
                <w:b w:val="0"/>
                <w:bCs/>
                <w:color w:val="auto"/>
                <w:sz w:val="24"/>
                <w:highlight w:val="none"/>
                <w:lang w:val="en-US" w:eastAsia="zh-CN"/>
              </w:rPr>
              <w:t>（2）沟道边坡</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eastAsia" w:eastAsia="仿宋_GB2312" w:cs="Times New Roman"/>
                <w:b w:val="0"/>
                <w:bCs/>
                <w:color w:val="auto"/>
                <w:sz w:val="24"/>
                <w:highlight w:val="none"/>
                <w:lang w:val="en-US" w:eastAsia="zh-CN"/>
              </w:rPr>
              <w:t>沟道边坡主要根据沟深、土质、挖方情况和边坡稳定要求等因素确定。根据《灌溉与排水工程设计标准》（GB50288-2018），本次设计中沟和七支沟治理边坡系数设计为1：1.5，新滩退水沟边坡系数维持原设计1:0.75</w:t>
            </w:r>
            <w:r>
              <w:rPr>
                <w:rFonts w:hint="default" w:ascii="Times New Roman" w:hAnsi="Times New Roman" w:eastAsia="仿宋_GB2312" w:cs="Times New Roman"/>
                <w:b w:val="0"/>
                <w:bCs/>
                <w:color w:val="auto"/>
                <w:sz w:val="24"/>
                <w:highlight w:val="none"/>
                <w:lang w:val="en-US" w:eastAsia="zh-CN"/>
              </w:rPr>
              <w:t>。</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（3）沟道纵向比降</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①中沟上段（沟头至宁钢大道段，桩号K0+000～K3+350）实测沟底现状自然总比降为1/900，其沟头至柔新四队生产桥段（桩号K0+000～K0+880）现状自然比降为1/500，桥后至宁钢大道段（桩号K0+880～K3+350）现状自然比降为1/1800。沿线主要控制性建筑物为新滩退水沟汇入口、柔新四队生产桥、宇丰路公路桥涵、七支沟分水口、宁钢大道公路桥涵。在实现治理目标的前提下，为避免沟道大挖大填，减少占用耕地，本设计经分析现状自然比降及主要控制性建筑后，确定中沟上段治理比降分段设计，即桩号K0+000～K0+880段沟道比降为1/500，桩号K0+880～K3+350段沟道比降为1/1800</w:t>
            </w:r>
            <w:r>
              <w:rPr>
                <w:rFonts w:hint="eastAsia" w:eastAsia="仿宋_GB2312" w:cs="Times New Roman"/>
                <w:b w:val="0"/>
                <w:bCs/>
                <w:color w:val="auto"/>
                <w:sz w:val="24"/>
                <w:highlight w:val="none"/>
                <w:lang w:val="en-US" w:eastAsia="zh-CN"/>
              </w:rPr>
              <w:t>。</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②新滩退水沟总长2.12km，起始于沙坡头北干渠退水闸，于第一排水沟K9+500桩号处汇入第一排水沟。沟底现状自然总比降为1/906，沿线控制性建筑物为新滩退水闸、中沟路公路桥涵、汇入第一排水沟尾水。本设计经分析现状自然比降及主要控制性建筑后，确定新滩退水沟治理比降分段设计，即桩号K0+000～K0+670段沟道比降为1/800，桩号K0+670～K2+120段沟道比降为1/1500</w:t>
            </w:r>
            <w:r>
              <w:rPr>
                <w:rFonts w:hint="eastAsia" w:eastAsia="仿宋_GB2312" w:cs="Times New Roman"/>
                <w:b w:val="0"/>
                <w:bCs/>
                <w:color w:val="auto"/>
                <w:sz w:val="24"/>
                <w:highlight w:val="none"/>
                <w:lang w:val="en-US" w:eastAsia="zh-CN"/>
              </w:rPr>
              <w:t>。</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③七支沟总长1.70km，于中沟桩号K3+020 处分水，于第一排水沟K9+500桩号处汇入第一排水沟。七支沟实测沟底现状自然总比降为1/1660，沿线控制性建筑物为分水口桥涵、中沟路公路桥涵、汇入第一排水沟尾水。按照沟道现状自然比降、沟道沿线控制性建筑物及沟底与田面高程关系，七支沟设计治理比降为1/1500</w:t>
            </w:r>
            <w:r>
              <w:rPr>
                <w:rFonts w:hint="eastAsia" w:eastAsia="仿宋_GB2312"/>
                <w:b w:val="0"/>
                <w:bCs/>
                <w:color w:val="auto"/>
                <w:sz w:val="24"/>
                <w:highlight w:val="none"/>
                <w:lang w:val="en-US" w:eastAsia="zh-CN"/>
              </w:rPr>
              <w:t>。</w:t>
            </w:r>
          </w:p>
          <w:p>
            <w:pPr>
              <w:adjustRightInd w:val="0"/>
              <w:spacing w:line="360" w:lineRule="auto"/>
              <w:ind w:firstLine="482" w:firstLineChars="200"/>
              <w:rPr>
                <w:rFonts w:hint="default" w:eastAsia="仿宋_GB2312"/>
                <w:b/>
                <w:color w:val="auto"/>
                <w:sz w:val="24"/>
                <w:highlight w:val="none"/>
                <w:lang w:val="en-US" w:eastAsia="zh-CN"/>
              </w:rPr>
            </w:pPr>
            <w:r>
              <w:rPr>
                <w:rFonts w:hint="eastAsia" w:eastAsia="仿宋_GB2312"/>
                <w:b/>
                <w:color w:val="auto"/>
                <w:sz w:val="24"/>
                <w:highlight w:val="none"/>
                <w:lang w:val="en-US" w:eastAsia="zh-CN"/>
              </w:rPr>
              <w:t>6.2 护岸工程</w:t>
            </w:r>
          </w:p>
          <w:p>
            <w:pPr>
              <w:adjustRightInd w:val="0"/>
              <w:spacing w:line="360" w:lineRule="auto"/>
              <w:ind w:firstLine="480" w:firstLineChars="200"/>
              <w:rPr>
                <w:rFonts w:hint="default" w:eastAsia="仿宋_GB2312"/>
                <w:b w:val="0"/>
                <w:bCs/>
                <w:color w:val="auto"/>
                <w:sz w:val="24"/>
                <w:highlight w:val="none"/>
                <w:lang w:val="en-US" w:eastAsia="zh-CN"/>
              </w:rPr>
            </w:pPr>
            <w:r>
              <w:rPr>
                <w:rFonts w:hint="eastAsia" w:eastAsia="仿宋_GB2312"/>
                <w:b w:val="0"/>
                <w:bCs/>
                <w:color w:val="auto"/>
                <w:sz w:val="24"/>
                <w:highlight w:val="none"/>
                <w:lang w:val="en-US" w:eastAsia="zh-CN"/>
              </w:rPr>
              <w:t>本项目中沟上段和七支沟主要采用格宾网箱基础+格宾网垫护坡砌护型式。考虑到中沟桩号K0+000～K1+400段流经柔新村村庄段，设计采用格宾基础+格宾网垫护坡+锁扣砖护坡砌护；新滩退水沟岸坡现状已采用浆砌石基础+浆砌石护坡进行了砌护，岸坡较为稳定，本工程不再进行改造砌护。</w:t>
            </w:r>
          </w:p>
          <w:p>
            <w:pPr>
              <w:adjustRightInd w:val="0"/>
              <w:spacing w:line="360" w:lineRule="auto"/>
              <w:ind w:firstLine="480" w:firstLineChars="200"/>
              <w:rPr>
                <w:rFonts w:hint="eastAsia" w:eastAsia="仿宋_GB2312" w:cs="Times New Roman"/>
                <w:color w:val="auto"/>
                <w:sz w:val="24"/>
                <w:szCs w:val="24"/>
                <w:highlight w:val="none"/>
                <w:lang w:eastAsia="zh-CN"/>
              </w:rPr>
            </w:pPr>
            <w:r>
              <w:rPr>
                <w:rFonts w:hint="eastAsia" w:eastAsia="仿宋_GB2312" w:cs="Times New Roman"/>
                <w:color w:val="auto"/>
                <w:sz w:val="24"/>
                <w:szCs w:val="24"/>
                <w:highlight w:val="none"/>
                <w:lang w:eastAsia="zh-CN"/>
              </w:rPr>
              <w:t>（</w:t>
            </w:r>
            <w:r>
              <w:rPr>
                <w:rFonts w:hint="eastAsia" w:eastAsia="仿宋_GB2312" w:cs="Times New Roman"/>
                <w:color w:val="auto"/>
                <w:sz w:val="24"/>
                <w:szCs w:val="24"/>
                <w:highlight w:val="none"/>
                <w:lang w:val="en-US" w:eastAsia="zh-CN"/>
              </w:rPr>
              <w:t>1</w:t>
            </w:r>
            <w:r>
              <w:rPr>
                <w:rFonts w:hint="eastAsia" w:eastAsia="仿宋_GB2312" w:cs="Times New Roman"/>
                <w:color w:val="auto"/>
                <w:sz w:val="24"/>
                <w:szCs w:val="24"/>
                <w:highlight w:val="none"/>
                <w:lang w:eastAsia="zh-CN"/>
              </w:rPr>
              <w:t>）</w:t>
            </w:r>
            <w:r>
              <w:rPr>
                <w:rFonts w:hint="eastAsia" w:eastAsia="仿宋_GB2312" w:cs="Times New Roman"/>
                <w:color w:val="auto"/>
                <w:sz w:val="24"/>
                <w:szCs w:val="24"/>
                <w:highlight w:val="none"/>
                <w:lang w:val="en-US" w:eastAsia="zh-CN"/>
              </w:rPr>
              <w:t>中沟上段</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color w:val="auto"/>
                <w:sz w:val="24"/>
                <w:szCs w:val="24"/>
                <w:highlight w:val="none"/>
                <w:lang w:val="en-US" w:eastAsia="zh-CN"/>
              </w:rPr>
              <w:t>中沟桩号K0+000～K1+400段设计采用梯形断面，砌护形式为格宾网箱基础+格宾网垫+预制混凝土锁扣砖护坡。格宾网箱基础采用块石填充格宾网箱护脚，护脚高1m，宽 1m。下部岸坡采用块石填充格宾网垫护坡，其中K0+000～K0+880段格宾砌护垂直高度0.8m，砌护斜长1.5m；K0+880～K1+400段格宾砌护垂直高度1.0m，砌护斜长1.8m，格宾厚度0.3m，格宾护坡下部铺设200g/m²土工布。上部岸坡采用强度等级为C25混凝土预制锁扣砖砌护，锁扣砖K0+000～K0+880段砌护垂直高度1.7，砌护斜长3.0m；K0+880～K1+400段砌护垂直高度1.5m，砌护斜长3.0m，锁扣砖厚度150mm，锁扣砖护坡下部依次铺设200g/m²土工布、300mm厚种植土。左右岸护坡坡脚均进行石碴换填（块石：砾石=7:3，块石粒径200～300mm，砾石粒径40～80mm）</w:t>
            </w:r>
            <w:r>
              <w:rPr>
                <w:rFonts w:hint="eastAsia" w:eastAsia="仿宋_GB2312" w:cs="Times New Roman"/>
                <w:b w:val="0"/>
                <w:bCs/>
                <w:color w:val="auto"/>
                <w:sz w:val="24"/>
                <w:highlight w:val="none"/>
                <w:vertAlign w:val="baseline"/>
                <w:lang w:val="en-US" w:eastAsia="zh-CN"/>
              </w:rPr>
              <w:t>。</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中沟桩号K1+400～K3+350段设计采用梯形断面，砌护形式为格宾网箱基础+格宾网垫。格宾网箱基础采用块石填充格宾网箱护脚，护脚高1m，宽1m；下部岸坡采用块石填充格宾网垫护坡，格宾砌护垂直高度1.0m，砌护斜长1.8m，厚0.3m，格宾护坡下部铺设200g/m²土工布。左右岸护坡坡脚均进行石碴换填（块石：砾石=7:3，块石粒径200～300mm，砾石粒径40～80mm）。</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中沟各砌护横断面见图7~9。</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color w:val="auto"/>
                <w:highlight w:val="none"/>
              </w:rPr>
              <w:drawing>
                <wp:inline distT="0" distB="0" distL="114300" distR="114300">
                  <wp:extent cx="5078095" cy="2277745"/>
                  <wp:effectExtent l="19050" t="19050" r="27305" b="273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0"/>
                          <a:stretch>
                            <a:fillRect/>
                          </a:stretch>
                        </pic:blipFill>
                        <pic:spPr>
                          <a:xfrm>
                            <a:off x="0" y="0"/>
                            <a:ext cx="5078095" cy="2277745"/>
                          </a:xfrm>
                          <a:prstGeom prst="rect">
                            <a:avLst/>
                          </a:prstGeom>
                          <a:noFill/>
                          <a:ln w="19050">
                            <a:solidFill>
                              <a:schemeClr val="tx1"/>
                            </a:solidFill>
                          </a:ln>
                        </pic:spPr>
                      </pic:pic>
                    </a:graphicData>
                  </a:graphic>
                </wp:inline>
              </w:drawing>
            </w:r>
          </w:p>
          <w:p>
            <w:pPr>
              <w:adjustRightInd w:val="0"/>
              <w:spacing w:line="240" w:lineRule="auto"/>
              <w:jc w:val="center"/>
              <w:rPr>
                <w:rFonts w:hint="default" w:ascii="Times New Roman" w:hAnsi="Times New Roman" w:eastAsia="黑体" w:cs="Times New Roman"/>
                <w:b w:val="0"/>
                <w:bCs/>
                <w:color w:val="auto"/>
                <w:sz w:val="24"/>
                <w:highlight w:val="none"/>
                <w:vertAlign w:val="baseline"/>
                <w:lang w:val="en-US" w:eastAsia="zh-CN"/>
              </w:rPr>
            </w:pPr>
            <w:r>
              <w:rPr>
                <w:rFonts w:hint="default" w:ascii="Times New Roman" w:hAnsi="Times New Roman" w:eastAsia="黑体" w:cs="Times New Roman"/>
                <w:b w:val="0"/>
                <w:bCs/>
                <w:color w:val="auto"/>
                <w:sz w:val="24"/>
                <w:highlight w:val="none"/>
                <w:vertAlign w:val="baseline"/>
                <w:lang w:val="en-US" w:eastAsia="zh-CN"/>
              </w:rPr>
              <w:t>图</w:t>
            </w:r>
            <w:r>
              <w:rPr>
                <w:rFonts w:hint="eastAsia" w:eastAsia="黑体" w:cs="Times New Roman"/>
                <w:b w:val="0"/>
                <w:bCs/>
                <w:color w:val="auto"/>
                <w:sz w:val="24"/>
                <w:highlight w:val="none"/>
                <w:vertAlign w:val="baseline"/>
                <w:lang w:val="en-US" w:eastAsia="zh-CN"/>
              </w:rPr>
              <w:t>7</w:t>
            </w:r>
            <w:r>
              <w:rPr>
                <w:rFonts w:hint="default" w:ascii="Times New Roman" w:hAnsi="Times New Roman" w:eastAsia="黑体" w:cs="Times New Roman"/>
                <w:b w:val="0"/>
                <w:bCs/>
                <w:color w:val="auto"/>
                <w:sz w:val="24"/>
                <w:highlight w:val="none"/>
                <w:vertAlign w:val="baseline"/>
                <w:lang w:val="en-US" w:eastAsia="zh-CN"/>
              </w:rPr>
              <w:t>.中沟K0+000~K0+880段砌护横断面图</w:t>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color w:val="auto"/>
                <w:highlight w:val="none"/>
              </w:rPr>
              <w:drawing>
                <wp:inline distT="0" distB="0" distL="114300" distR="114300">
                  <wp:extent cx="5081905" cy="2145030"/>
                  <wp:effectExtent l="19050" t="19050" r="23495" b="2667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1"/>
                          <a:stretch>
                            <a:fillRect/>
                          </a:stretch>
                        </pic:blipFill>
                        <pic:spPr>
                          <a:xfrm>
                            <a:off x="0" y="0"/>
                            <a:ext cx="5081905" cy="2145030"/>
                          </a:xfrm>
                          <a:prstGeom prst="rect">
                            <a:avLst/>
                          </a:prstGeom>
                          <a:noFill/>
                          <a:ln w="19050">
                            <a:solidFill>
                              <a:schemeClr val="tx1"/>
                            </a:solidFill>
                          </a:ln>
                        </pic:spPr>
                      </pic:pic>
                    </a:graphicData>
                  </a:graphic>
                </wp:inline>
              </w:drawing>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rFonts w:hint="default" w:ascii="Times New Roman" w:hAnsi="Times New Roman" w:eastAsia="黑体" w:cs="Times New Roman"/>
                <w:b w:val="0"/>
                <w:bCs/>
                <w:color w:val="auto"/>
                <w:sz w:val="24"/>
                <w:highlight w:val="none"/>
                <w:vertAlign w:val="baseline"/>
                <w:lang w:val="en-US" w:eastAsia="zh-CN"/>
              </w:rPr>
              <w:t>图</w:t>
            </w:r>
            <w:r>
              <w:rPr>
                <w:rFonts w:hint="eastAsia" w:eastAsia="黑体" w:cs="Times New Roman"/>
                <w:b w:val="0"/>
                <w:bCs/>
                <w:color w:val="auto"/>
                <w:sz w:val="24"/>
                <w:highlight w:val="none"/>
                <w:vertAlign w:val="baseline"/>
                <w:lang w:val="en-US" w:eastAsia="zh-CN"/>
              </w:rPr>
              <w:t>8</w:t>
            </w:r>
            <w:r>
              <w:rPr>
                <w:rFonts w:hint="default" w:ascii="Times New Roman" w:hAnsi="Times New Roman" w:eastAsia="黑体" w:cs="Times New Roman"/>
                <w:b w:val="0"/>
                <w:bCs/>
                <w:color w:val="auto"/>
                <w:sz w:val="24"/>
                <w:highlight w:val="none"/>
                <w:vertAlign w:val="baseline"/>
                <w:lang w:val="en-US" w:eastAsia="zh-CN"/>
              </w:rPr>
              <w:t>.中沟K0+880~K0+</w:t>
            </w:r>
            <w:r>
              <w:rPr>
                <w:rFonts w:hint="eastAsia" w:eastAsia="黑体" w:cs="Times New Roman"/>
                <w:b w:val="0"/>
                <w:bCs/>
                <w:color w:val="auto"/>
                <w:sz w:val="24"/>
                <w:highlight w:val="none"/>
                <w:vertAlign w:val="baseline"/>
                <w:lang w:val="en-US" w:eastAsia="zh-CN"/>
              </w:rPr>
              <w:t>140</w:t>
            </w:r>
            <w:r>
              <w:rPr>
                <w:rFonts w:hint="default" w:ascii="Times New Roman" w:hAnsi="Times New Roman" w:eastAsia="黑体" w:cs="Times New Roman"/>
                <w:b w:val="0"/>
                <w:bCs/>
                <w:color w:val="auto"/>
                <w:sz w:val="24"/>
                <w:highlight w:val="none"/>
                <w:vertAlign w:val="baseline"/>
                <w:lang w:val="en-US" w:eastAsia="zh-CN"/>
              </w:rPr>
              <w:t>0段砌护横断面图</w:t>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color w:val="auto"/>
                <w:highlight w:val="none"/>
              </w:rPr>
              <w:drawing>
                <wp:inline distT="0" distB="0" distL="114300" distR="114300">
                  <wp:extent cx="5078730" cy="2141220"/>
                  <wp:effectExtent l="19050" t="19050" r="26670" b="3048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2"/>
                          <a:stretch>
                            <a:fillRect/>
                          </a:stretch>
                        </pic:blipFill>
                        <pic:spPr>
                          <a:xfrm>
                            <a:off x="0" y="0"/>
                            <a:ext cx="5078730" cy="2141220"/>
                          </a:xfrm>
                          <a:prstGeom prst="rect">
                            <a:avLst/>
                          </a:prstGeom>
                          <a:noFill/>
                          <a:ln w="19050">
                            <a:solidFill>
                              <a:schemeClr val="tx1"/>
                            </a:solidFill>
                          </a:ln>
                        </pic:spPr>
                      </pic:pic>
                    </a:graphicData>
                  </a:graphic>
                </wp:inline>
              </w:drawing>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rFonts w:hint="default" w:ascii="Times New Roman" w:hAnsi="Times New Roman" w:eastAsia="黑体" w:cs="Times New Roman"/>
                <w:b w:val="0"/>
                <w:bCs/>
                <w:color w:val="auto"/>
                <w:sz w:val="24"/>
                <w:highlight w:val="none"/>
                <w:vertAlign w:val="baseline"/>
                <w:lang w:val="en-US" w:eastAsia="zh-CN"/>
              </w:rPr>
              <w:t>图</w:t>
            </w:r>
            <w:r>
              <w:rPr>
                <w:rFonts w:hint="eastAsia" w:eastAsia="黑体" w:cs="Times New Roman"/>
                <w:b w:val="0"/>
                <w:bCs/>
                <w:color w:val="auto"/>
                <w:sz w:val="24"/>
                <w:highlight w:val="none"/>
                <w:vertAlign w:val="baseline"/>
                <w:lang w:val="en-US" w:eastAsia="zh-CN"/>
              </w:rPr>
              <w:t>9</w:t>
            </w:r>
            <w:r>
              <w:rPr>
                <w:rFonts w:hint="default" w:ascii="Times New Roman" w:hAnsi="Times New Roman" w:eastAsia="黑体" w:cs="Times New Roman"/>
                <w:b w:val="0"/>
                <w:bCs/>
                <w:color w:val="auto"/>
                <w:sz w:val="24"/>
                <w:highlight w:val="none"/>
                <w:vertAlign w:val="baseline"/>
                <w:lang w:val="en-US" w:eastAsia="zh-CN"/>
              </w:rPr>
              <w:t>.中沟K0+</w:t>
            </w:r>
            <w:r>
              <w:rPr>
                <w:rFonts w:hint="eastAsia" w:eastAsia="黑体" w:cs="Times New Roman"/>
                <w:b w:val="0"/>
                <w:bCs/>
                <w:color w:val="auto"/>
                <w:sz w:val="24"/>
                <w:highlight w:val="none"/>
                <w:vertAlign w:val="baseline"/>
                <w:lang w:val="en-US" w:eastAsia="zh-CN"/>
              </w:rPr>
              <w:t>140</w:t>
            </w:r>
            <w:r>
              <w:rPr>
                <w:rFonts w:hint="default" w:ascii="Times New Roman" w:hAnsi="Times New Roman" w:eastAsia="黑体" w:cs="Times New Roman"/>
                <w:b w:val="0"/>
                <w:bCs/>
                <w:color w:val="auto"/>
                <w:sz w:val="24"/>
                <w:highlight w:val="none"/>
                <w:vertAlign w:val="baseline"/>
                <w:lang w:val="en-US" w:eastAsia="zh-CN"/>
              </w:rPr>
              <w:t>0~K0+</w:t>
            </w:r>
            <w:r>
              <w:rPr>
                <w:rFonts w:hint="eastAsia" w:eastAsia="黑体" w:cs="Times New Roman"/>
                <w:b w:val="0"/>
                <w:bCs/>
                <w:color w:val="auto"/>
                <w:sz w:val="24"/>
                <w:highlight w:val="none"/>
                <w:vertAlign w:val="baseline"/>
                <w:lang w:val="en-US" w:eastAsia="zh-CN"/>
              </w:rPr>
              <w:t>335</w:t>
            </w:r>
            <w:r>
              <w:rPr>
                <w:rFonts w:hint="default" w:ascii="Times New Roman" w:hAnsi="Times New Roman" w:eastAsia="黑体" w:cs="Times New Roman"/>
                <w:b w:val="0"/>
                <w:bCs/>
                <w:color w:val="auto"/>
                <w:sz w:val="24"/>
                <w:highlight w:val="none"/>
                <w:vertAlign w:val="baseline"/>
                <w:lang w:val="en-US" w:eastAsia="zh-CN"/>
              </w:rPr>
              <w:t>0段砌护横断面图</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（2）七支沟</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桩号K0+000～K1+700段设计采用梯形断面，砌护形式为格宾网箱基础+格宾网垫。格宾网箱基础采用块石填充格宾网箱护脚，护脚高1m，宽1m；岸坡采用块石填充格宾网垫护坡，格宾砌护垂直高度0.8m，砌护斜长1.5m，厚0.3m，格宾护坡下部铺设200g/m²土工布。左右岸护坡坡脚均进行石碴换填（块石：砾石=7:3，块石粒径200～300mm，砾石粒径40～80mm）。</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七支沟各砌护横断面见图10~11。</w:t>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color w:val="auto"/>
                <w:highlight w:val="none"/>
              </w:rPr>
              <w:drawing>
                <wp:inline distT="0" distB="0" distL="114300" distR="114300">
                  <wp:extent cx="5082540" cy="2294890"/>
                  <wp:effectExtent l="19050" t="19050" r="22860" b="292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3"/>
                          <a:stretch>
                            <a:fillRect/>
                          </a:stretch>
                        </pic:blipFill>
                        <pic:spPr>
                          <a:xfrm>
                            <a:off x="0" y="0"/>
                            <a:ext cx="5082540" cy="2294890"/>
                          </a:xfrm>
                          <a:prstGeom prst="rect">
                            <a:avLst/>
                          </a:prstGeom>
                          <a:noFill/>
                          <a:ln w="19050">
                            <a:solidFill>
                              <a:schemeClr val="tx1"/>
                            </a:solidFill>
                          </a:ln>
                        </pic:spPr>
                      </pic:pic>
                    </a:graphicData>
                  </a:graphic>
                </wp:inline>
              </w:drawing>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rFonts w:hint="default" w:ascii="Times New Roman" w:hAnsi="Times New Roman" w:eastAsia="黑体" w:cs="Times New Roman"/>
                <w:b w:val="0"/>
                <w:bCs/>
                <w:color w:val="auto"/>
                <w:sz w:val="24"/>
                <w:highlight w:val="none"/>
                <w:vertAlign w:val="baseline"/>
                <w:lang w:val="en-US" w:eastAsia="zh-CN"/>
              </w:rPr>
              <w:t>图</w:t>
            </w:r>
            <w:r>
              <w:rPr>
                <w:rFonts w:hint="eastAsia" w:eastAsia="黑体" w:cs="Times New Roman"/>
                <w:b w:val="0"/>
                <w:bCs/>
                <w:color w:val="auto"/>
                <w:sz w:val="24"/>
                <w:highlight w:val="none"/>
                <w:vertAlign w:val="baseline"/>
                <w:lang w:val="en-US" w:eastAsia="zh-CN"/>
              </w:rPr>
              <w:t>10</w:t>
            </w:r>
            <w:r>
              <w:rPr>
                <w:rFonts w:hint="default" w:ascii="Times New Roman" w:hAnsi="Times New Roman" w:eastAsia="黑体" w:cs="Times New Roman"/>
                <w:b w:val="0"/>
                <w:bCs/>
                <w:color w:val="auto"/>
                <w:sz w:val="24"/>
                <w:highlight w:val="none"/>
                <w:vertAlign w:val="baseline"/>
                <w:lang w:val="en-US" w:eastAsia="zh-CN"/>
              </w:rPr>
              <w:t>.</w:t>
            </w:r>
            <w:r>
              <w:rPr>
                <w:rFonts w:hint="eastAsia" w:eastAsia="黑体" w:cs="Times New Roman"/>
                <w:b w:val="0"/>
                <w:bCs/>
                <w:color w:val="auto"/>
                <w:sz w:val="24"/>
                <w:highlight w:val="none"/>
                <w:vertAlign w:val="baseline"/>
                <w:lang w:val="en-US" w:eastAsia="zh-CN"/>
              </w:rPr>
              <w:t>七支沟</w:t>
            </w:r>
            <w:r>
              <w:rPr>
                <w:rFonts w:hint="default" w:ascii="Times New Roman" w:hAnsi="Times New Roman" w:eastAsia="黑体" w:cs="Times New Roman"/>
                <w:b w:val="0"/>
                <w:bCs/>
                <w:color w:val="auto"/>
                <w:sz w:val="24"/>
                <w:highlight w:val="none"/>
                <w:vertAlign w:val="baseline"/>
                <w:lang w:val="en-US" w:eastAsia="zh-CN"/>
              </w:rPr>
              <w:t>K0+</w:t>
            </w:r>
            <w:r>
              <w:rPr>
                <w:rFonts w:hint="eastAsia" w:eastAsia="黑体" w:cs="Times New Roman"/>
                <w:b w:val="0"/>
                <w:bCs/>
                <w:color w:val="auto"/>
                <w:sz w:val="24"/>
                <w:highlight w:val="none"/>
                <w:vertAlign w:val="baseline"/>
                <w:lang w:val="en-US" w:eastAsia="zh-CN"/>
              </w:rPr>
              <w:t>000</w:t>
            </w:r>
            <w:r>
              <w:rPr>
                <w:rFonts w:hint="default" w:ascii="Times New Roman" w:hAnsi="Times New Roman" w:eastAsia="黑体" w:cs="Times New Roman"/>
                <w:b w:val="0"/>
                <w:bCs/>
                <w:color w:val="auto"/>
                <w:sz w:val="24"/>
                <w:highlight w:val="none"/>
                <w:vertAlign w:val="baseline"/>
                <w:lang w:val="en-US" w:eastAsia="zh-CN"/>
              </w:rPr>
              <w:t>~K0+</w:t>
            </w:r>
            <w:r>
              <w:rPr>
                <w:rFonts w:hint="eastAsia" w:eastAsia="黑体" w:cs="Times New Roman"/>
                <w:b w:val="0"/>
                <w:bCs/>
                <w:color w:val="auto"/>
                <w:sz w:val="24"/>
                <w:highlight w:val="none"/>
                <w:vertAlign w:val="baseline"/>
                <w:lang w:val="en-US" w:eastAsia="zh-CN"/>
              </w:rPr>
              <w:t>400</w:t>
            </w:r>
            <w:r>
              <w:rPr>
                <w:rFonts w:hint="default" w:ascii="Times New Roman" w:hAnsi="Times New Roman" w:eastAsia="黑体" w:cs="Times New Roman"/>
                <w:b w:val="0"/>
                <w:bCs/>
                <w:color w:val="auto"/>
                <w:sz w:val="24"/>
                <w:highlight w:val="none"/>
                <w:vertAlign w:val="baseline"/>
                <w:lang w:val="en-US" w:eastAsia="zh-CN"/>
              </w:rPr>
              <w:t>段砌护横断面图</w:t>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color w:val="auto"/>
                <w:highlight w:val="none"/>
              </w:rPr>
              <w:drawing>
                <wp:inline distT="0" distB="0" distL="114300" distR="114300">
                  <wp:extent cx="5073650" cy="2176780"/>
                  <wp:effectExtent l="19050" t="19050" r="31750" b="3302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14"/>
                          <a:stretch>
                            <a:fillRect/>
                          </a:stretch>
                        </pic:blipFill>
                        <pic:spPr>
                          <a:xfrm>
                            <a:off x="0" y="0"/>
                            <a:ext cx="5073650" cy="2176780"/>
                          </a:xfrm>
                          <a:prstGeom prst="rect">
                            <a:avLst/>
                          </a:prstGeom>
                          <a:noFill/>
                          <a:ln w="19050">
                            <a:solidFill>
                              <a:schemeClr val="tx1"/>
                            </a:solidFill>
                          </a:ln>
                        </pic:spPr>
                      </pic:pic>
                    </a:graphicData>
                  </a:graphic>
                </wp:inline>
              </w:drawing>
            </w:r>
          </w:p>
          <w:p>
            <w:pPr>
              <w:adjustRightInd w:val="0"/>
              <w:spacing w:line="240" w:lineRule="auto"/>
              <w:jc w:val="center"/>
              <w:rPr>
                <w:rFonts w:hint="eastAsia" w:eastAsia="仿宋_GB2312" w:cs="Times New Roman"/>
                <w:b w:val="0"/>
                <w:bCs/>
                <w:color w:val="auto"/>
                <w:sz w:val="24"/>
                <w:highlight w:val="none"/>
                <w:vertAlign w:val="baseline"/>
                <w:lang w:val="en-US" w:eastAsia="zh-CN"/>
              </w:rPr>
            </w:pPr>
            <w:r>
              <w:rPr>
                <w:rFonts w:hint="default" w:ascii="Times New Roman" w:hAnsi="Times New Roman" w:eastAsia="黑体" w:cs="Times New Roman"/>
                <w:b w:val="0"/>
                <w:bCs/>
                <w:color w:val="auto"/>
                <w:sz w:val="24"/>
                <w:highlight w:val="none"/>
                <w:vertAlign w:val="baseline"/>
                <w:lang w:val="en-US" w:eastAsia="zh-CN"/>
              </w:rPr>
              <w:t>图</w:t>
            </w:r>
            <w:r>
              <w:rPr>
                <w:rFonts w:hint="eastAsia" w:eastAsia="黑体" w:cs="Times New Roman"/>
                <w:b w:val="0"/>
                <w:bCs/>
                <w:color w:val="auto"/>
                <w:sz w:val="24"/>
                <w:highlight w:val="none"/>
                <w:vertAlign w:val="baseline"/>
                <w:lang w:val="en-US" w:eastAsia="zh-CN"/>
              </w:rPr>
              <w:t>11</w:t>
            </w:r>
            <w:r>
              <w:rPr>
                <w:rFonts w:hint="default" w:ascii="Times New Roman" w:hAnsi="Times New Roman" w:eastAsia="黑体" w:cs="Times New Roman"/>
                <w:b w:val="0"/>
                <w:bCs/>
                <w:color w:val="auto"/>
                <w:sz w:val="24"/>
                <w:highlight w:val="none"/>
                <w:vertAlign w:val="baseline"/>
                <w:lang w:val="en-US" w:eastAsia="zh-CN"/>
              </w:rPr>
              <w:t>.</w:t>
            </w:r>
            <w:r>
              <w:rPr>
                <w:rFonts w:hint="eastAsia" w:eastAsia="黑体" w:cs="Times New Roman"/>
                <w:b w:val="0"/>
                <w:bCs/>
                <w:color w:val="auto"/>
                <w:sz w:val="24"/>
                <w:highlight w:val="none"/>
                <w:vertAlign w:val="baseline"/>
                <w:lang w:val="en-US" w:eastAsia="zh-CN"/>
              </w:rPr>
              <w:t>七支沟</w:t>
            </w:r>
            <w:r>
              <w:rPr>
                <w:rFonts w:hint="default" w:ascii="Times New Roman" w:hAnsi="Times New Roman" w:eastAsia="黑体" w:cs="Times New Roman"/>
                <w:b w:val="0"/>
                <w:bCs/>
                <w:color w:val="auto"/>
                <w:sz w:val="24"/>
                <w:highlight w:val="none"/>
                <w:vertAlign w:val="baseline"/>
                <w:lang w:val="en-US" w:eastAsia="zh-CN"/>
              </w:rPr>
              <w:t>K0+</w:t>
            </w:r>
            <w:r>
              <w:rPr>
                <w:rFonts w:hint="eastAsia" w:eastAsia="黑体" w:cs="Times New Roman"/>
                <w:b w:val="0"/>
                <w:bCs/>
                <w:color w:val="auto"/>
                <w:sz w:val="24"/>
                <w:highlight w:val="none"/>
                <w:vertAlign w:val="baseline"/>
                <w:lang w:val="en-US" w:eastAsia="zh-CN"/>
              </w:rPr>
              <w:t>400</w:t>
            </w:r>
            <w:r>
              <w:rPr>
                <w:rFonts w:hint="default" w:ascii="Times New Roman" w:hAnsi="Times New Roman" w:eastAsia="黑体" w:cs="Times New Roman"/>
                <w:b w:val="0"/>
                <w:bCs/>
                <w:color w:val="auto"/>
                <w:sz w:val="24"/>
                <w:highlight w:val="none"/>
                <w:vertAlign w:val="baseline"/>
                <w:lang w:val="en-US" w:eastAsia="zh-CN"/>
              </w:rPr>
              <w:t>~K0+</w:t>
            </w:r>
            <w:r>
              <w:rPr>
                <w:rFonts w:hint="eastAsia" w:eastAsia="黑体" w:cs="Times New Roman"/>
                <w:b w:val="0"/>
                <w:bCs/>
                <w:color w:val="auto"/>
                <w:sz w:val="24"/>
                <w:highlight w:val="none"/>
                <w:vertAlign w:val="baseline"/>
                <w:lang w:val="en-US" w:eastAsia="zh-CN"/>
              </w:rPr>
              <w:t>1700</w:t>
            </w:r>
            <w:r>
              <w:rPr>
                <w:rFonts w:hint="default" w:ascii="Times New Roman" w:hAnsi="Times New Roman" w:eastAsia="黑体" w:cs="Times New Roman"/>
                <w:b w:val="0"/>
                <w:bCs/>
                <w:color w:val="auto"/>
                <w:sz w:val="24"/>
                <w:highlight w:val="none"/>
                <w:vertAlign w:val="baseline"/>
                <w:lang w:val="en-US" w:eastAsia="zh-CN"/>
              </w:rPr>
              <w:t>段砌护横断面图</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砌护段落统计具体见表7。</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7</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砌护段落统计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2025"/>
              <w:gridCol w:w="883"/>
              <w:gridCol w:w="887"/>
              <w:gridCol w:w="193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沟道名称</w:t>
                  </w:r>
                </w:p>
              </w:tc>
              <w:tc>
                <w:tcPr>
                  <w:tcW w:w="20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桩号</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砌护长度（m）</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砌护高度（m）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护岸形式</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中沟上段</w:t>
                  </w:r>
                </w:p>
              </w:tc>
              <w:tc>
                <w:tcPr>
                  <w:tcW w:w="20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K0+000～K0+880</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880</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0.8+1.7</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格宾网箱基础+格宾网垫+混凝土预制锁扣砖护坡</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砌护坡长4.5m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20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K0+880～K1+400</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520</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1.0+1.5</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格宾网箱基础+格宾网垫+混凝土预制锁扣砖护坡</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砌护坡长4.5m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20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K1+400～K3+350</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1950</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1.0</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格宾网箱基础+格宾网垫护坡</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砌护坡长</w:t>
                  </w:r>
                  <w:r>
                    <w:rPr>
                      <w:rFonts w:hint="eastAsia" w:cs="Times New Roman"/>
                      <w:b w:val="0"/>
                      <w:bCs/>
                      <w:color w:val="auto"/>
                      <w:sz w:val="21"/>
                      <w:szCs w:val="21"/>
                      <w:highlight w:val="none"/>
                      <w:vertAlign w:val="baseline"/>
                      <w:lang w:val="en-US" w:eastAsia="zh-CN"/>
                    </w:rPr>
                    <w:t>1.8</w:t>
                  </w:r>
                  <w:r>
                    <w:rPr>
                      <w:rFonts w:hint="eastAsia" w:ascii="Times New Roman" w:hAnsi="Times New Roman" w:eastAsia="宋体" w:cs="Times New Roman"/>
                      <w:b w:val="0"/>
                      <w:bCs/>
                      <w:color w:val="auto"/>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七支沟</w:t>
                  </w:r>
                </w:p>
              </w:tc>
              <w:tc>
                <w:tcPr>
                  <w:tcW w:w="20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K0+000～K1+700</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1700</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0.8</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格宾网箱基础+格宾网垫护坡</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砌护坡长</w:t>
                  </w:r>
                  <w:r>
                    <w:rPr>
                      <w:rFonts w:hint="eastAsia" w:cs="Times New Roman"/>
                      <w:b w:val="0"/>
                      <w:bCs/>
                      <w:color w:val="auto"/>
                      <w:sz w:val="21"/>
                      <w:szCs w:val="21"/>
                      <w:highlight w:val="none"/>
                      <w:vertAlign w:val="baseline"/>
                      <w:lang w:val="en-US" w:eastAsia="zh-CN"/>
                    </w:rPr>
                    <w:t>1</w:t>
                  </w:r>
                  <w:r>
                    <w:rPr>
                      <w:rFonts w:hint="eastAsia" w:ascii="Times New Roman" w:hAnsi="Times New Roman" w:eastAsia="宋体" w:cs="Times New Roman"/>
                      <w:b w:val="0"/>
                      <w:bCs/>
                      <w:color w:val="auto"/>
                      <w:sz w:val="21"/>
                      <w:szCs w:val="21"/>
                      <w:highlight w:val="none"/>
                      <w:vertAlign w:val="baseline"/>
                      <w:lang w:val="en-US" w:eastAsia="zh-CN"/>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1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合计</w:t>
                  </w:r>
                </w:p>
              </w:tc>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5050</w:t>
                  </w:r>
                </w:p>
              </w:tc>
              <w:tc>
                <w:tcPr>
                  <w:tcW w:w="8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w:t>
                  </w:r>
                </w:p>
              </w:tc>
            </w:tr>
          </w:tbl>
          <w:p>
            <w:pPr>
              <w:adjustRightInd w:val="0"/>
              <w:spacing w:line="360" w:lineRule="auto"/>
              <w:ind w:firstLine="482" w:firstLineChars="200"/>
              <w:rPr>
                <w:rFonts w:hint="default" w:ascii="Times New Roman" w:hAnsi="Times New Roman" w:eastAsia="仿宋_GB2312" w:cs="Times New Roman"/>
                <w:b/>
                <w:bCs w:val="0"/>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6.3 生态沟渠工程</w:t>
            </w:r>
          </w:p>
          <w:p>
            <w:pPr>
              <w:adjustRightInd w:val="0"/>
              <w:spacing w:line="360" w:lineRule="auto"/>
              <w:ind w:firstLine="480" w:firstLineChars="200"/>
              <w:rPr>
                <w:rFonts w:hint="default" w:eastAsia="仿宋_GB2312" w:cs="Times New Roman"/>
                <w:b w:val="0"/>
                <w:bCs/>
                <w:color w:val="auto"/>
                <w:sz w:val="24"/>
                <w:highlight w:val="none"/>
                <w:lang w:val="en-US" w:eastAsia="zh-CN"/>
              </w:rPr>
            </w:pPr>
            <w:r>
              <w:rPr>
                <w:rFonts w:hint="eastAsia" w:eastAsia="仿宋_GB2312" w:cs="Times New Roman"/>
                <w:b w:val="0"/>
                <w:bCs/>
                <w:color w:val="auto"/>
                <w:sz w:val="24"/>
                <w:highlight w:val="none"/>
                <w:lang w:val="en-US" w:eastAsia="zh-CN"/>
              </w:rPr>
              <w:t>（1）生态沟渠防护设计</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eastAsia" w:ascii="Times New Roman" w:hAnsi="Times New Roman" w:eastAsia="仿宋_GB2312" w:cs="Times New Roman"/>
                <w:b w:val="0"/>
                <w:bCs/>
                <w:color w:val="auto"/>
                <w:sz w:val="24"/>
                <w:highlight w:val="none"/>
                <w:lang w:val="en-US" w:eastAsia="zh-CN"/>
              </w:rPr>
              <w:t>边坡防护生态沟渠主要采取混播草籽的种植方式防护格宾护垫以上部分坡面，根据坡面宽度调整植被品种，坡面窄处（≤3.0m）按1：1：1比例（局部可调整）条状混播波斯菊、黑心菊、马莲（播种密度</w:t>
            </w:r>
            <w:r>
              <w:rPr>
                <w:rFonts w:hint="default" w:ascii="Times New Roman" w:hAnsi="Times New Roman" w:eastAsia="仿宋_GB2312" w:cs="Times New Roman"/>
                <w:b w:val="0"/>
                <w:bCs/>
                <w:color w:val="auto"/>
                <w:sz w:val="24"/>
                <w:highlight w:val="none"/>
                <w:lang w:val="en-US" w:eastAsia="zh-CN"/>
              </w:rPr>
              <w:t>20g/</w:t>
            </w:r>
            <w:r>
              <w:rPr>
                <w:rFonts w:hint="eastAsia" w:eastAsia="仿宋_GB2312" w:cs="Times New Roman"/>
                <w:b w:val="0"/>
                <w:bCs/>
                <w:color w:val="auto"/>
                <w:sz w:val="24"/>
                <w:highlight w:val="none"/>
                <w:vertAlign w:val="baseline"/>
                <w:lang w:val="en-US" w:eastAsia="zh-CN"/>
              </w:rPr>
              <w:t>m²</w:t>
            </w:r>
            <w:r>
              <w:rPr>
                <w:rFonts w:hint="default" w:ascii="Times New Roman" w:hAnsi="Times New Roman" w:eastAsia="仿宋_GB2312" w:cs="Times New Roman"/>
                <w:b w:val="0"/>
                <w:bCs/>
                <w:color w:val="auto"/>
                <w:sz w:val="24"/>
                <w:highlight w:val="none"/>
                <w:lang w:val="en-US" w:eastAsia="zh-CN"/>
              </w:rPr>
              <w:t>），播种面积74.08亩；坡面宽处（＞3.0m）单种罗布麻/细绒冰草/蒙古冰草/无芒麦草/披碱草固坡（播种密度20g/</w:t>
            </w:r>
            <w:r>
              <w:rPr>
                <w:rFonts w:hint="eastAsia" w:eastAsia="仿宋_GB2312" w:cs="Times New Roman"/>
                <w:b w:val="0"/>
                <w:bCs/>
                <w:color w:val="auto"/>
                <w:sz w:val="24"/>
                <w:highlight w:val="none"/>
                <w:vertAlign w:val="baseline"/>
                <w:lang w:val="en-US" w:eastAsia="zh-CN"/>
              </w:rPr>
              <w:t>m²</w:t>
            </w:r>
            <w:r>
              <w:rPr>
                <w:rFonts w:hint="default" w:ascii="Times New Roman" w:hAnsi="Times New Roman" w:eastAsia="仿宋_GB2312" w:cs="Times New Roman"/>
                <w:b w:val="0"/>
                <w:bCs/>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（2）植被选择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仿宋_GB2312" w:cs="Times New Roman"/>
                <w:b w:val="0"/>
                <w:bCs/>
                <w:i w:val="0"/>
                <w:iCs w:val="0"/>
                <w:color w:val="auto"/>
                <w:sz w:val="24"/>
                <w:highlight w:val="none"/>
                <w:vertAlign w:val="baseline"/>
                <w:lang w:val="en-US" w:eastAsia="zh-CN"/>
              </w:rPr>
            </w:pPr>
            <w:r>
              <w:rPr>
                <w:rFonts w:hint="eastAsia" w:eastAsia="仿宋_GB2312" w:cs="Times New Roman"/>
                <w:b w:val="0"/>
                <w:bCs w:val="0"/>
                <w:color w:val="auto"/>
                <w:kern w:val="2"/>
                <w:sz w:val="24"/>
                <w:szCs w:val="24"/>
                <w:highlight w:val="none"/>
                <w:lang w:val="en-US" w:eastAsia="zh-CN" w:bidi="ar-SA"/>
              </w:rPr>
              <w:t>本项目根据位置规划选择波斯菊、黑心菊、马莲、罗布麻、无芒雀麦、蒙古冰草、披碱草、细绒冰草</w:t>
            </w:r>
            <w:r>
              <w:rPr>
                <w:rFonts w:hint="eastAsia" w:ascii="Times New Roman" w:hAnsi="Times New Roman" w:eastAsia="仿宋_GB2312" w:cs="Times New Roman"/>
                <w:b w:val="0"/>
                <w:bCs w:val="0"/>
                <w:color w:val="auto"/>
                <w:kern w:val="2"/>
                <w:sz w:val="24"/>
                <w:szCs w:val="24"/>
                <w:highlight w:val="none"/>
                <w:lang w:val="en-US" w:eastAsia="zh-CN" w:bidi="ar-SA"/>
              </w:rPr>
              <w:t>。</w:t>
            </w:r>
            <w:r>
              <w:rPr>
                <w:rFonts w:hint="eastAsia" w:eastAsia="仿宋_GB2312" w:cs="Times New Roman"/>
                <w:b w:val="0"/>
                <w:bCs/>
                <w:i w:val="0"/>
                <w:iCs w:val="0"/>
                <w:color w:val="auto"/>
                <w:sz w:val="24"/>
                <w:highlight w:val="none"/>
                <w:vertAlign w:val="baseline"/>
                <w:lang w:val="en-US" w:eastAsia="zh-CN"/>
              </w:rPr>
              <w:t>本项目边坡规划种植植物见图12。</w:t>
            </w:r>
          </w:p>
          <w:tbl>
            <w:tblPr>
              <w:tblStyle w:val="25"/>
              <w:tblW w:w="79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91"/>
              <w:gridCol w:w="3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458085" cy="1594485"/>
                        <wp:effectExtent l="0" t="0" r="18415" b="571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5"/>
                                <a:stretch>
                                  <a:fillRect/>
                                </a:stretch>
                              </pic:blipFill>
                              <pic:spPr>
                                <a:xfrm>
                                  <a:off x="0" y="0"/>
                                  <a:ext cx="2458085" cy="1594485"/>
                                </a:xfrm>
                                <a:prstGeom prst="rect">
                                  <a:avLst/>
                                </a:prstGeom>
                                <a:noFill/>
                                <a:ln>
                                  <a:noFill/>
                                </a:ln>
                              </pic:spPr>
                            </pic:pic>
                          </a:graphicData>
                        </a:graphic>
                      </wp:inline>
                    </w:drawing>
                  </w:r>
                </w:p>
                <w:p>
                  <w:pPr>
                    <w:pStyle w:val="2"/>
                    <w:ind w:left="0" w:leftChars="0" w:firstLine="0" w:firstLineChars="0"/>
                    <w:jc w:val="center"/>
                    <w:rPr>
                      <w:rFonts w:hint="default"/>
                      <w:color w:val="auto"/>
                      <w:highlight w:val="none"/>
                      <w:lang w:val="en-US" w:eastAsia="zh-CN"/>
                    </w:rPr>
                  </w:pPr>
                  <w:r>
                    <w:rPr>
                      <w:rFonts w:hint="eastAsia"/>
                      <w:color w:val="auto"/>
                      <w:highlight w:val="none"/>
                      <w:lang w:val="en-US" w:eastAsia="zh-CN"/>
                    </w:rPr>
                    <w:t>波斯菊</w:t>
                  </w:r>
                </w:p>
              </w:tc>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472055" cy="1586230"/>
                        <wp:effectExtent l="0" t="0" r="4445" b="1397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6"/>
                                <a:stretch>
                                  <a:fillRect/>
                                </a:stretch>
                              </pic:blipFill>
                              <pic:spPr>
                                <a:xfrm>
                                  <a:off x="0" y="0"/>
                                  <a:ext cx="2472055" cy="1586230"/>
                                </a:xfrm>
                                <a:prstGeom prst="rect">
                                  <a:avLst/>
                                </a:prstGeom>
                                <a:noFill/>
                                <a:ln>
                                  <a:noFill/>
                                </a:ln>
                              </pic:spPr>
                            </pic:pic>
                          </a:graphicData>
                        </a:graphic>
                      </wp:inline>
                    </w:drawing>
                  </w:r>
                </w:p>
                <w:p>
                  <w:pPr>
                    <w:pStyle w:val="2"/>
                    <w:ind w:left="0" w:leftChars="0" w:firstLine="0" w:firstLineChars="0"/>
                    <w:jc w:val="center"/>
                    <w:rPr>
                      <w:rFonts w:hint="default"/>
                      <w:color w:val="auto"/>
                      <w:highlight w:val="none"/>
                      <w:lang w:val="en-US" w:eastAsia="zh-CN"/>
                    </w:rPr>
                  </w:pPr>
                  <w:r>
                    <w:rPr>
                      <w:rFonts w:hint="eastAsia"/>
                      <w:color w:val="auto"/>
                      <w:highlight w:val="none"/>
                      <w:lang w:val="en-US" w:eastAsia="zh-CN"/>
                    </w:rPr>
                    <w:t>黑心菊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95855" cy="1808480"/>
                        <wp:effectExtent l="0" t="0" r="4445" b="127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17"/>
                                <a:stretch>
                                  <a:fillRect/>
                                </a:stretch>
                              </pic:blipFill>
                              <pic:spPr>
                                <a:xfrm>
                                  <a:off x="0" y="0"/>
                                  <a:ext cx="2395855" cy="1808480"/>
                                </a:xfrm>
                                <a:prstGeom prst="rect">
                                  <a:avLst/>
                                </a:prstGeom>
                                <a:noFill/>
                                <a:ln>
                                  <a:noFill/>
                                </a:ln>
                              </pic:spPr>
                            </pic:pic>
                          </a:graphicData>
                        </a:graphic>
                      </wp:inline>
                    </w:drawing>
                  </w:r>
                </w:p>
                <w:p>
                  <w:pPr>
                    <w:pStyle w:val="2"/>
                    <w:ind w:left="0" w:leftChars="0" w:firstLine="0" w:firstLineChars="0"/>
                    <w:jc w:val="center"/>
                    <w:rPr>
                      <w:rFonts w:hint="default"/>
                      <w:color w:val="auto"/>
                      <w:highlight w:val="none"/>
                      <w:lang w:val="en-US" w:eastAsia="zh-CN"/>
                    </w:rPr>
                  </w:pPr>
                  <w:r>
                    <w:rPr>
                      <w:rFonts w:hint="eastAsia"/>
                      <w:color w:val="auto"/>
                      <w:highlight w:val="none"/>
                      <w:lang w:val="en-US" w:eastAsia="zh-CN"/>
                    </w:rPr>
                    <w:t>马莲</w:t>
                  </w:r>
                </w:p>
              </w:tc>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92680" cy="1808480"/>
                        <wp:effectExtent l="0" t="0" r="7620" b="127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8"/>
                                <a:stretch>
                                  <a:fillRect/>
                                </a:stretch>
                              </pic:blipFill>
                              <pic:spPr>
                                <a:xfrm>
                                  <a:off x="0" y="0"/>
                                  <a:ext cx="2392680" cy="1808480"/>
                                </a:xfrm>
                                <a:prstGeom prst="rect">
                                  <a:avLst/>
                                </a:prstGeom>
                                <a:noFill/>
                                <a:ln>
                                  <a:noFill/>
                                </a:ln>
                              </pic:spPr>
                            </pic:pic>
                          </a:graphicData>
                        </a:graphic>
                      </wp:inline>
                    </w:drawing>
                  </w:r>
                </w:p>
                <w:p>
                  <w:pPr>
                    <w:pStyle w:val="2"/>
                    <w:ind w:left="0" w:leftChars="0" w:firstLine="0" w:firstLineChars="0"/>
                    <w:jc w:val="center"/>
                    <w:rPr>
                      <w:rFonts w:hint="default"/>
                      <w:color w:val="auto"/>
                      <w:highlight w:val="none"/>
                      <w:lang w:val="en-US" w:eastAsia="zh-CN"/>
                    </w:rPr>
                  </w:pPr>
                  <w:r>
                    <w:rPr>
                      <w:rFonts w:hint="eastAsia"/>
                      <w:color w:val="auto"/>
                      <w:highlight w:val="none"/>
                      <w:lang w:val="en-US" w:eastAsia="zh-CN"/>
                    </w:rPr>
                    <w:t>罗布麻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94585" cy="1847850"/>
                        <wp:effectExtent l="0" t="0" r="5715" b="0"/>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19"/>
                                <a:stretch>
                                  <a:fillRect/>
                                </a:stretch>
                              </pic:blipFill>
                              <pic:spPr>
                                <a:xfrm>
                                  <a:off x="0" y="0"/>
                                  <a:ext cx="2394585" cy="1847850"/>
                                </a:xfrm>
                                <a:prstGeom prst="rect">
                                  <a:avLst/>
                                </a:prstGeom>
                                <a:noFill/>
                                <a:ln>
                                  <a:noFill/>
                                </a:ln>
                              </pic:spPr>
                            </pic:pic>
                          </a:graphicData>
                        </a:graphic>
                      </wp:inline>
                    </w:drawing>
                  </w:r>
                </w:p>
                <w:p>
                  <w:pPr>
                    <w:pStyle w:val="2"/>
                    <w:ind w:left="0" w:leftChars="0" w:firstLine="0" w:firstLineChars="0"/>
                    <w:jc w:val="center"/>
                    <w:rPr>
                      <w:rFonts w:hint="eastAsia" w:eastAsia="宋体"/>
                      <w:color w:val="auto"/>
                      <w:highlight w:val="none"/>
                      <w:lang w:val="en-US" w:eastAsia="zh-CN"/>
                    </w:rPr>
                  </w:pPr>
                  <w:r>
                    <w:rPr>
                      <w:rFonts w:hint="eastAsia"/>
                      <w:color w:val="auto"/>
                      <w:highlight w:val="none"/>
                      <w:lang w:val="en-US" w:eastAsia="zh-CN"/>
                    </w:rPr>
                    <w:t>无芒雀麦</w:t>
                  </w:r>
                </w:p>
              </w:tc>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97125" cy="1858010"/>
                        <wp:effectExtent l="0" t="0" r="3175" b="889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0"/>
                                <a:stretch>
                                  <a:fillRect/>
                                </a:stretch>
                              </pic:blipFill>
                              <pic:spPr>
                                <a:xfrm>
                                  <a:off x="0" y="0"/>
                                  <a:ext cx="2397125" cy="1858010"/>
                                </a:xfrm>
                                <a:prstGeom prst="rect">
                                  <a:avLst/>
                                </a:prstGeom>
                                <a:noFill/>
                                <a:ln>
                                  <a:noFill/>
                                </a:ln>
                              </pic:spPr>
                            </pic:pic>
                          </a:graphicData>
                        </a:graphic>
                      </wp:inline>
                    </w:drawing>
                  </w:r>
                </w:p>
                <w:p>
                  <w:pPr>
                    <w:pStyle w:val="2"/>
                    <w:ind w:left="0" w:leftChars="0" w:firstLine="0" w:firstLineChars="0"/>
                    <w:jc w:val="center"/>
                    <w:rPr>
                      <w:rFonts w:hint="eastAsia" w:eastAsia="宋体"/>
                      <w:color w:val="auto"/>
                      <w:highlight w:val="none"/>
                      <w:lang w:val="en-US" w:eastAsia="zh-CN"/>
                    </w:rPr>
                  </w:pPr>
                  <w:r>
                    <w:rPr>
                      <w:rFonts w:hint="eastAsia"/>
                      <w:color w:val="auto"/>
                      <w:highlight w:val="none"/>
                      <w:lang w:val="en-US" w:eastAsia="zh-CN"/>
                    </w:rPr>
                    <w:t>蒙古冰草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89505" cy="1607820"/>
                        <wp:effectExtent l="0" t="0" r="10795" b="1143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21"/>
                                <a:stretch>
                                  <a:fillRect/>
                                </a:stretch>
                              </pic:blipFill>
                              <pic:spPr>
                                <a:xfrm>
                                  <a:off x="0" y="0"/>
                                  <a:ext cx="2389505" cy="1607820"/>
                                </a:xfrm>
                                <a:prstGeom prst="rect">
                                  <a:avLst/>
                                </a:prstGeom>
                                <a:noFill/>
                                <a:ln>
                                  <a:noFill/>
                                </a:ln>
                              </pic:spPr>
                            </pic:pic>
                          </a:graphicData>
                        </a:graphic>
                      </wp:inline>
                    </w:drawing>
                  </w:r>
                </w:p>
                <w:p>
                  <w:pPr>
                    <w:pStyle w:val="2"/>
                    <w:ind w:left="0" w:leftChars="0" w:firstLine="0" w:firstLineChars="0"/>
                    <w:jc w:val="center"/>
                    <w:rPr>
                      <w:rFonts w:hint="eastAsia" w:eastAsia="宋体"/>
                      <w:color w:val="auto"/>
                      <w:highlight w:val="none"/>
                      <w:lang w:val="en-US" w:eastAsia="zh-CN"/>
                    </w:rPr>
                  </w:pPr>
                  <w:r>
                    <w:rPr>
                      <w:rFonts w:hint="eastAsia"/>
                      <w:color w:val="auto"/>
                      <w:highlight w:val="none"/>
                      <w:lang w:val="en-US" w:eastAsia="zh-CN"/>
                    </w:rPr>
                    <w:t>披碱草</w:t>
                  </w:r>
                </w:p>
              </w:tc>
              <w:tc>
                <w:tcPr>
                  <w:tcW w:w="3991" w:type="dxa"/>
                  <w:tcBorders>
                    <w:tl2br w:val="nil"/>
                    <w:tr2bl w:val="nil"/>
                  </w:tcBorders>
                  <w:vAlign w:val="top"/>
                </w:tcPr>
                <w:p>
                  <w:pPr>
                    <w:adjustRightInd w:val="0"/>
                    <w:snapToGrid w:val="0"/>
                    <w:spacing w:line="240" w:lineRule="auto"/>
                    <w:jc w:val="center"/>
                    <w:rPr>
                      <w:color w:val="auto"/>
                      <w:highlight w:val="none"/>
                    </w:rPr>
                  </w:pPr>
                  <w:r>
                    <w:rPr>
                      <w:color w:val="auto"/>
                      <w:highlight w:val="none"/>
                    </w:rPr>
                    <w:drawing>
                      <wp:inline distT="0" distB="0" distL="114300" distR="114300">
                        <wp:extent cx="2392680" cy="1619250"/>
                        <wp:effectExtent l="0" t="0" r="7620" b="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22"/>
                                <a:stretch>
                                  <a:fillRect/>
                                </a:stretch>
                              </pic:blipFill>
                              <pic:spPr>
                                <a:xfrm>
                                  <a:off x="0" y="0"/>
                                  <a:ext cx="2392680" cy="1619250"/>
                                </a:xfrm>
                                <a:prstGeom prst="rect">
                                  <a:avLst/>
                                </a:prstGeom>
                                <a:noFill/>
                                <a:ln>
                                  <a:noFill/>
                                </a:ln>
                              </pic:spPr>
                            </pic:pic>
                          </a:graphicData>
                        </a:graphic>
                      </wp:inline>
                    </w:drawing>
                  </w:r>
                </w:p>
                <w:p>
                  <w:pPr>
                    <w:pStyle w:val="2"/>
                    <w:ind w:left="0" w:leftChars="0" w:firstLine="0" w:firstLineChars="0"/>
                    <w:jc w:val="center"/>
                    <w:rPr>
                      <w:rFonts w:hint="eastAsia" w:eastAsia="宋体"/>
                      <w:color w:val="auto"/>
                      <w:highlight w:val="none"/>
                      <w:lang w:val="en-US" w:eastAsia="zh-CN"/>
                    </w:rPr>
                  </w:pPr>
                  <w:r>
                    <w:rPr>
                      <w:rFonts w:hint="eastAsia"/>
                      <w:color w:val="auto"/>
                      <w:highlight w:val="none"/>
                      <w:lang w:val="en-US" w:eastAsia="zh-CN"/>
                    </w:rPr>
                    <w:t>细绒冰草</w:t>
                  </w:r>
                </w:p>
              </w:tc>
            </w:tr>
          </w:tbl>
          <w:p>
            <w:pPr>
              <w:adjustRightInd w:val="0"/>
              <w:snapToGrid w:val="0"/>
              <w:spacing w:line="240" w:lineRule="auto"/>
              <w:jc w:val="center"/>
              <w:rPr>
                <w:rFonts w:hint="eastAsia" w:ascii="Times New Roman" w:hAnsi="Times New Roman" w:eastAsia="黑体" w:cs="Times New Roman"/>
                <w:color w:val="auto"/>
                <w:sz w:val="24"/>
                <w:highlight w:val="none"/>
                <w:lang w:val="en-US" w:eastAsia="zh-CN"/>
              </w:rPr>
            </w:pPr>
            <w:r>
              <w:rPr>
                <w:rFonts w:hint="default" w:ascii="Times New Roman" w:hAnsi="Times New Roman" w:eastAsia="黑体" w:cs="Times New Roman"/>
                <w:color w:val="auto"/>
                <w:sz w:val="24"/>
                <w:highlight w:val="none"/>
                <w:lang w:val="en-US" w:eastAsia="zh-CN"/>
              </w:rPr>
              <w:t>图</w:t>
            </w:r>
            <w:r>
              <w:rPr>
                <w:rFonts w:hint="eastAsia" w:eastAsia="黑体" w:cs="Times New Roman"/>
                <w:color w:val="auto"/>
                <w:sz w:val="24"/>
                <w:highlight w:val="none"/>
                <w:lang w:val="en-US" w:eastAsia="zh-CN"/>
              </w:rPr>
              <w:t>12</w:t>
            </w:r>
            <w:r>
              <w:rPr>
                <w:rFonts w:hint="default" w:ascii="Times New Roman" w:hAnsi="Times New Roman" w:eastAsia="黑体" w:cs="Times New Roman"/>
                <w:color w:val="auto"/>
                <w:sz w:val="24"/>
                <w:highlight w:val="none"/>
                <w:lang w:val="en-US" w:eastAsia="zh-CN"/>
              </w:rPr>
              <w:t xml:space="preserve"> </w:t>
            </w:r>
            <w:r>
              <w:rPr>
                <w:rFonts w:hint="eastAsia" w:ascii="Times New Roman" w:hAnsi="Times New Roman" w:eastAsia="黑体" w:cs="Times New Roman"/>
                <w:color w:val="auto"/>
                <w:sz w:val="24"/>
                <w:highlight w:val="none"/>
                <w:lang w:val="en-US" w:eastAsia="zh-CN"/>
              </w:rPr>
              <w:t xml:space="preserve"> 边坡规划种植植物图</w:t>
            </w:r>
          </w:p>
          <w:p>
            <w:pPr>
              <w:adjustRightInd w:val="0"/>
              <w:spacing w:line="360" w:lineRule="auto"/>
              <w:ind w:firstLine="482" w:firstLineChars="200"/>
              <w:rPr>
                <w:rFonts w:hint="default" w:ascii="Times New Roman" w:hAnsi="Times New Roman" w:eastAsia="仿宋_GB2312" w:cs="Times New Roman"/>
                <w:b/>
                <w:bCs w:val="0"/>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6.4 建、构筑物工程</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沟道沿线建筑物工程主要有：改造建筑物78座，其中中沟改造建筑物44座（生产桥10座，桥带渡3座，沟尾水25座，渠尾水6座）；新滩退水沟改造建筑物24座（沟尾水15座，渠尾水9座）；七支沟改造建筑物10座（生产桥带渡槽3座，渡槽1座，桥带渡1座，沟尾水4座，渠尾水1座，小高抽泵站1座）。</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（1）生产桥设计</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对中沟上段、新滩退水沟及七支沟下段沟道沿线破损严重的生产桥进行拆除改建；对部分没有栏杆的生产桥增加防护栏杆。</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生产桥按公路Ⅱ级设计，采用单跨布置，桥板为装配式钢筋混凝土板桥。桥板为C25钢筋混凝土构件，板厚250mm，桥板吊装完成后浇筑100mm厚C30钢筋混凝土铺装层，桥两侧设置栏杆。承重结构为重力式M7.5Mu30浆砌石墙身、进出口为一字式重力墩式M7.5Mu30浆砌石挡土墙，桥面板为C25钢筋混凝土预制盖板，C20混凝土台帽。中沟上段生产桥统计见表8。</w:t>
            </w:r>
          </w:p>
          <w:p>
            <w:pPr>
              <w:adjustRightInd w:val="0"/>
              <w:ind w:firstLine="480" w:firstLineChars="200"/>
              <w:rPr>
                <w:rFonts w:eastAsia="黑体"/>
                <w:color w:val="auto"/>
                <w:sz w:val="24"/>
                <w:highlight w:val="none"/>
              </w:rPr>
            </w:pP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8</w:t>
            </w:r>
            <w:r>
              <w:rPr>
                <w:rFonts w:eastAsia="黑体"/>
                <w:color w:val="auto"/>
                <w:sz w:val="24"/>
                <w:highlight w:val="none"/>
              </w:rPr>
              <w:t xml:space="preserve">               </w:t>
            </w:r>
            <w:r>
              <w:rPr>
                <w:rFonts w:hint="eastAsia" w:eastAsia="黑体"/>
                <w:color w:val="auto"/>
                <w:sz w:val="24"/>
                <w:highlight w:val="none"/>
                <w:lang w:val="en-US" w:eastAsia="zh-CN"/>
              </w:rPr>
              <w:t>中沟上段生产桥统计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430"/>
              <w:gridCol w:w="1770"/>
              <w:gridCol w:w="193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7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0+055</w:t>
                  </w:r>
                </w:p>
              </w:tc>
              <w:tc>
                <w:tcPr>
                  <w:tcW w:w="177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0+140</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3+020</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0+430</w:t>
                  </w:r>
                </w:p>
              </w:tc>
              <w:tc>
                <w:tcPr>
                  <w:tcW w:w="177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5m</w:t>
                  </w:r>
                </w:p>
              </w:tc>
              <w:tc>
                <w:tcPr>
                  <w:tcW w:w="19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5</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0+880</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6</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1+640</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2.0</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7</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1+925</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8</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2+450</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9</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2+685</w:t>
                  </w:r>
                </w:p>
              </w:tc>
              <w:tc>
                <w:tcPr>
                  <w:tcW w:w="17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9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10</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0+275</w:t>
                  </w:r>
                </w:p>
              </w:tc>
              <w:tc>
                <w:tcPr>
                  <w:tcW w:w="17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6m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（2）渡槽</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渠道穿沟道设计“U”型钢筋混凝土槽壳渡槽，渡槽结构采用重力式M7.5Mu30浆砌石支墩、涵身承重结构，C25钢筋混凝土“U”型槽壳。槽壳宽根据渠道流量确定，进出口用浆砌石连接段连接，涵进出口做垂直于洞身轴线的重力式浆砌石挡土墙。七支沟渡槽统计见表9。</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9</w:t>
            </w:r>
            <w:r>
              <w:rPr>
                <w:rFonts w:eastAsia="黑体"/>
                <w:color w:val="auto"/>
                <w:sz w:val="24"/>
                <w:highlight w:val="none"/>
              </w:rPr>
              <w:t xml:space="preserve">                </w:t>
            </w:r>
            <w:r>
              <w:rPr>
                <w:rFonts w:hint="eastAsia" w:eastAsia="黑体"/>
                <w:color w:val="auto"/>
                <w:sz w:val="24"/>
                <w:highlight w:val="none"/>
                <w:lang w:val="en-US" w:eastAsia="zh-CN"/>
              </w:rPr>
              <w:t>七支沟渡槽统计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430"/>
              <w:gridCol w:w="1770"/>
              <w:gridCol w:w="193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7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2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0+0</w:t>
                  </w:r>
                  <w:r>
                    <w:rPr>
                      <w:rFonts w:hint="eastAsia" w:cs="Times New Roman"/>
                      <w:b w:val="0"/>
                      <w:bCs/>
                      <w:color w:val="auto"/>
                      <w:sz w:val="21"/>
                      <w:szCs w:val="21"/>
                      <w:highlight w:val="none"/>
                      <w:vertAlign w:val="baseline"/>
                      <w:lang w:val="en-US" w:eastAsia="zh-CN"/>
                    </w:rPr>
                    <w:t>6</w:t>
                  </w:r>
                  <w:r>
                    <w:rPr>
                      <w:rFonts w:hint="default" w:ascii="Times New Roman" w:hAnsi="Times New Roman" w:eastAsia="宋体" w:cs="Times New Roman"/>
                      <w:b w:val="0"/>
                      <w:bCs/>
                      <w:color w:val="auto"/>
                      <w:sz w:val="21"/>
                      <w:szCs w:val="21"/>
                      <w:highlight w:val="none"/>
                      <w:vertAlign w:val="baseline"/>
                      <w:lang w:val="en-US" w:eastAsia="zh-CN"/>
                    </w:rPr>
                    <w:t>5</w:t>
                  </w:r>
                </w:p>
              </w:tc>
              <w:tc>
                <w:tcPr>
                  <w:tcW w:w="17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U600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（3）桥带渡</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生产桥按公路Ⅱ级设计，采用单跨布置，桥板为装配式钢筋混凝土板桥。桥板为C25钢筋混凝土构件，板厚250/280mm，桥板吊装完成后浇筑100mm厚C30钢筋混凝土铺装层，桥两侧设置栏杆。承重结构为重力式M7.5Mu30浆砌石墙身、进出口为一字式重力墩式M7.5Mu30浆砌石挡土墙，C20混凝土墩帽；渡槽结构采用重力式M7.5Mu30浆砌石支墩、涵身承重结构，C25钢筋混凝土“U”型槽壳。槽壳宽根据渠道流量确定，进出口用浆砌石连接段连接，涵进出口做垂直于洞身轴线的重力式浆砌石挡土墙。中沟上段生产桥带渡槽统计见表10，七支沟生产桥带渡槽统计见表11。</w:t>
            </w:r>
          </w:p>
          <w:p>
            <w:pPr>
              <w:adjustRightInd w:val="0"/>
              <w:ind w:firstLine="480" w:firstLineChars="200"/>
              <w:rPr>
                <w:rFonts w:eastAsia="黑体"/>
                <w:color w:val="auto"/>
                <w:sz w:val="24"/>
                <w:highlight w:val="none"/>
              </w:rPr>
            </w:pPr>
          </w:p>
          <w:p>
            <w:pPr>
              <w:adjustRightInd w:val="0"/>
              <w:ind w:firstLine="480" w:firstLineChars="200"/>
              <w:rPr>
                <w:rFonts w:eastAsia="黑体"/>
                <w:color w:val="auto"/>
                <w:sz w:val="24"/>
                <w:highlight w:val="none"/>
              </w:rPr>
            </w:pP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10</w:t>
            </w:r>
            <w:r>
              <w:rPr>
                <w:rFonts w:eastAsia="黑体"/>
                <w:color w:val="auto"/>
                <w:sz w:val="24"/>
                <w:highlight w:val="none"/>
              </w:rPr>
              <w:t xml:space="preserve">           </w:t>
            </w:r>
            <w:r>
              <w:rPr>
                <w:rFonts w:hint="eastAsia" w:eastAsia="黑体"/>
                <w:color w:val="auto"/>
                <w:sz w:val="24"/>
                <w:highlight w:val="none"/>
                <w:lang w:val="en-US" w:eastAsia="zh-CN"/>
              </w:rPr>
              <w:t>中沟上段生产桥带渡槽统计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325"/>
              <w:gridCol w:w="1875"/>
              <w:gridCol w:w="193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0+590</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4m@U600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1+410</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6m@U600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2+940</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6m@U800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11</w:t>
            </w:r>
            <w:r>
              <w:rPr>
                <w:rFonts w:eastAsia="黑体"/>
                <w:color w:val="auto"/>
                <w:sz w:val="24"/>
                <w:highlight w:val="none"/>
              </w:rPr>
              <w:t xml:space="preserve">            </w:t>
            </w:r>
            <w:r>
              <w:rPr>
                <w:rFonts w:hint="eastAsia" w:eastAsia="黑体"/>
                <w:color w:val="auto"/>
                <w:sz w:val="24"/>
                <w:highlight w:val="none"/>
                <w:lang w:val="en-US" w:eastAsia="zh-CN"/>
              </w:rPr>
              <w:t>七支沟生产桥带渡槽统计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325"/>
              <w:gridCol w:w="1875"/>
              <w:gridCol w:w="193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0+475</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4m@U1000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0+590</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6m@U1200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23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1+525</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4m@U600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9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（4）沟尾水</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项目新建缺少的尾水，并对现状毁坏的尾水进行拆除改建。根据沟道规模、建设条件、所处环境等因素综合考虑。农沟尾水采用圆拱直墙式结构，洞身结构为M7.5Mu30浆砌石基础、墙身、护底，20cm厚的C25现浇混凝土拱圈，跨度为0.8m，进出口为一字式M7.5Mu30浆砌石重力式翼墙，上部浇筑0.3</w:t>
            </w:r>
            <w:r>
              <w:rPr>
                <w:rFonts w:hint="default" w:ascii="Times New Roman" w:hAnsi="Times New Roman" w:eastAsia="仿宋_GB2312" w:cs="Times New Roman"/>
                <w:b w:val="0"/>
                <w:bCs/>
                <w:color w:val="auto"/>
                <w:sz w:val="24"/>
                <w:highlight w:val="none"/>
                <w:vertAlign w:val="baseline"/>
                <w:lang w:val="en-US" w:eastAsia="zh-CN"/>
              </w:rPr>
              <w:t>×</w:t>
            </w:r>
            <w:r>
              <w:rPr>
                <w:rFonts w:hint="eastAsia" w:eastAsia="仿宋_GB2312" w:cs="Times New Roman"/>
                <w:b w:val="0"/>
                <w:bCs/>
                <w:color w:val="auto"/>
                <w:sz w:val="24"/>
                <w:highlight w:val="none"/>
                <w:vertAlign w:val="baseline"/>
                <w:lang w:val="en-US" w:eastAsia="zh-CN"/>
              </w:rPr>
              <w:t>0.15m混凝土台帽；支斗沟尾水采用涵板直墙式结构，涵洞为M7.5Mu30浆砌石基础、墙身，20cm厚的C25涵板，跨度为2.0/3.0m，进出口为一字式重力墩式M7.5Mu30浆砌石挡土墙，上部浇筑0.3</w:t>
            </w:r>
            <w:r>
              <w:rPr>
                <w:rFonts w:hint="default" w:ascii="Times New Roman" w:hAnsi="Times New Roman" w:eastAsia="仿宋_GB2312" w:cs="Times New Roman"/>
                <w:b w:val="0"/>
                <w:bCs/>
                <w:color w:val="auto"/>
                <w:sz w:val="24"/>
                <w:highlight w:val="none"/>
                <w:vertAlign w:val="baseline"/>
                <w:lang w:val="en-US" w:eastAsia="zh-CN"/>
              </w:rPr>
              <w:t>×</w:t>
            </w:r>
            <w:r>
              <w:rPr>
                <w:rFonts w:hint="eastAsia" w:eastAsia="仿宋_GB2312" w:cs="Times New Roman"/>
                <w:b w:val="0"/>
                <w:bCs/>
                <w:color w:val="auto"/>
                <w:sz w:val="24"/>
                <w:highlight w:val="none"/>
                <w:vertAlign w:val="baseline"/>
                <w:lang w:val="en-US" w:eastAsia="zh-CN"/>
              </w:rPr>
              <w:t>0.15mC20混凝土台帽；八字口为格宾护坡及格宾挡墙，格宾下铺设短丝土工布（200g/m</w:t>
            </w:r>
            <w:r>
              <w:rPr>
                <w:rFonts w:hint="eastAsia" w:eastAsia="仿宋_GB2312" w:cs="Times New Roman"/>
                <w:b w:val="0"/>
                <w:bCs/>
                <w:color w:val="auto"/>
                <w:sz w:val="24"/>
                <w:highlight w:val="none"/>
                <w:vertAlign w:val="superscript"/>
                <w:lang w:val="en-US" w:eastAsia="zh-CN"/>
              </w:rPr>
              <w:t>2</w:t>
            </w:r>
            <w:r>
              <w:rPr>
                <w:rFonts w:hint="eastAsia" w:eastAsia="仿宋_GB2312" w:cs="Times New Roman"/>
                <w:b w:val="0"/>
                <w:bCs/>
                <w:color w:val="auto"/>
                <w:sz w:val="24"/>
                <w:highlight w:val="none"/>
                <w:vertAlign w:val="baseline"/>
                <w:lang w:val="en-US" w:eastAsia="zh-CN"/>
              </w:rPr>
              <w:t>）。中沟上段沟尾水统计见表12，新滩退水沟沟尾水统计见表13，七支沟沟尾水统计见表14。</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12</w:t>
            </w:r>
            <w:r>
              <w:rPr>
                <w:rFonts w:eastAsia="黑体"/>
                <w:color w:val="auto"/>
                <w:sz w:val="24"/>
                <w:highlight w:val="none"/>
              </w:rPr>
              <w:t xml:space="preserve">             </w:t>
            </w:r>
            <w:r>
              <w:rPr>
                <w:rFonts w:hint="eastAsia" w:eastAsia="黑体"/>
                <w:color w:val="auto"/>
                <w:sz w:val="24"/>
                <w:highlight w:val="none"/>
                <w:lang w:val="en-US" w:eastAsia="zh-CN"/>
              </w:rPr>
              <w:t>中沟上段沟尾水统计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1+070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加陡坡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1+140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加陡坡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0+780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1.5</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加陡坡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0+980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加陡坡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1+400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加陡坡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6</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0+425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7</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1+560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8</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1+975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9</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2+080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2+290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2+385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2+455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2+570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2+680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2+735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16</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2+930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17</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3+000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18</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3+200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19</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3+290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0+270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1+295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1+770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1+920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2+175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2+340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bl>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13</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新滩退水沟沟尾水统计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0+075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2.0</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0+375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0+600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0+725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0+905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6</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1+000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7</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1+095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8</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1+200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9</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1+300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1+400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1+450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1+525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1+620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1+790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14</w:t>
            </w:r>
            <w:r>
              <w:rPr>
                <w:rFonts w:eastAsia="黑体"/>
                <w:color w:val="auto"/>
                <w:sz w:val="24"/>
                <w:highlight w:val="none"/>
              </w:rPr>
              <w:t xml:space="preserve">            </w:t>
            </w:r>
            <w:r>
              <w:rPr>
                <w:rFonts w:hint="eastAsia" w:eastAsia="黑体"/>
                <w:color w:val="auto"/>
                <w:sz w:val="24"/>
                <w:highlight w:val="none"/>
                <w:lang w:val="en-US" w:eastAsia="zh-CN"/>
              </w:rPr>
              <w:t xml:space="preserve">  七支沟沟尾水统计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0+270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0+480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1+135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1+195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0.8</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bl>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（5）渠尾水</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整治沟道两岸分布大量的农田渠道退水，沟道扩整后所有退水需拆除改建。渠尾水采用圆涵结构形式，圆涵为钢筋混凝土排水管，直径0.4m。进出口为一字式M7.5Mu30浆砌石重力式翼墙。上部浇筑0.3</w:t>
            </w:r>
            <w:r>
              <w:rPr>
                <w:rFonts w:hint="default" w:ascii="Times New Roman" w:hAnsi="Times New Roman" w:eastAsia="仿宋_GB2312" w:cs="Times New Roman"/>
                <w:b w:val="0"/>
                <w:bCs/>
                <w:color w:val="auto"/>
                <w:sz w:val="24"/>
                <w:highlight w:val="none"/>
                <w:vertAlign w:val="baseline"/>
                <w:lang w:val="en-US" w:eastAsia="zh-CN"/>
              </w:rPr>
              <w:t>×</w:t>
            </w:r>
            <w:r>
              <w:rPr>
                <w:rFonts w:hint="eastAsia" w:eastAsia="仿宋_GB2312" w:cs="Times New Roman"/>
                <w:b w:val="0"/>
                <w:bCs/>
                <w:color w:val="auto"/>
                <w:sz w:val="24"/>
                <w:highlight w:val="none"/>
                <w:vertAlign w:val="baseline"/>
                <w:lang w:val="en-US" w:eastAsia="zh-CN"/>
              </w:rPr>
              <w:t>0.15m混凝土墩帽。八字口为格宾护坡及格宾挡墙，格宾下铺设土工布（200g/m</w:t>
            </w:r>
            <w:r>
              <w:rPr>
                <w:rFonts w:hint="eastAsia" w:eastAsia="仿宋_GB2312" w:cs="Times New Roman"/>
                <w:b w:val="0"/>
                <w:bCs/>
                <w:color w:val="auto"/>
                <w:sz w:val="24"/>
                <w:highlight w:val="none"/>
                <w:vertAlign w:val="superscript"/>
                <w:lang w:val="en-US" w:eastAsia="zh-CN"/>
              </w:rPr>
              <w:t>2</w:t>
            </w:r>
            <w:r>
              <w:rPr>
                <w:rFonts w:hint="eastAsia" w:eastAsia="仿宋_GB2312" w:cs="Times New Roman"/>
                <w:b w:val="0"/>
                <w:bCs/>
                <w:color w:val="auto"/>
                <w:sz w:val="24"/>
                <w:highlight w:val="none"/>
                <w:vertAlign w:val="baseline"/>
                <w:lang w:val="en-US" w:eastAsia="zh-CN"/>
              </w:rPr>
              <w:t>）。中沟上段渠尾水统计见表15，新滩退水沟渠尾水统计见表16，七支沟渠尾水统计见表17。</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15</w:t>
            </w:r>
            <w:r>
              <w:rPr>
                <w:rFonts w:eastAsia="黑体"/>
                <w:color w:val="auto"/>
                <w:sz w:val="24"/>
                <w:highlight w:val="none"/>
              </w:rPr>
              <w:t xml:space="preserve">            </w:t>
            </w:r>
            <w:r>
              <w:rPr>
                <w:rFonts w:hint="eastAsia" w:eastAsia="黑体"/>
                <w:color w:val="auto"/>
                <w:sz w:val="24"/>
                <w:highlight w:val="none"/>
                <w:lang w:val="en-US" w:eastAsia="zh-CN"/>
              </w:rPr>
              <w:t xml:space="preserve"> 中沟上段渠尾水统计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0+530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2+025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2+240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2+350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6</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2+620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16</w:t>
            </w:r>
            <w:r>
              <w:rPr>
                <w:rFonts w:eastAsia="黑体"/>
                <w:color w:val="auto"/>
                <w:sz w:val="24"/>
                <w:highlight w:val="none"/>
              </w:rPr>
              <w:t xml:space="preserve">           </w:t>
            </w:r>
            <w:r>
              <w:rPr>
                <w:rFonts w:hint="eastAsia" w:eastAsia="黑体"/>
                <w:color w:val="auto"/>
                <w:sz w:val="24"/>
                <w:highlight w:val="none"/>
                <w:lang w:val="en-US" w:eastAsia="zh-CN"/>
              </w:rPr>
              <w:t xml:space="preserve">  新滩退水沟渠尾水统计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0+830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0+940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1+035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4</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1+230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1+330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6</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1+465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7</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1+555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8</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1+640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保留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9</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1+640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1+720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1+775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5m</w:t>
                  </w:r>
                </w:p>
              </w:tc>
              <w:tc>
                <w:tcPr>
                  <w:tcW w:w="12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保留</w:t>
                  </w:r>
                </w:p>
              </w:tc>
            </w:tr>
          </w:tbl>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17</w:t>
            </w:r>
            <w:r>
              <w:rPr>
                <w:rFonts w:eastAsia="黑体"/>
                <w:color w:val="auto"/>
                <w:sz w:val="24"/>
                <w:highlight w:val="none"/>
              </w:rPr>
              <w:t xml:space="preserve">            </w:t>
            </w:r>
            <w:r>
              <w:rPr>
                <w:rFonts w:hint="eastAsia" w:eastAsia="黑体"/>
                <w:color w:val="auto"/>
                <w:sz w:val="24"/>
                <w:highlight w:val="none"/>
                <w:lang w:val="en-US" w:eastAsia="zh-CN"/>
              </w:rPr>
              <w:t xml:space="preserve">  七支沟渠尾水统计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1+655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d400</w:t>
                  </w:r>
                  <w:r>
                    <w:rPr>
                      <w:rFonts w:hint="default" w:ascii="Times New Roman" w:hAnsi="Times New Roman"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4m</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（6）小高抽泵站</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本次对七支沟沿线1座小高抽泵房进行拆除改建，泵房设计于沟道保护范围线以外，泵房结构为砖混结构。砖混结构基础为浆砌石，上下均设圈梁，设构造柱，屋面为平顶；单座小高抽泵房建筑面积为18.82m</w:t>
            </w:r>
            <w:r>
              <w:rPr>
                <w:rFonts w:hint="eastAsia" w:eastAsia="仿宋_GB2312" w:cs="Times New Roman"/>
                <w:b w:val="0"/>
                <w:bCs/>
                <w:color w:val="auto"/>
                <w:sz w:val="24"/>
                <w:highlight w:val="none"/>
                <w:vertAlign w:val="superscript"/>
                <w:lang w:val="en-US" w:eastAsia="zh-CN"/>
              </w:rPr>
              <w:t>2</w:t>
            </w:r>
            <w:r>
              <w:rPr>
                <w:rFonts w:hint="eastAsia" w:eastAsia="仿宋_GB2312" w:cs="Times New Roman"/>
                <w:b w:val="0"/>
                <w:bCs/>
                <w:color w:val="auto"/>
                <w:sz w:val="24"/>
                <w:highlight w:val="none"/>
                <w:vertAlign w:val="baseline"/>
                <w:lang w:val="en-US" w:eastAsia="zh-CN"/>
              </w:rPr>
              <w:t>。其余2座泵站进行拆除，不再重建。七支沟小高抽泵站统计见表18。</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18</w:t>
            </w:r>
            <w:r>
              <w:rPr>
                <w:rFonts w:eastAsia="黑体"/>
                <w:color w:val="auto"/>
                <w:sz w:val="24"/>
                <w:highlight w:val="none"/>
              </w:rPr>
              <w:t xml:space="preserve">            </w:t>
            </w:r>
            <w:r>
              <w:rPr>
                <w:rFonts w:hint="eastAsia" w:eastAsia="黑体"/>
                <w:color w:val="auto"/>
                <w:sz w:val="24"/>
                <w:highlight w:val="none"/>
                <w:lang w:val="en-US" w:eastAsia="zh-CN"/>
              </w:rPr>
              <w:t xml:space="preserve"> 七支沟小高抽泵站统计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740"/>
              <w:gridCol w:w="1275"/>
              <w:gridCol w:w="1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结构尺寸</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沟深（m）</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w:t>
                  </w:r>
                  <w:r>
                    <w:rPr>
                      <w:rFonts w:hint="eastAsia" w:cs="Times New Roman"/>
                      <w:b w:val="0"/>
                      <w:bCs/>
                      <w:color w:val="auto"/>
                      <w:sz w:val="21"/>
                      <w:szCs w:val="21"/>
                      <w:highlight w:val="none"/>
                      <w:vertAlign w:val="baseline"/>
                      <w:lang w:val="en-US" w:eastAsia="zh-CN"/>
                    </w:rPr>
                    <w:t>485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小高抽</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拆除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0+600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小高抽</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拆除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1+510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7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小高抽</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w:t>
                  </w:r>
                </w:p>
              </w:tc>
              <w:tc>
                <w:tcPr>
                  <w:tcW w:w="11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改建</w:t>
                  </w:r>
                </w:p>
              </w:tc>
            </w:tr>
          </w:tbl>
          <w:p>
            <w:pPr>
              <w:adjustRightInd w:val="0"/>
              <w:spacing w:line="360" w:lineRule="auto"/>
              <w:ind w:firstLine="482"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6.5 生产路设计</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项目计划对中沟上段左岸沟拜铺设4m宽砂砾石路面，右岸3m宽沟拜进行土路整修；新滩退水沟左岸现状为4m宽混凝土硬化道路，维持原状不变，右岸沟拜铺设3m宽砂砾石路面；七支沟左右岸沟拜铺设3m宽砂砾石道路。</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拜顶为土质路面的，采用机械进行平整压实。拜顶为砂砾石路面的，铺设砂砾石厚度20cm，作为交通道路使用。现状路面宽于设计时，维持现状。</w:t>
            </w:r>
          </w:p>
          <w:p>
            <w:pPr>
              <w:adjustRightInd w:val="0"/>
              <w:spacing w:line="360" w:lineRule="auto"/>
              <w:ind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土质路面压实度不小于0.95。砂砾石路面砂砾石料粒径不大于5～40mm，其中25～40mm含量不少于50%，将原路基平整后夯实，铺设200mm厚天然级配砂石后夯实，天然级配砾石相对密度不小于0.7，原土夯实压实度不小于0.95。</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本次设计铺设拜顶砂砾石路总长7.47km，其中中沟铺设拜顶砂砾石路1.95km，新滩退水沟铺设拜顶砂砾石路2.12km，七支沟铺设拜顶砂砾石路3.4km。本项目砂砾石路设计统计见表19。</w:t>
            </w:r>
          </w:p>
          <w:p>
            <w:pPr>
              <w:adjustRightInd w:val="0"/>
              <w:ind w:firstLine="480" w:firstLineChars="200"/>
              <w:rPr>
                <w:rFonts w:eastAsia="黑体"/>
                <w:color w:val="auto"/>
                <w:sz w:val="24"/>
                <w:highlight w:val="none"/>
              </w:rPr>
            </w:pP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19</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砂砾石路设计统计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335"/>
              <w:gridCol w:w="1065"/>
              <w:gridCol w:w="1222"/>
              <w:gridCol w:w="1223"/>
              <w:gridCol w:w="24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3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沟道名称</w:t>
                  </w:r>
                </w:p>
              </w:tc>
              <w:tc>
                <w:tcPr>
                  <w:tcW w:w="106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244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生产路长度</w:t>
                  </w:r>
                </w:p>
              </w:tc>
              <w:tc>
                <w:tcPr>
                  <w:tcW w:w="247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p>
              </w:tc>
              <w:tc>
                <w:tcPr>
                  <w:tcW w:w="13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p>
              </w:tc>
              <w:tc>
                <w:tcPr>
                  <w:tcW w:w="106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p>
              </w:tc>
              <w:tc>
                <w:tcPr>
                  <w:tcW w:w="12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路宽3.0m</w:t>
                  </w:r>
                </w:p>
              </w:tc>
              <w:tc>
                <w:tcPr>
                  <w:tcW w:w="1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olor w:val="auto"/>
                      <w:highlight w:val="none"/>
                      <w:lang w:val="en-US" w:eastAsia="zh-CN"/>
                    </w:rPr>
                    <w:t>路宽4.0m</w:t>
                  </w:r>
                </w:p>
              </w:tc>
              <w:tc>
                <w:tcPr>
                  <w:tcW w:w="247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3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中沟上段</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2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w:t>
                  </w:r>
                </w:p>
              </w:tc>
              <w:tc>
                <w:tcPr>
                  <w:tcW w:w="1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lang w:val="en-US" w:eastAsia="zh-CN"/>
                    </w:rPr>
                  </w:pPr>
                  <w:r>
                    <w:rPr>
                      <w:rFonts w:hint="eastAsia"/>
                      <w:color w:val="auto"/>
                      <w:highlight w:val="none"/>
                      <w:lang w:val="en-US" w:eastAsia="zh-CN"/>
                    </w:rPr>
                    <w:t>1950</w:t>
                  </w:r>
                </w:p>
              </w:tc>
              <w:tc>
                <w:tcPr>
                  <w:tcW w:w="24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卫谢路至宁钢大道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3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新滩退水沟</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2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2120</w:t>
                  </w:r>
                </w:p>
              </w:tc>
              <w:tc>
                <w:tcPr>
                  <w:tcW w:w="1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w:t>
                  </w:r>
                </w:p>
              </w:tc>
              <w:tc>
                <w:tcPr>
                  <w:tcW w:w="24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北干渠至第一排水沟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3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七支沟</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左、右岸</w:t>
                  </w:r>
                </w:p>
              </w:tc>
              <w:tc>
                <w:tcPr>
                  <w:tcW w:w="12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3400</w:t>
                  </w:r>
                </w:p>
              </w:tc>
              <w:tc>
                <w:tcPr>
                  <w:tcW w:w="1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w:t>
                  </w:r>
                </w:p>
              </w:tc>
              <w:tc>
                <w:tcPr>
                  <w:tcW w:w="24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中沟至第一排水沟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89"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合计</w:t>
                  </w:r>
                </w:p>
              </w:tc>
              <w:tc>
                <w:tcPr>
                  <w:tcW w:w="12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5520</w:t>
                  </w:r>
                </w:p>
              </w:tc>
              <w:tc>
                <w:tcPr>
                  <w:tcW w:w="1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1950</w:t>
                  </w:r>
                </w:p>
              </w:tc>
              <w:tc>
                <w:tcPr>
                  <w:tcW w:w="24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w:t>
                  </w:r>
                </w:p>
              </w:tc>
            </w:tr>
          </w:tbl>
          <w:p>
            <w:pPr>
              <w:adjustRightInd w:val="0"/>
              <w:spacing w:line="360" w:lineRule="auto"/>
              <w:ind w:firstLine="482" w:firstLineChars="200"/>
              <w:rPr>
                <w:rFonts w:hint="default" w:eastAsia="仿宋_GB2312" w:cs="Times New Roman"/>
                <w:b/>
                <w:bCs w:val="0"/>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6.6 界桩设计</w:t>
            </w:r>
          </w:p>
          <w:p>
            <w:pPr>
              <w:adjustRightInd w:val="0"/>
              <w:spacing w:line="360" w:lineRule="auto"/>
              <w:ind w:firstLine="480" w:firstLineChars="200"/>
              <w:rPr>
                <w:rFonts w:hint="default"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本</w:t>
            </w:r>
            <w:r>
              <w:rPr>
                <w:rFonts w:hint="default" w:ascii="Times New Roman" w:hAnsi="Times New Roman" w:eastAsia="仿宋_GB2312" w:cs="Times New Roman"/>
                <w:b w:val="0"/>
                <w:bCs/>
                <w:color w:val="auto"/>
                <w:sz w:val="24"/>
                <w:highlight w:val="none"/>
                <w:vertAlign w:val="baseline"/>
                <w:lang w:val="en-US" w:eastAsia="zh-CN"/>
              </w:rPr>
              <w:t>次设计对中沟上段（K0+000～K3+350）3.35km沟道，左右岸沟拜外坡脚每50m设置界桩1座，共136座，新滩退水沟（K0+000～K2+120）2.12km沟道，右岸沟拜外坡脚每50m设置界桩1座，共44座，七支沟（K0+000～K1+700）1.7km沟道，左右岸沟拜外坡脚每50m设置界桩1座，共70座。界桩断面尺寸150mm×150mm，桩侧</w:t>
            </w:r>
            <w:r>
              <w:rPr>
                <w:rFonts w:hint="eastAsia" w:eastAsia="仿宋_GB2312" w:cs="Times New Roman"/>
                <w:b w:val="0"/>
                <w:bCs/>
                <w:color w:val="auto"/>
                <w:sz w:val="24"/>
                <w:highlight w:val="none"/>
                <w:vertAlign w:val="baseline"/>
                <w:lang w:val="en-US" w:eastAsia="zh-CN"/>
              </w:rPr>
              <w:t>书写“中沟、严禁破坏”等字样，加以说明、警示高70cm，埋土深度40cm，露出地面0.3m，采用C15混凝土预制。本项目界桩设计统计见表20。</w:t>
            </w:r>
          </w:p>
          <w:p>
            <w:pPr>
              <w:adjustRightInd w:val="0"/>
              <w:ind w:firstLine="480" w:firstLineChars="200"/>
              <w:rPr>
                <w:rFonts w:hint="default" w:eastAsia="仿宋_GB2312" w:cs="Times New Roman"/>
                <w:b w:val="0"/>
                <w:bCs/>
                <w:color w:val="auto"/>
                <w:sz w:val="24"/>
                <w:highlight w:val="none"/>
                <w:vertAlign w:val="baseline"/>
                <w:lang w:val="en-US" w:eastAsia="zh-CN"/>
              </w:rPr>
            </w:pPr>
            <w:r>
              <w:rPr>
                <w:rFonts w:eastAsia="黑体"/>
                <w:color w:val="auto"/>
                <w:sz w:val="24"/>
                <w:highlight w:val="none"/>
              </w:rPr>
              <w:t>表</w:t>
            </w:r>
            <w:r>
              <w:rPr>
                <w:rFonts w:hint="eastAsia" w:eastAsia="黑体"/>
                <w:color w:val="auto"/>
                <w:sz w:val="24"/>
                <w:highlight w:val="none"/>
                <w:lang w:val="en-US" w:eastAsia="zh-CN"/>
              </w:rPr>
              <w:t>20</w:t>
            </w:r>
            <w:r>
              <w:rPr>
                <w:rFonts w:eastAsia="黑体"/>
                <w:color w:val="auto"/>
                <w:sz w:val="24"/>
                <w:highlight w:val="none"/>
              </w:rPr>
              <w:t xml:space="preserve">            </w:t>
            </w:r>
            <w:r>
              <w:rPr>
                <w:rFonts w:hint="eastAsia" w:eastAsia="黑体"/>
                <w:color w:val="auto"/>
                <w:sz w:val="24"/>
                <w:highlight w:val="none"/>
                <w:lang w:val="en-US" w:eastAsia="zh-CN"/>
              </w:rPr>
              <w:t xml:space="preserve">    界桩设计统计</w:t>
            </w:r>
            <w:r>
              <w:rPr>
                <w:rFonts w:eastAsia="黑体"/>
                <w:color w:val="auto"/>
                <w:sz w:val="24"/>
                <w:highlight w:val="none"/>
              </w:rPr>
              <w:t>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560"/>
              <w:gridCol w:w="1665"/>
              <w:gridCol w:w="25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序号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桩号</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位置</w:t>
                  </w:r>
                </w:p>
              </w:tc>
              <w:tc>
                <w:tcPr>
                  <w:tcW w:w="16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界桩（座）</w:t>
                  </w:r>
                </w:p>
              </w:tc>
              <w:tc>
                <w:tcPr>
                  <w:tcW w:w="25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1</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1+</w:t>
                  </w:r>
                  <w:r>
                    <w:rPr>
                      <w:rFonts w:hint="eastAsia" w:cs="Times New Roman"/>
                      <w:b w:val="0"/>
                      <w:bCs/>
                      <w:color w:val="auto"/>
                      <w:sz w:val="21"/>
                      <w:szCs w:val="21"/>
                      <w:highlight w:val="none"/>
                      <w:vertAlign w:val="baseline"/>
                      <w:lang w:val="en-US" w:eastAsia="zh-CN"/>
                    </w:rPr>
                    <w:t>485</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6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136</w:t>
                  </w:r>
                </w:p>
              </w:tc>
              <w:tc>
                <w:tcPr>
                  <w:tcW w:w="25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卫谢路至宁钢大道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2</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0+600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右岸</w:t>
                  </w:r>
                </w:p>
              </w:tc>
              <w:tc>
                <w:tcPr>
                  <w:tcW w:w="16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44</w:t>
                  </w:r>
                </w:p>
              </w:tc>
              <w:tc>
                <w:tcPr>
                  <w:tcW w:w="25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default" w:cs="Times New Roman"/>
                      <w:b w:val="0"/>
                      <w:bCs/>
                      <w:color w:val="auto"/>
                      <w:sz w:val="21"/>
                      <w:szCs w:val="21"/>
                      <w:highlight w:val="none"/>
                      <w:vertAlign w:val="baseline"/>
                      <w:lang w:val="en-US" w:eastAsia="zh-CN"/>
                    </w:rPr>
                    <w:t>北干渠至第一排水沟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3</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1+510</w:t>
                  </w:r>
                </w:p>
              </w:tc>
              <w:tc>
                <w:tcPr>
                  <w:tcW w:w="15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左岸</w:t>
                  </w:r>
                </w:p>
              </w:tc>
              <w:tc>
                <w:tcPr>
                  <w:tcW w:w="16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70</w:t>
                  </w:r>
                </w:p>
              </w:tc>
              <w:tc>
                <w:tcPr>
                  <w:tcW w:w="25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中沟至第一排水沟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合计</w:t>
                  </w:r>
                </w:p>
              </w:tc>
              <w:tc>
                <w:tcPr>
                  <w:tcW w:w="16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250</w:t>
                  </w:r>
                </w:p>
              </w:tc>
              <w:tc>
                <w:tcPr>
                  <w:tcW w:w="25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w:t>
                  </w:r>
                </w:p>
              </w:tc>
            </w:tr>
          </w:tbl>
          <w:p>
            <w:pPr>
              <w:adjustRightInd w:val="0"/>
              <w:spacing w:line="360" w:lineRule="auto"/>
              <w:ind w:firstLine="482"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6.7 光缆迁移设计</w:t>
            </w:r>
          </w:p>
          <w:p>
            <w:pPr>
              <w:pStyle w:val="9"/>
              <w:adjustRightInd w:val="0"/>
              <w:spacing w:before="0" w:after="0" w:line="360" w:lineRule="auto"/>
              <w:ind w:right="0"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中沟上段（沟头至柔新村部段，桩号K0+000～K1+150）左岸沟拜现状架设有中国移动光纤线缆1.15km，沟道治理的同时设计将移动光纤移栽至沟道拜顶外侧边线处。</w:t>
            </w:r>
          </w:p>
          <w:p>
            <w:pPr>
              <w:pStyle w:val="9"/>
              <w:adjustRightInd w:val="0"/>
              <w:spacing w:before="0" w:after="0" w:line="360" w:lineRule="auto"/>
              <w:ind w:right="0"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光缆依旧采用9m预应力混凝土架杆架设，架杆每50m布设一座，架杆杆线布设应顺直，转角处需布设45</w:t>
            </w:r>
            <w:r>
              <w:rPr>
                <w:rFonts w:hint="default" w:ascii="Times New Roman" w:hAnsi="Times New Roman" w:eastAsia="仿宋_GB2312" w:cs="Times New Roman"/>
                <w:b w:val="0"/>
                <w:bCs/>
                <w:color w:val="auto"/>
                <w:sz w:val="24"/>
                <w:highlight w:val="none"/>
                <w:vertAlign w:val="baseline"/>
                <w:lang w:val="en-US" w:eastAsia="zh-CN"/>
              </w:rPr>
              <w:t>°</w:t>
            </w:r>
            <w:r>
              <w:rPr>
                <w:rFonts w:hint="eastAsia" w:eastAsia="仿宋_GB2312" w:cs="Times New Roman"/>
                <w:b w:val="0"/>
                <w:bCs/>
                <w:color w:val="auto"/>
                <w:sz w:val="24"/>
                <w:highlight w:val="none"/>
                <w:vertAlign w:val="baseline"/>
                <w:lang w:val="en-US" w:eastAsia="zh-CN"/>
              </w:rPr>
              <w:t>拉线。光缆线径应与原光缆线径一致。</w:t>
            </w:r>
          </w:p>
          <w:p>
            <w:pPr>
              <w:pStyle w:val="9"/>
              <w:adjustRightInd w:val="0"/>
              <w:spacing w:before="0" w:after="0" w:line="360" w:lineRule="auto"/>
              <w:ind w:right="0" w:firstLine="482" w:firstLineChars="200"/>
              <w:rPr>
                <w:rFonts w:hint="default" w:eastAsia="仿宋_GB2312" w:cs="Times New Roman"/>
                <w:b/>
                <w:bCs w:val="0"/>
                <w:color w:val="auto"/>
                <w:sz w:val="24"/>
                <w:highlight w:val="none"/>
                <w:vertAlign w:val="baseline"/>
                <w:lang w:val="en-US" w:eastAsia="zh-CN"/>
              </w:rPr>
            </w:pPr>
            <w:r>
              <w:rPr>
                <w:rFonts w:hint="eastAsia" w:eastAsia="仿宋_GB2312" w:cs="Times New Roman"/>
                <w:b/>
                <w:bCs w:val="0"/>
                <w:color w:val="auto"/>
                <w:sz w:val="24"/>
                <w:highlight w:val="none"/>
                <w:vertAlign w:val="baseline"/>
                <w:lang w:val="en-US" w:eastAsia="zh-CN"/>
              </w:rPr>
              <w:t>6.8 渠道砌护设计</w:t>
            </w:r>
          </w:p>
          <w:p>
            <w:pPr>
              <w:pStyle w:val="9"/>
              <w:adjustRightInd w:val="0"/>
              <w:spacing w:before="0" w:after="0" w:line="360" w:lineRule="auto"/>
              <w:ind w:right="0"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1）中沟桩号K1+400～K2+020段左岸现状为未砌护土质灌溉渠道，渠道布设于中沟左岸沟拜拜面上，因沟道治理沟拜整修占压原渠线，设计将灌溉渠道向北平移2m至沟拜外坡脚与农田交界处，渠道设计采用预制混凝土板砌护U40渠道，砌护长度580m，配套改造沿线建筑物64座（其中农渠口1座、渡槽1座、管涵1座、畦田口61座）。</w:t>
            </w:r>
          </w:p>
          <w:p>
            <w:pPr>
              <w:pStyle w:val="9"/>
              <w:adjustRightInd w:val="0"/>
              <w:spacing w:before="0" w:after="0" w:line="360" w:lineRule="auto"/>
              <w:ind w:right="0"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2）新滩退水沟桩号K1+870～K2+020段右岸现状为U40灌溉渠道，渠道布设于新滩退水沟右岸沟拜拜面上，因沟道治理沟拜整修占压原渠线，设计将灌溉渠道向西平移2m至沟拜外坡脚与农田交界处，渠道设计采用预制混凝土板砌护U40渠道，砌护长度250m，配套改造沿线建筑物23座（其中节制闸2座、畦田口21座）。</w:t>
            </w:r>
          </w:p>
          <w:p>
            <w:pPr>
              <w:pStyle w:val="9"/>
              <w:adjustRightInd w:val="0"/>
              <w:spacing w:before="0" w:after="0" w:line="360" w:lineRule="auto"/>
              <w:ind w:right="0" w:firstLine="480" w:firstLineChars="200"/>
              <w:rPr>
                <w:rFonts w:hint="eastAsia" w:eastAsia="仿宋_GB2312" w:cs="Times New Roman"/>
                <w:b w:val="0"/>
                <w:bCs/>
                <w:color w:val="auto"/>
                <w:sz w:val="24"/>
                <w:highlight w:val="none"/>
                <w:vertAlign w:val="baseline"/>
                <w:lang w:val="en-US" w:eastAsia="zh-CN"/>
              </w:rPr>
            </w:pPr>
            <w:r>
              <w:rPr>
                <w:rFonts w:hint="eastAsia" w:eastAsia="仿宋_GB2312" w:cs="Times New Roman"/>
                <w:b w:val="0"/>
                <w:bCs/>
                <w:color w:val="auto"/>
                <w:sz w:val="24"/>
                <w:highlight w:val="none"/>
                <w:vertAlign w:val="baseline"/>
                <w:lang w:val="en-US" w:eastAsia="zh-CN"/>
              </w:rPr>
              <w:t>（3）七支沟桩号K1+350～K1+550段左岸现状为U40灌溉渠道，渠道布设于七支沟左岸沟拜拜面上，因沟道治理沟拜整修占压原渠线，设计将灌溉渠道向东平移2m至沟拜外坡脚与农田交界处，渠道设计采用预制混凝土板砌护U40渠道，砌护长度200m，配套改造沿线建筑物28座（其中节制闸2座、畦田口26座）。</w:t>
            </w:r>
          </w:p>
          <w:p>
            <w:pPr>
              <w:pStyle w:val="9"/>
              <w:adjustRightInd w:val="0"/>
              <w:spacing w:before="0" w:after="0" w:line="360" w:lineRule="auto"/>
              <w:ind w:right="0" w:firstLine="482"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bCs w:val="0"/>
                <w:color w:val="auto"/>
                <w:sz w:val="24"/>
                <w:highlight w:val="none"/>
                <w:vertAlign w:val="baseline"/>
                <w:lang w:val="en-US" w:eastAsia="zh-CN"/>
              </w:rPr>
              <w:t>7、</w:t>
            </w:r>
            <w:r>
              <w:rPr>
                <w:rFonts w:hint="eastAsia" w:eastAsia="仿宋_GB2312" w:cs="Times New Roman"/>
                <w:b/>
                <w:bCs/>
                <w:color w:val="auto"/>
                <w:kern w:val="2"/>
                <w:sz w:val="24"/>
                <w:szCs w:val="24"/>
                <w:highlight w:val="none"/>
                <w:lang w:val="en-US" w:eastAsia="zh-CN" w:bidi="ar-SA"/>
              </w:rPr>
              <w:t>土石方平衡</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sz w:val="24"/>
                <w:szCs w:val="24"/>
                <w:highlight w:val="none"/>
                <w:vertAlign w:val="baseline"/>
                <w:lang w:val="en-US" w:eastAsia="zh-CN"/>
              </w:rPr>
              <w:t>根据项目工程量统计表可知</w:t>
            </w:r>
            <w:r>
              <w:rPr>
                <w:rFonts w:hint="eastAsia" w:eastAsia="仿宋_GB2312"/>
                <w:b w:val="0"/>
                <w:bCs/>
                <w:color w:val="auto"/>
                <w:sz w:val="24"/>
                <w:highlight w:val="none"/>
                <w:vertAlign w:val="baseline"/>
                <w:lang w:val="en-US" w:eastAsia="zh-CN"/>
              </w:rPr>
              <w:t>，施工期开挖土方29828.2m</w:t>
            </w:r>
            <w:r>
              <w:rPr>
                <w:rFonts w:hint="eastAsia" w:eastAsia="仿宋_GB2312"/>
                <w:b w:val="0"/>
                <w:bCs/>
                <w:color w:val="auto"/>
                <w:sz w:val="24"/>
                <w:highlight w:val="none"/>
                <w:vertAlign w:val="superscript"/>
                <w:lang w:val="en-US" w:eastAsia="zh-CN"/>
              </w:rPr>
              <w:t>3</w:t>
            </w:r>
            <w:r>
              <w:rPr>
                <w:rFonts w:hint="eastAsia" w:eastAsia="仿宋_GB2312"/>
                <w:b w:val="0"/>
                <w:bCs/>
                <w:color w:val="auto"/>
                <w:sz w:val="24"/>
                <w:highlight w:val="none"/>
                <w:vertAlign w:val="baseline"/>
                <w:lang w:val="en-US" w:eastAsia="zh-CN"/>
              </w:rPr>
              <w:t>，回填土方7739m</w:t>
            </w:r>
            <w:r>
              <w:rPr>
                <w:rFonts w:hint="eastAsia" w:eastAsia="仿宋_GB2312"/>
                <w:b w:val="0"/>
                <w:bCs/>
                <w:color w:val="auto"/>
                <w:sz w:val="24"/>
                <w:highlight w:val="none"/>
                <w:vertAlign w:val="superscript"/>
                <w:lang w:val="en-US" w:eastAsia="zh-CN"/>
              </w:rPr>
              <w:t>3</w:t>
            </w:r>
            <w:r>
              <w:rPr>
                <w:rFonts w:hint="eastAsia" w:eastAsia="仿宋_GB2312"/>
                <w:b w:val="0"/>
                <w:bCs/>
                <w:color w:val="auto"/>
                <w:sz w:val="24"/>
                <w:highlight w:val="none"/>
                <w:vertAlign w:val="baseline"/>
                <w:lang w:val="en-US" w:eastAsia="zh-CN"/>
              </w:rPr>
              <w:t>，开挖土方全部回填，施工前围堰利用开挖土方进行填筑，施工期结束后，拆除围堰产生的挖方为弃方，共</w:t>
            </w:r>
            <w:r>
              <w:rPr>
                <w:rFonts w:hint="eastAsia" w:eastAsia="仿宋_GB2312"/>
                <w:b w:val="0"/>
                <w:bCs/>
                <w:color w:val="auto"/>
                <w:sz w:val="24"/>
                <w:highlight w:val="none"/>
                <w:lang w:val="en-US" w:eastAsia="zh-CN"/>
              </w:rPr>
              <w:t>1600m</w:t>
            </w:r>
            <w:r>
              <w:rPr>
                <w:rFonts w:hint="eastAsia" w:eastAsia="仿宋_GB2312"/>
                <w:b w:val="0"/>
                <w:bCs/>
                <w:color w:val="auto"/>
                <w:sz w:val="24"/>
                <w:highlight w:val="none"/>
                <w:vertAlign w:val="superscript"/>
                <w:lang w:val="en-US" w:eastAsia="zh-CN"/>
              </w:rPr>
              <w:t>3</w:t>
            </w:r>
            <w:r>
              <w:rPr>
                <w:rFonts w:hint="eastAsia" w:eastAsia="仿宋_GB2312"/>
                <w:b w:val="0"/>
                <w:bCs/>
                <w:color w:val="auto"/>
                <w:sz w:val="24"/>
                <w:highlight w:val="none"/>
                <w:vertAlign w:val="baseline"/>
                <w:lang w:val="en-US" w:eastAsia="zh-CN"/>
              </w:rPr>
              <w:t>，运送至政府指定地点。剩余土方全部用于周边低洼处夯实摊平。</w:t>
            </w:r>
            <w:r>
              <w:rPr>
                <w:rFonts w:hint="eastAsia" w:ascii="Times New Roman" w:hAnsi="Times New Roman" w:eastAsia="仿宋_GB2312" w:cs="Times New Roman"/>
                <w:b w:val="0"/>
                <w:bCs w:val="0"/>
                <w:color w:val="auto"/>
                <w:sz w:val="24"/>
                <w:szCs w:val="24"/>
                <w:highlight w:val="none"/>
                <w:vertAlign w:val="baseline"/>
                <w:lang w:val="en-US" w:eastAsia="zh-CN"/>
              </w:rPr>
              <w:t>本项目土石方平衡见表</w:t>
            </w:r>
            <w:r>
              <w:rPr>
                <w:rFonts w:hint="eastAsia" w:eastAsia="仿宋_GB2312" w:cs="Times New Roman"/>
                <w:b w:val="0"/>
                <w:bCs w:val="0"/>
                <w:color w:val="auto"/>
                <w:sz w:val="24"/>
                <w:szCs w:val="24"/>
                <w:highlight w:val="none"/>
                <w:vertAlign w:val="baseline"/>
                <w:lang w:val="en-US" w:eastAsia="zh-CN"/>
              </w:rPr>
              <w:t>21。</w:t>
            </w:r>
          </w:p>
          <w:p>
            <w:pPr>
              <w:adjustRightInd w:val="0"/>
              <w:snapToGrid w:val="0"/>
              <w:spacing w:line="240" w:lineRule="auto"/>
              <w:ind w:firstLine="480" w:firstLineChars="200"/>
              <w:rPr>
                <w:rFonts w:hint="default" w:ascii="Times New Roman" w:hAnsi="Times New Roman" w:eastAsia="黑体" w:cs="Times New Roman"/>
                <w:color w:val="auto"/>
                <w:sz w:val="24"/>
                <w:highlight w:val="none"/>
                <w:lang w:val="en-US" w:eastAsia="zh-CN"/>
              </w:rPr>
            </w:pPr>
            <w:r>
              <w:rPr>
                <w:rFonts w:hint="default" w:ascii="Times New Roman" w:hAnsi="Times New Roman" w:eastAsia="黑体" w:cs="Times New Roman"/>
                <w:color w:val="auto"/>
                <w:sz w:val="24"/>
                <w:highlight w:val="none"/>
                <w:lang w:val="en-US" w:eastAsia="zh-CN"/>
              </w:rPr>
              <w:t>表</w:t>
            </w:r>
            <w:r>
              <w:rPr>
                <w:rFonts w:hint="eastAsia" w:eastAsia="黑体" w:cs="Times New Roman"/>
                <w:color w:val="auto"/>
                <w:sz w:val="24"/>
                <w:highlight w:val="none"/>
                <w:lang w:val="en-US" w:eastAsia="zh-CN"/>
              </w:rPr>
              <w:t xml:space="preserve">21 </w:t>
            </w:r>
            <w:r>
              <w:rPr>
                <w:rFonts w:hint="default" w:ascii="Times New Roman" w:hAnsi="Times New Roman" w:eastAsia="黑体" w:cs="Times New Roman"/>
                <w:color w:val="auto"/>
                <w:sz w:val="24"/>
                <w:highlight w:val="none"/>
                <w:lang w:val="en-US" w:eastAsia="zh-CN"/>
              </w:rPr>
              <w:t xml:space="preserve">  </w:t>
            </w:r>
            <w:r>
              <w:rPr>
                <w:rFonts w:hint="eastAsia" w:ascii="Times New Roman" w:hAnsi="Times New Roman" w:eastAsia="黑体" w:cs="Times New Roman"/>
                <w:color w:val="auto"/>
                <w:sz w:val="24"/>
                <w:highlight w:val="none"/>
                <w:lang w:val="en-US" w:eastAsia="zh-CN"/>
              </w:rPr>
              <w:t xml:space="preserve">     </w:t>
            </w:r>
            <w:r>
              <w:rPr>
                <w:rFonts w:hint="eastAsia" w:eastAsia="黑体" w:cs="Times New Roman"/>
                <w:color w:val="auto"/>
                <w:sz w:val="24"/>
                <w:highlight w:val="none"/>
                <w:lang w:val="en-US" w:eastAsia="zh-CN"/>
              </w:rPr>
              <w:t xml:space="preserve"> </w:t>
            </w:r>
            <w:r>
              <w:rPr>
                <w:rFonts w:hint="eastAsia" w:ascii="Times New Roman" w:hAnsi="Times New Roman" w:eastAsia="黑体" w:cs="Times New Roman"/>
                <w:color w:val="auto"/>
                <w:sz w:val="24"/>
                <w:highlight w:val="none"/>
                <w:lang w:val="en-US" w:eastAsia="zh-CN"/>
              </w:rPr>
              <w:t xml:space="preserve">          土石方平衡表</w:t>
            </w:r>
          </w:p>
          <w:tbl>
            <w:tblPr>
              <w:tblStyle w:val="25"/>
              <w:tblW w:w="8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601"/>
              <w:gridCol w:w="1601"/>
              <w:gridCol w:w="1601"/>
              <w:gridCol w:w="16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0"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项目名称</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土方开挖（m</w:t>
                  </w:r>
                  <w:r>
                    <w:rPr>
                      <w:rFonts w:hint="eastAsia" w:ascii="Times New Roman" w:hAnsi="Times New Roman" w:eastAsia="宋体" w:cs="Times New Roman"/>
                      <w:b/>
                      <w:bCs/>
                      <w:color w:val="auto"/>
                      <w:kern w:val="2"/>
                      <w:sz w:val="21"/>
                      <w:szCs w:val="21"/>
                      <w:highlight w:val="none"/>
                      <w:vertAlign w:val="superscript"/>
                      <w:lang w:val="en-US" w:eastAsia="zh-CN" w:bidi="ar-SA"/>
                    </w:rPr>
                    <w:t>3</w:t>
                  </w:r>
                  <w:r>
                    <w:rPr>
                      <w:rFonts w:hint="eastAsia" w:ascii="Times New Roman" w:hAnsi="Times New Roman" w:eastAsia="宋体" w:cs="Times New Roman"/>
                      <w:b/>
                      <w:bCs/>
                      <w:color w:val="auto"/>
                      <w:kern w:val="2"/>
                      <w:sz w:val="21"/>
                      <w:szCs w:val="21"/>
                      <w:highlight w:val="none"/>
                      <w:vertAlign w:val="baseline"/>
                      <w:lang w:val="en-US" w:eastAsia="zh-CN" w:bidi="ar-SA"/>
                    </w:rPr>
                    <w:t>）</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土方回填（m</w:t>
                  </w:r>
                  <w:r>
                    <w:rPr>
                      <w:rFonts w:hint="eastAsia" w:ascii="Times New Roman" w:hAnsi="Times New Roman" w:eastAsia="宋体" w:cs="Times New Roman"/>
                      <w:b/>
                      <w:bCs/>
                      <w:color w:val="auto"/>
                      <w:kern w:val="2"/>
                      <w:sz w:val="21"/>
                      <w:szCs w:val="21"/>
                      <w:highlight w:val="none"/>
                      <w:vertAlign w:val="superscript"/>
                      <w:lang w:val="en-US" w:eastAsia="zh-CN" w:bidi="ar-SA"/>
                    </w:rPr>
                    <w:t>3</w:t>
                  </w:r>
                  <w:r>
                    <w:rPr>
                      <w:rFonts w:hint="eastAsia" w:ascii="Times New Roman" w:hAnsi="Times New Roman" w:eastAsia="宋体" w:cs="Times New Roman"/>
                      <w:b/>
                      <w:bCs/>
                      <w:color w:val="auto"/>
                      <w:kern w:val="2"/>
                      <w:sz w:val="21"/>
                      <w:szCs w:val="21"/>
                      <w:highlight w:val="none"/>
                      <w:vertAlign w:val="baseline"/>
                      <w:lang w:val="en-US" w:eastAsia="zh-CN" w:bidi="ar-SA"/>
                    </w:rPr>
                    <w:t>）</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vertAlign w:val="baseline"/>
                      <w:lang w:val="en-US" w:eastAsia="zh-CN" w:bidi="ar-SA"/>
                    </w:rPr>
                    <w:t>剩余土方</w:t>
                  </w:r>
                  <w:r>
                    <w:rPr>
                      <w:rFonts w:hint="eastAsia" w:ascii="Times New Roman" w:hAnsi="Times New Roman" w:eastAsia="宋体" w:cs="Times New Roman"/>
                      <w:b/>
                      <w:bCs/>
                      <w:color w:val="auto"/>
                      <w:kern w:val="2"/>
                      <w:sz w:val="21"/>
                      <w:szCs w:val="21"/>
                      <w:highlight w:val="none"/>
                      <w:vertAlign w:val="baseline"/>
                      <w:lang w:val="en-US" w:eastAsia="zh-CN" w:bidi="ar-SA"/>
                    </w:rPr>
                    <w:t>（m</w:t>
                  </w:r>
                  <w:r>
                    <w:rPr>
                      <w:rFonts w:hint="eastAsia" w:ascii="Times New Roman" w:hAnsi="Times New Roman" w:eastAsia="宋体" w:cs="Times New Roman"/>
                      <w:b/>
                      <w:bCs/>
                      <w:color w:val="auto"/>
                      <w:kern w:val="2"/>
                      <w:sz w:val="21"/>
                      <w:szCs w:val="21"/>
                      <w:highlight w:val="none"/>
                      <w:vertAlign w:val="superscript"/>
                      <w:lang w:val="en-US" w:eastAsia="zh-CN" w:bidi="ar-SA"/>
                    </w:rPr>
                    <w:t>3</w:t>
                  </w:r>
                  <w:r>
                    <w:rPr>
                      <w:rFonts w:hint="eastAsia" w:ascii="Times New Roman" w:hAnsi="Times New Roman" w:eastAsia="宋体" w:cs="Times New Roman"/>
                      <w:b/>
                      <w:bCs/>
                      <w:color w:val="auto"/>
                      <w:kern w:val="2"/>
                      <w:sz w:val="21"/>
                      <w:szCs w:val="21"/>
                      <w:highlight w:val="none"/>
                      <w:vertAlign w:val="baseline"/>
                      <w:lang w:val="en-US" w:eastAsia="zh-CN" w:bidi="ar-SA"/>
                    </w:rPr>
                    <w:t>）</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弃方（m</w:t>
                  </w:r>
                  <w:r>
                    <w:rPr>
                      <w:rFonts w:hint="eastAsia" w:ascii="Times New Roman" w:hAnsi="Times New Roman" w:eastAsia="宋体" w:cs="Times New Roman"/>
                      <w:b/>
                      <w:bCs/>
                      <w:color w:val="auto"/>
                      <w:kern w:val="2"/>
                      <w:sz w:val="21"/>
                      <w:szCs w:val="21"/>
                      <w:highlight w:val="none"/>
                      <w:vertAlign w:val="superscript"/>
                      <w:lang w:val="en-US" w:eastAsia="zh-CN" w:bidi="ar-SA"/>
                    </w:rPr>
                    <w:t>3</w:t>
                  </w:r>
                  <w:r>
                    <w:rPr>
                      <w:rFonts w:hint="eastAsia" w:ascii="Times New Roman" w:hAnsi="Times New Roman" w:eastAsia="宋体" w:cs="Times New Roman"/>
                      <w:b/>
                      <w:bCs/>
                      <w:color w:val="auto"/>
                      <w:kern w:val="2"/>
                      <w:sz w:val="21"/>
                      <w:szCs w:val="21"/>
                      <w:highlight w:val="none"/>
                      <w:vertAlign w:val="baseli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0"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kern w:val="2"/>
                      <w:sz w:val="21"/>
                      <w:szCs w:val="21"/>
                      <w:highlight w:val="none"/>
                      <w:vertAlign w:val="baseline"/>
                      <w:lang w:val="en-US" w:eastAsia="zh-CN" w:bidi="ar-SA"/>
                    </w:rPr>
                    <w:t>土方工程</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29828.2</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7739</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28733.64</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600"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围堰</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0" w:type="dxa"/>
                  <w:tcBorders>
                    <w:tl2br w:val="nil"/>
                    <w:tr2bl w:val="nil"/>
                  </w:tcBorders>
                  <w:vAlign w:val="center"/>
                </w:tcPr>
                <w:p>
                  <w:pPr>
                    <w:pStyle w:val="9"/>
                    <w:adjustRightInd w:val="0"/>
                    <w:spacing w:before="0" w:after="0" w:line="240" w:lineRule="auto"/>
                    <w:ind w:right="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合计</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29828.2</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7739</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28733.64</w:t>
                  </w:r>
                </w:p>
              </w:tc>
              <w:tc>
                <w:tcPr>
                  <w:tcW w:w="1601" w:type="dxa"/>
                  <w:tcBorders>
                    <w:tl2br w:val="nil"/>
                    <w:tr2bl w:val="nil"/>
                  </w:tcBorders>
                  <w:vAlign w:val="center"/>
                </w:tcPr>
                <w:p>
                  <w:pPr>
                    <w:pStyle w:val="9"/>
                    <w:adjustRightInd w:val="0"/>
                    <w:spacing w:before="0" w:after="0" w:line="240" w:lineRule="auto"/>
                    <w:ind w:right="0"/>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1600</w:t>
                  </w:r>
                </w:p>
              </w:tc>
            </w:tr>
          </w:tbl>
          <w:p>
            <w:pPr>
              <w:pStyle w:val="9"/>
              <w:adjustRightInd w:val="0"/>
              <w:spacing w:before="0" w:after="0" w:line="360" w:lineRule="auto"/>
              <w:ind w:right="0" w:firstLine="482" w:firstLineChars="200"/>
              <w:rPr>
                <w:rFonts w:hint="default" w:ascii="Times New Roman" w:hAnsi="Times New Roman"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8、施工组织</w:t>
            </w:r>
          </w:p>
          <w:p>
            <w:pPr>
              <w:pStyle w:val="9"/>
              <w:adjustRightInd w:val="0"/>
              <w:spacing w:before="0" w:after="0" w:line="360" w:lineRule="auto"/>
              <w:ind w:right="0" w:firstLine="482" w:firstLineChars="200"/>
              <w:rPr>
                <w:rFonts w:hint="default" w:ascii="Times New Roman" w:hAnsi="Times New Roman"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8.1 交通条件</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b w:val="0"/>
                <w:bCs w:val="0"/>
                <w:color w:val="auto"/>
                <w:kern w:val="2"/>
                <w:sz w:val="24"/>
                <w:szCs w:val="24"/>
                <w:highlight w:val="none"/>
                <w:lang w:val="en-US" w:eastAsia="zh-CN" w:bidi="ar-SA"/>
              </w:rPr>
              <w:t>本工程位于沙坡头区境内，项目区距中卫市区约</w:t>
            </w:r>
            <w:r>
              <w:rPr>
                <w:rFonts w:hint="eastAsia" w:eastAsia="仿宋_GB2312" w:cs="Times New Roman"/>
                <w:b w:val="0"/>
                <w:bCs w:val="0"/>
                <w:color w:val="auto"/>
                <w:kern w:val="2"/>
                <w:sz w:val="24"/>
                <w:szCs w:val="24"/>
                <w:highlight w:val="none"/>
                <w:lang w:val="en-US" w:eastAsia="zh-CN" w:bidi="ar-SA"/>
              </w:rPr>
              <w:t>10</w:t>
            </w:r>
            <w:r>
              <w:rPr>
                <w:rFonts w:hint="eastAsia" w:ascii="Times New Roman" w:hAnsi="Times New Roman" w:eastAsia="仿宋_GB2312" w:cs="Times New Roman"/>
                <w:b w:val="0"/>
                <w:bCs w:val="0"/>
                <w:color w:val="auto"/>
                <w:kern w:val="2"/>
                <w:sz w:val="24"/>
                <w:szCs w:val="24"/>
                <w:highlight w:val="none"/>
                <w:lang w:val="en-US" w:eastAsia="zh-CN" w:bidi="ar-SA"/>
              </w:rPr>
              <w:t>km，有乌玛高速公路、S201省道、宁钢大道等主干道路，而且项目区内干道四通八达，乡村生产道路纵横交错，交通十分便利，不再新修对外交通道路，现有交通可满足施工对外交通运输需要</w:t>
            </w:r>
            <w:r>
              <w:rPr>
                <w:rFonts w:hint="eastAsia" w:eastAsia="仿宋_GB2312" w:cs="Times New Roman"/>
                <w:b w:val="0"/>
                <w:bCs w:val="0"/>
                <w:color w:val="auto"/>
                <w:kern w:val="2"/>
                <w:sz w:val="24"/>
                <w:szCs w:val="24"/>
                <w:highlight w:val="none"/>
                <w:lang w:val="en-US" w:eastAsia="zh-CN" w:bidi="ar-SA"/>
              </w:rPr>
              <w:t>。</w:t>
            </w:r>
          </w:p>
          <w:p>
            <w:pPr>
              <w:pStyle w:val="9"/>
              <w:adjustRightInd w:val="0"/>
              <w:spacing w:before="0" w:after="0" w:line="360" w:lineRule="auto"/>
              <w:ind w:right="0" w:firstLine="482" w:firstLineChars="200"/>
              <w:rPr>
                <w:rFonts w:hint="eastAsia"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8.2 供水供电条件</w:t>
            </w:r>
          </w:p>
          <w:p>
            <w:pPr>
              <w:pStyle w:val="9"/>
              <w:adjustRightInd w:val="0"/>
              <w:spacing w:before="0" w:after="0" w:line="360" w:lineRule="auto"/>
              <w:ind w:right="0" w:firstLine="480" w:firstLineChars="200"/>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施工用电基本都能够从附近村镇现有输电线路接线供电，电压满足施工要求，为了保证工程顺利施工，各施工区配备柴油发电机作为备用电源。</w:t>
            </w:r>
          </w:p>
          <w:p>
            <w:pPr>
              <w:pStyle w:val="9"/>
              <w:adjustRightInd w:val="0"/>
              <w:spacing w:before="0" w:after="0" w:line="360" w:lineRule="auto"/>
              <w:ind w:right="0" w:firstLine="480" w:firstLineChars="200"/>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本项目临时施工区不提供食宿。施工人员住宿全部租用附近民房，生活用水由附近农村供水管网提供。项目施工期施工用水为车辆及机械设备冲洗用水以及洒水车洒水抑尘用水，由附近农村供水管网提供，拉运至工地。</w:t>
            </w:r>
          </w:p>
          <w:p>
            <w:pPr>
              <w:pStyle w:val="9"/>
              <w:adjustRightInd w:val="0"/>
              <w:spacing w:before="0" w:after="0" w:line="360" w:lineRule="auto"/>
              <w:ind w:right="0" w:firstLine="482" w:firstLineChars="200"/>
              <w:rPr>
                <w:rFonts w:hint="eastAsia"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8.3 料场选择与开采</w:t>
            </w:r>
          </w:p>
          <w:p>
            <w:pPr>
              <w:pStyle w:val="9"/>
              <w:adjustRightInd w:val="0"/>
              <w:spacing w:before="0" w:after="0" w:line="360" w:lineRule="auto"/>
              <w:ind w:right="0" w:firstLine="480" w:firstLineChars="200"/>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（1）块石料场：栾井料场</w:t>
            </w:r>
          </w:p>
          <w:p>
            <w:pPr>
              <w:pStyle w:val="9"/>
              <w:adjustRightInd w:val="0"/>
              <w:spacing w:before="0" w:after="0" w:line="360" w:lineRule="auto"/>
              <w:ind w:right="0" w:firstLine="480" w:firstLineChars="200"/>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块石料采自内蒙阿拉善左旗栾井料场，岩性为奥陶系灰岩，灰色，厚层～巨厚层，致密坚硬，粒屑结构，块状构造，矿物成分为方解石，岩体较完整。强风化层厚度1m，风化裂隙发育，岩体破碎。产状165°</w:t>
            </w:r>
            <w:r>
              <w:rPr>
                <w:rFonts w:hint="default" w:ascii="Times New Roman" w:hAnsi="Times New Roman" w:eastAsia="仿宋_GB2312" w:cs="Times New Roman"/>
                <w:b w:val="0"/>
                <w:bCs w:val="0"/>
                <w:color w:val="auto"/>
                <w:kern w:val="2"/>
                <w:sz w:val="24"/>
                <w:szCs w:val="24"/>
                <w:highlight w:val="none"/>
                <w:lang w:val="en-US" w:eastAsia="zh-CN" w:bidi="ar-SA"/>
              </w:rPr>
              <w:t>∠</w:t>
            </w:r>
            <w:r>
              <w:rPr>
                <w:rFonts w:hint="eastAsia" w:eastAsia="仿宋_GB2312" w:cs="Times New Roman"/>
                <w:b w:val="0"/>
                <w:bCs w:val="0"/>
                <w:color w:val="auto"/>
                <w:kern w:val="2"/>
                <w:sz w:val="24"/>
                <w:szCs w:val="24"/>
                <w:highlight w:val="none"/>
                <w:lang w:val="en-US" w:eastAsia="zh-CN" w:bidi="ar-SA"/>
              </w:rPr>
              <w:t>25°。开采面长度500～1000m，高度10～15m，储量100万m</w:t>
            </w:r>
            <w:r>
              <w:rPr>
                <w:rFonts w:hint="eastAsia" w:eastAsia="仿宋_GB2312" w:cs="Times New Roman"/>
                <w:b w:val="0"/>
                <w:bCs w:val="0"/>
                <w:color w:val="auto"/>
                <w:kern w:val="2"/>
                <w:sz w:val="24"/>
                <w:szCs w:val="24"/>
                <w:highlight w:val="none"/>
                <w:vertAlign w:val="superscript"/>
                <w:lang w:val="en-US" w:eastAsia="zh-CN" w:bidi="ar-SA"/>
              </w:rPr>
              <w:t>3</w:t>
            </w:r>
            <w:r>
              <w:rPr>
                <w:rFonts w:hint="eastAsia" w:eastAsia="仿宋_GB2312" w:cs="Times New Roman"/>
                <w:b w:val="0"/>
                <w:bCs w:val="0"/>
                <w:color w:val="auto"/>
                <w:kern w:val="2"/>
                <w:sz w:val="24"/>
                <w:szCs w:val="24"/>
                <w:highlight w:val="none"/>
                <w:lang w:val="en-US" w:eastAsia="zh-CN" w:bidi="ar-SA"/>
              </w:rPr>
              <w:t>，正在开采，开采条件良好，距离场地约80km。有便道与中关线相连，交通便利。</w:t>
            </w:r>
          </w:p>
          <w:p>
            <w:pPr>
              <w:pStyle w:val="9"/>
              <w:adjustRightInd w:val="0"/>
              <w:spacing w:before="0" w:after="0" w:line="360" w:lineRule="auto"/>
              <w:ind w:right="0" w:firstLine="480" w:firstLineChars="200"/>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（2）粗、细骨料：羊圈沟料场</w:t>
            </w:r>
          </w:p>
          <w:p>
            <w:pPr>
              <w:pStyle w:val="9"/>
              <w:adjustRightInd w:val="0"/>
              <w:spacing w:before="0" w:after="0" w:line="360" w:lineRule="auto"/>
              <w:ind w:right="0" w:firstLine="480" w:firstLineChars="200"/>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粗、细骨料采自倪滩村羊圈沟料场，距项目区20km，交通便利。岩性为第四系全新统冲积粗细砂及砾石，表层一般有1～2m的壤土覆盖，下部属砂、砾混合料场，厚度大于2.0m，需筛选。其中砂料占40%，储量8万m</w:t>
            </w:r>
            <w:r>
              <w:rPr>
                <w:rFonts w:hint="eastAsia" w:eastAsia="仿宋_GB2312" w:cs="Times New Roman"/>
                <w:b w:val="0"/>
                <w:bCs w:val="0"/>
                <w:color w:val="auto"/>
                <w:kern w:val="2"/>
                <w:sz w:val="24"/>
                <w:szCs w:val="24"/>
                <w:highlight w:val="none"/>
                <w:vertAlign w:val="superscript"/>
                <w:lang w:val="en-US" w:eastAsia="zh-CN" w:bidi="ar-SA"/>
              </w:rPr>
              <w:t>3</w:t>
            </w:r>
            <w:r>
              <w:rPr>
                <w:rFonts w:hint="eastAsia" w:eastAsia="仿宋_GB2312" w:cs="Times New Roman"/>
                <w:b w:val="0"/>
                <w:bCs w:val="0"/>
                <w:color w:val="auto"/>
                <w:kern w:val="2"/>
                <w:sz w:val="24"/>
                <w:szCs w:val="24"/>
                <w:highlight w:val="none"/>
                <w:lang w:val="en-US" w:eastAsia="zh-CN" w:bidi="ar-SA"/>
              </w:rPr>
              <w:t>；砾料占60%，储量16万m</w:t>
            </w:r>
            <w:r>
              <w:rPr>
                <w:rFonts w:hint="eastAsia" w:eastAsia="仿宋_GB2312" w:cs="Times New Roman"/>
                <w:b w:val="0"/>
                <w:bCs w:val="0"/>
                <w:color w:val="auto"/>
                <w:kern w:val="2"/>
                <w:sz w:val="24"/>
                <w:szCs w:val="24"/>
                <w:highlight w:val="none"/>
                <w:vertAlign w:val="superscript"/>
                <w:lang w:val="en-US" w:eastAsia="zh-CN" w:bidi="ar-SA"/>
              </w:rPr>
              <w:t>3</w:t>
            </w:r>
            <w:r>
              <w:rPr>
                <w:rFonts w:hint="eastAsia" w:eastAsia="仿宋_GB2312" w:cs="Times New Roman"/>
                <w:b w:val="0"/>
                <w:bCs w:val="0"/>
                <w:color w:val="auto"/>
                <w:kern w:val="2"/>
                <w:sz w:val="24"/>
                <w:szCs w:val="24"/>
                <w:highlight w:val="none"/>
                <w:lang w:val="en-US" w:eastAsia="zh-CN" w:bidi="ar-SA"/>
              </w:rPr>
              <w:t>。</w:t>
            </w:r>
          </w:p>
          <w:p>
            <w:pPr>
              <w:pStyle w:val="9"/>
              <w:adjustRightInd w:val="0"/>
              <w:spacing w:before="0" w:after="0" w:line="360" w:lineRule="auto"/>
              <w:ind w:right="0" w:firstLine="480" w:firstLineChars="200"/>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（3）水泥、钢筋：</w:t>
            </w:r>
          </w:p>
          <w:p>
            <w:pPr>
              <w:pStyle w:val="9"/>
              <w:adjustRightInd w:val="0"/>
              <w:spacing w:before="0" w:after="0" w:line="360" w:lineRule="auto"/>
              <w:ind w:right="0" w:firstLine="480" w:firstLineChars="200"/>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水泥从镇罗胜金采购，运距约20km，钢材、木材从中卫市购买，运距约10km。</w:t>
            </w:r>
          </w:p>
          <w:p>
            <w:pPr>
              <w:pStyle w:val="9"/>
              <w:adjustRightInd w:val="0"/>
              <w:spacing w:before="0" w:after="0" w:line="360" w:lineRule="auto"/>
              <w:ind w:right="0" w:firstLine="482" w:firstLineChars="200"/>
              <w:rPr>
                <w:rFonts w:hint="default" w:ascii="Times New Roman" w:hAnsi="Times New Roman" w:eastAsia="仿宋_GB2312" w:cs="Times New Roman"/>
                <w:b/>
                <w:bCs/>
                <w:color w:val="auto"/>
                <w:kern w:val="2"/>
                <w:sz w:val="24"/>
                <w:szCs w:val="24"/>
                <w:highlight w:val="none"/>
                <w:lang w:val="en-US" w:eastAsia="zh-CN" w:bidi="ar-SA"/>
              </w:rPr>
            </w:pPr>
            <w:r>
              <w:rPr>
                <w:rFonts w:hint="eastAsia" w:eastAsia="仿宋_GB2312" w:cs="Times New Roman"/>
                <w:b/>
                <w:bCs/>
                <w:color w:val="auto"/>
                <w:kern w:val="2"/>
                <w:sz w:val="24"/>
                <w:szCs w:val="24"/>
                <w:highlight w:val="none"/>
                <w:lang w:val="en-US" w:eastAsia="zh-CN" w:bidi="ar-SA"/>
              </w:rPr>
              <w:t>9、</w:t>
            </w:r>
            <w:r>
              <w:rPr>
                <w:rFonts w:hint="eastAsia" w:ascii="Times New Roman" w:hAnsi="Times New Roman" w:eastAsia="仿宋_GB2312" w:cs="Times New Roman"/>
                <w:b/>
                <w:bCs/>
                <w:color w:val="auto"/>
                <w:sz w:val="24"/>
                <w:szCs w:val="24"/>
                <w:highlight w:val="none"/>
                <w:lang w:val="en-US" w:eastAsia="zh-CN"/>
              </w:rPr>
              <w:t>建设征地</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（1）永久占地</w:t>
            </w:r>
          </w:p>
          <w:p>
            <w:pPr>
              <w:pStyle w:val="9"/>
              <w:adjustRightInd w:val="0"/>
              <w:spacing w:before="0" w:after="0" w:line="360" w:lineRule="auto"/>
              <w:ind w:right="0" w:firstLine="480" w:firstLineChars="200"/>
              <w:rPr>
                <w:rFonts w:hint="eastAsia" w:ascii="Times New Roman" w:hAnsi="Times New Roman" w:eastAsia="仿宋_GB2312" w:cs="Times New Roman"/>
                <w:b w:val="0"/>
                <w:bCs w:val="0"/>
                <w:color w:val="auto"/>
                <w:kern w:val="2"/>
                <w:sz w:val="24"/>
                <w:szCs w:val="24"/>
                <w:highlight w:val="none"/>
                <w:lang w:val="en-US" w:eastAsia="zh-CN" w:bidi="ar-SA"/>
              </w:rPr>
            </w:pPr>
            <w:r>
              <w:rPr>
                <w:rFonts w:hint="eastAsia" w:ascii="Times New Roman" w:hAnsi="Times New Roman" w:eastAsia="仿宋_GB2312" w:cs="Times New Roman"/>
                <w:b w:val="0"/>
                <w:bCs w:val="0"/>
                <w:color w:val="auto"/>
                <w:kern w:val="2"/>
                <w:sz w:val="24"/>
                <w:szCs w:val="24"/>
                <w:highlight w:val="none"/>
                <w:lang w:val="en-US" w:eastAsia="zh-CN" w:bidi="ar-SA"/>
              </w:rPr>
              <w:t>本项目永久征地共计</w:t>
            </w:r>
            <w:r>
              <w:rPr>
                <w:rFonts w:hint="eastAsia" w:eastAsia="仿宋_GB2312" w:cs="Times New Roman"/>
                <w:b w:val="0"/>
                <w:bCs w:val="0"/>
                <w:color w:val="auto"/>
                <w:kern w:val="2"/>
                <w:sz w:val="24"/>
                <w:szCs w:val="24"/>
                <w:highlight w:val="none"/>
                <w:lang w:val="en-US" w:eastAsia="zh-CN" w:bidi="ar-SA"/>
              </w:rPr>
              <w:t>16.18</w:t>
            </w:r>
            <w:r>
              <w:rPr>
                <w:rFonts w:hint="eastAsia" w:ascii="Times New Roman" w:hAnsi="Times New Roman" w:eastAsia="仿宋_GB2312" w:cs="Times New Roman"/>
                <w:b w:val="0"/>
                <w:bCs w:val="0"/>
                <w:color w:val="auto"/>
                <w:kern w:val="2"/>
                <w:sz w:val="24"/>
                <w:szCs w:val="24"/>
                <w:highlight w:val="none"/>
                <w:lang w:val="en-US" w:eastAsia="zh-CN" w:bidi="ar-SA"/>
              </w:rPr>
              <w:t>亩，</w:t>
            </w:r>
            <w:r>
              <w:rPr>
                <w:rFonts w:hint="eastAsia" w:eastAsia="仿宋_GB2312" w:cs="Times New Roman"/>
                <w:b w:val="0"/>
                <w:bCs w:val="0"/>
                <w:color w:val="auto"/>
                <w:kern w:val="2"/>
                <w:sz w:val="24"/>
                <w:szCs w:val="24"/>
                <w:highlight w:val="none"/>
                <w:lang w:val="en-US" w:eastAsia="zh-CN" w:bidi="ar-SA"/>
              </w:rPr>
              <w:t>永久占地范围为中沟及各支沟沟道范围内用地。</w:t>
            </w:r>
            <w:r>
              <w:rPr>
                <w:rFonts w:hint="eastAsia" w:ascii="Times New Roman" w:hAnsi="Times New Roman" w:eastAsia="仿宋_GB2312" w:cs="Times New Roman"/>
                <w:b w:val="0"/>
                <w:bCs w:val="0"/>
                <w:color w:val="auto"/>
                <w:kern w:val="2"/>
                <w:sz w:val="24"/>
                <w:szCs w:val="24"/>
                <w:highlight w:val="none"/>
                <w:lang w:val="en-US" w:eastAsia="zh-CN" w:bidi="ar-SA"/>
              </w:rPr>
              <w:t>永久占用：耕地</w:t>
            </w:r>
            <w:r>
              <w:rPr>
                <w:rFonts w:hint="eastAsia" w:eastAsia="仿宋_GB2312" w:cs="Times New Roman"/>
                <w:b w:val="0"/>
                <w:bCs w:val="0"/>
                <w:color w:val="auto"/>
                <w:kern w:val="2"/>
                <w:sz w:val="24"/>
                <w:szCs w:val="24"/>
                <w:highlight w:val="none"/>
                <w:lang w:val="en-US" w:eastAsia="zh-CN" w:bidi="ar-SA"/>
              </w:rPr>
              <w:t>16.18</w:t>
            </w:r>
            <w:r>
              <w:rPr>
                <w:rFonts w:hint="eastAsia" w:ascii="Times New Roman" w:hAnsi="Times New Roman" w:eastAsia="仿宋_GB2312" w:cs="Times New Roman"/>
                <w:b w:val="0"/>
                <w:bCs w:val="0"/>
                <w:color w:val="auto"/>
                <w:kern w:val="2"/>
                <w:sz w:val="24"/>
                <w:szCs w:val="24"/>
                <w:highlight w:val="none"/>
                <w:lang w:val="en-US" w:eastAsia="zh-CN" w:bidi="ar-SA"/>
              </w:rPr>
              <w:t>亩</w:t>
            </w:r>
            <w:r>
              <w:rPr>
                <w:rFonts w:hint="eastAsia" w:eastAsia="仿宋_GB2312" w:cs="Times New Roman"/>
                <w:b w:val="0"/>
                <w:bCs w:val="0"/>
                <w:color w:val="auto"/>
                <w:kern w:val="2"/>
                <w:sz w:val="24"/>
                <w:szCs w:val="24"/>
                <w:highlight w:val="none"/>
                <w:lang w:val="en-US" w:eastAsia="zh-CN" w:bidi="ar-SA"/>
              </w:rPr>
              <w:t>。</w:t>
            </w:r>
          </w:p>
          <w:p>
            <w:pPr>
              <w:pStyle w:val="9"/>
              <w:adjustRightInd w:val="0"/>
              <w:spacing w:before="0" w:after="0" w:line="360" w:lineRule="auto"/>
              <w:ind w:right="0" w:firstLine="480" w:firstLineChars="200"/>
              <w:rPr>
                <w:rFonts w:hint="eastAsia"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（2）临时占地</w:t>
            </w:r>
          </w:p>
          <w:p>
            <w:pPr>
              <w:pStyle w:val="9"/>
              <w:adjustRightInd w:val="0"/>
              <w:spacing w:before="0" w:after="0" w:line="360" w:lineRule="auto"/>
              <w:ind w:right="0" w:firstLine="480" w:firstLineChars="200"/>
              <w:rPr>
                <w:rFonts w:hint="default" w:eastAsia="仿宋_GB2312"/>
                <w:bCs/>
                <w:color w:val="auto"/>
                <w:sz w:val="24"/>
                <w:highlight w:val="none"/>
                <w:lang w:val="en-US" w:eastAsia="zh-CN"/>
              </w:rPr>
            </w:pPr>
            <w:r>
              <w:rPr>
                <w:rFonts w:hint="eastAsia" w:ascii="Times New Roman" w:hAnsi="Times New Roman" w:eastAsia="仿宋_GB2312" w:cs="Times New Roman"/>
                <w:b w:val="0"/>
                <w:bCs w:val="0"/>
                <w:color w:val="auto"/>
                <w:sz w:val="24"/>
                <w:szCs w:val="24"/>
                <w:highlight w:val="none"/>
                <w:lang w:val="en-US" w:eastAsia="zh-CN"/>
              </w:rPr>
              <w:t>本项目设置2</w:t>
            </w:r>
            <w:r>
              <w:rPr>
                <w:rFonts w:hint="eastAsia" w:eastAsia="仿宋_GB2312" w:cs="Times New Roman"/>
                <w:b w:val="0"/>
                <w:bCs w:val="0"/>
                <w:color w:val="auto"/>
                <w:sz w:val="24"/>
                <w:szCs w:val="24"/>
                <w:highlight w:val="none"/>
                <w:lang w:val="en-US" w:eastAsia="zh-CN"/>
              </w:rPr>
              <w:t>处1.5亩</w:t>
            </w:r>
            <w:r>
              <w:rPr>
                <w:rFonts w:hint="eastAsia" w:ascii="Times New Roman" w:hAnsi="Times New Roman" w:eastAsia="仿宋_GB2312" w:cs="Times New Roman"/>
                <w:b w:val="0"/>
                <w:bCs w:val="0"/>
                <w:color w:val="auto"/>
                <w:sz w:val="24"/>
                <w:szCs w:val="24"/>
                <w:highlight w:val="none"/>
                <w:lang w:val="en-US" w:eastAsia="zh-CN"/>
              </w:rPr>
              <w:t>的临时施工区，仅用于停放施工车辆，存放施工机械设备</w:t>
            </w:r>
            <w:r>
              <w:rPr>
                <w:rFonts w:hint="eastAsia" w:ascii="Times New Roman" w:hAnsi="Times New Roman" w:eastAsia="仿宋_GB2312" w:cs="Times New Roman"/>
                <w:color w:val="auto"/>
                <w:kern w:val="2"/>
                <w:sz w:val="24"/>
                <w:szCs w:val="24"/>
                <w:highlight w:val="none"/>
                <w:lang w:val="en-US" w:eastAsia="zh-CN" w:bidi="ar-SA"/>
              </w:rPr>
              <w:t>，占地为</w:t>
            </w:r>
            <w:r>
              <w:rPr>
                <w:rFonts w:hint="eastAsia" w:eastAsia="仿宋_GB2312" w:cs="Times New Roman"/>
                <w:color w:val="auto"/>
                <w:kern w:val="2"/>
                <w:sz w:val="24"/>
                <w:szCs w:val="24"/>
                <w:highlight w:val="none"/>
                <w:lang w:val="en-US" w:eastAsia="zh-CN" w:bidi="ar-SA"/>
              </w:rPr>
              <w:t>农田</w:t>
            </w:r>
            <w:r>
              <w:rPr>
                <w:rFonts w:hint="eastAsia" w:ascii="Times New Roman" w:hAnsi="Times New Roman" w:eastAsia="仿宋_GB2312" w:cs="Times New Roman"/>
                <w:color w:val="auto"/>
                <w:kern w:val="2"/>
                <w:sz w:val="24"/>
                <w:szCs w:val="24"/>
                <w:highlight w:val="none"/>
                <w:lang w:val="en-US" w:eastAsia="zh-CN" w:bidi="ar-SA"/>
              </w:rPr>
              <w:t>。</w:t>
            </w:r>
            <w:r>
              <w:rPr>
                <w:rFonts w:hint="eastAsia" w:eastAsia="仿宋_GB2312" w:cs="Times New Roman"/>
                <w:color w:val="auto"/>
                <w:kern w:val="2"/>
                <w:sz w:val="24"/>
                <w:szCs w:val="24"/>
                <w:highlight w:val="none"/>
                <w:lang w:val="en-US" w:eastAsia="zh-CN" w:bidi="ar-SA"/>
              </w:rPr>
              <w:t>设置1处1.5亩的临时施工仓库，用于储存施工所需的原材料</w:t>
            </w:r>
            <w:r>
              <w:rPr>
                <w:rFonts w:hint="eastAsia" w:eastAsia="仿宋_GB2312" w:cs="Times New Roman"/>
                <w:b w:val="0"/>
                <w:bCs w:val="0"/>
                <w:color w:val="auto"/>
                <w:kern w:val="2"/>
                <w:sz w:val="24"/>
                <w:szCs w:val="24"/>
                <w:highlight w:val="none"/>
                <w:lang w:val="en-US" w:eastAsia="zh-CN" w:bidi="ar-SA"/>
              </w:rPr>
              <w:t>。本工程临时占地共4.5亩，均为耕地。</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376" w:hRule="atLeast"/>
          <w:jc w:val="center"/>
        </w:trPr>
        <w:tc>
          <w:tcPr>
            <w:tcW w:w="823" w:type="dxa"/>
            <w:tcBorders>
              <w:tl2br w:val="nil"/>
              <w:tr2bl w:val="nil"/>
            </w:tcBorders>
            <w:vAlign w:val="center"/>
          </w:tcPr>
          <w:p>
            <w:pPr>
              <w:pStyle w:val="21"/>
              <w:adjustRightInd w:val="0"/>
              <w:snapToGrid w:val="0"/>
              <w:spacing w:before="0" w:beforeAutospacing="0" w:after="0" w:afterAutospacing="0"/>
              <w:jc w:val="center"/>
              <w:rPr>
                <w:rFonts w:hint="eastAsia" w:ascii="Times New Roman" w:hAnsi="Times New Roman" w:eastAsia="仿宋_GB2312"/>
                <w:b/>
                <w:bCs/>
                <w:color w:val="auto"/>
                <w:szCs w:val="24"/>
                <w:highlight w:val="none"/>
                <w:lang w:eastAsia="zh-CN"/>
              </w:rPr>
            </w:pPr>
            <w:r>
              <w:rPr>
                <w:rFonts w:hint="eastAsia" w:ascii="Times New Roman" w:hAnsi="Times New Roman" w:eastAsiaTheme="minorEastAsia"/>
                <w:b/>
                <w:bCs/>
                <w:color w:val="auto"/>
                <w:szCs w:val="24"/>
                <w:highlight w:val="none"/>
                <w:lang w:eastAsia="zh-CN"/>
              </w:rPr>
              <w:t>总平面及现场布置</w:t>
            </w:r>
          </w:p>
        </w:tc>
        <w:tc>
          <w:tcPr>
            <w:tcW w:w="8220" w:type="dxa"/>
            <w:tcBorders>
              <w:tl2br w:val="nil"/>
              <w:tr2bl w:val="nil"/>
            </w:tcBorders>
          </w:tcPr>
          <w:p>
            <w:pPr>
              <w:adjustRightInd w:val="0"/>
              <w:spacing w:line="360" w:lineRule="auto"/>
              <w:ind w:firstLine="482" w:firstLineChars="200"/>
              <w:rPr>
                <w:rFonts w:hint="eastAsia" w:ascii="Times New Roman" w:hAnsi="Times New Roman" w:eastAsia="仿宋_GB2312" w:cs="Times New Roman"/>
                <w:b/>
                <w:bCs w:val="0"/>
                <w:color w:val="auto"/>
                <w:sz w:val="24"/>
                <w:highlight w:val="none"/>
                <w:vertAlign w:val="baseline"/>
                <w:lang w:val="en-US" w:eastAsia="zh-CN"/>
              </w:rPr>
            </w:pPr>
            <w:r>
              <w:rPr>
                <w:rFonts w:hint="eastAsia" w:ascii="Times New Roman" w:hAnsi="Times New Roman" w:eastAsia="仿宋_GB2312" w:cs="Times New Roman"/>
                <w:b/>
                <w:bCs w:val="0"/>
                <w:color w:val="auto"/>
                <w:sz w:val="24"/>
                <w:highlight w:val="none"/>
                <w:vertAlign w:val="baseline"/>
                <w:lang w:val="en-US" w:eastAsia="zh-CN"/>
              </w:rPr>
              <w:t>1、工程布局情况</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（1）沟道清淤疏浚工程：沟道清淤总长7.17km，清理底泥3.15万m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，其中：中沟上段清淤长度3.35km，清理底泥1.78万m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；新滩退水沟清淤长度2.12km，清理底泥0.49万m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；七支沟清淤长度1.7km，清理底泥0.88万m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（2）生态护岸砌护工程：沟道砌护治理长度5.05km，其中：中沟护岸砌护长度3.35km，七支沟砌护长度1.7km。</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3）建筑物工程：改造建筑物78座，其中中沟改造建筑物44座（生产桥10座，桥带渡3座，沟尾水25座，渠尾水6座）；新滩退水沟改造建筑物24座（沟尾水15座，渠尾水9座）；七支沟改造建筑物10座（渡槽1座，桥带渡3座，沟尾水4座，渠尾水1座，小高抽1座）。</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（4）生态沟渠工程</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中沟生态沟渠治理长度13.36km，治理面积93736m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。其中，中沟上段（卫谢路至宁钢大道段）长1.95km，中段（宁钢大道至石墩水沟段）长 5.6km，下段（石墩水沟至镇照路段）长5.81km。生态沟渠以边坡防护生态带为主，主要采用混播草籽的种植方式防护格宾护垫以上部分坡面，坡面宽度在 2.1⁓9.3m之间，根据坡面宽度调整植被品种，坡面窄处（</w:t>
            </w:r>
            <w:r>
              <w:rPr>
                <w:rFonts w:hint="default" w:ascii="Times New Roman" w:hAnsi="Times New Roman" w:eastAsia="仿宋_GB2312" w:cs="Times New Roman"/>
                <w:color w:val="auto"/>
                <w:sz w:val="24"/>
                <w:highlight w:val="none"/>
                <w:lang w:val="en-US" w:eastAsia="zh-CN"/>
              </w:rPr>
              <w:t>≤</w:t>
            </w:r>
            <w:r>
              <w:rPr>
                <w:rFonts w:hint="eastAsia" w:eastAsia="仿宋_GB2312"/>
                <w:color w:val="auto"/>
                <w:sz w:val="24"/>
                <w:highlight w:val="none"/>
                <w:lang w:val="en-US" w:eastAsia="zh-CN"/>
              </w:rPr>
              <w:t>3.0m）按1：1：1比例（局部可调整）条状混播波斯菊、黑心菊、马莲（播种密度20g/m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），播种面积74.08亩；坡面宽处（</w:t>
            </w:r>
            <w:r>
              <w:rPr>
                <w:rFonts w:hint="default" w:ascii="Times New Roman" w:hAnsi="Times New Roman" w:eastAsia="仿宋_GB2312" w:cs="Times New Roman"/>
                <w:color w:val="auto"/>
                <w:sz w:val="24"/>
                <w:highlight w:val="none"/>
                <w:lang w:val="en-US" w:eastAsia="zh-CN"/>
              </w:rPr>
              <w:t>＞</w:t>
            </w:r>
            <w:r>
              <w:rPr>
                <w:rFonts w:hint="eastAsia" w:eastAsia="仿宋_GB2312"/>
                <w:color w:val="auto"/>
                <w:sz w:val="24"/>
                <w:highlight w:val="none"/>
                <w:lang w:val="en-US" w:eastAsia="zh-CN"/>
              </w:rPr>
              <w:t>3.0m）单种罗布麻/细绒冰草/蒙古冰草/无芒麦草/披碱草固坡（播种密度20g/m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），播种面积66.52亩。</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（5）沟拜道路工程：铺设拜顶砂砾石路总长7.47km，其中中沟上段左岸沟拜铺设砂砾石路1.95km，新滩退水沟右岸沟拜铺设砂砾石路2.12km，七支沟左右岸均铺设拜顶砂砾石路1.7km。</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（6）界桩栽设工程：共计栽设沟道界桩250座，其中中沟上段栽设界桩136座，新滩退水沟栽设界桩44座，七支沟栽设界桩70座。</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（7）光缆移栽工程：中沟上段左岸沟拜光缆移栽1.15km。</w:t>
            </w:r>
          </w:p>
          <w:p>
            <w:pPr>
              <w:adjustRightInd w:val="0"/>
              <w:snapToGrid w:val="0"/>
              <w:spacing w:line="360" w:lineRule="auto"/>
              <w:ind w:firstLine="480" w:firstLineChars="200"/>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lang w:val="en-US" w:eastAsia="zh-CN"/>
              </w:rPr>
              <w:t>（8）渠道砌护工程：D40渠道恢复砌护1.03km，配套改建沿线渠系建筑物115座，其中中沟沿线恢复D40渠道0.58km，改建沿线渠系建筑物64座（D400×2m农渠口1座、U500×3m渡槽1座、D400×40m管涵1座、畦田口61座）；新滩退水沟沿线恢复D40渠道0.25km，改建沿线渠系建筑物23座（0.5×0.5m节制闸2座、畦田口21座）；七支沟沿线恢复D40渠道0.2km，改建沿线渠系建筑物28座（0.5×0.5m节制闸2座、畦田口26座）</w:t>
            </w:r>
            <w:r>
              <w:rPr>
                <w:rFonts w:hint="default" w:ascii="Times New Roman" w:hAnsi="Times New Roman" w:eastAsia="仿宋_GB2312" w:cs="Times New Roman"/>
                <w:color w:val="auto"/>
                <w:sz w:val="24"/>
                <w:highlight w:val="none"/>
                <w:lang w:eastAsia="zh-CN"/>
              </w:rPr>
              <w:t>。</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具体总平面</w:t>
            </w:r>
            <w:r>
              <w:rPr>
                <w:rFonts w:hint="default" w:ascii="Times New Roman" w:hAnsi="Times New Roman" w:eastAsia="仿宋_GB2312" w:cs="Times New Roman"/>
                <w:color w:val="auto"/>
                <w:sz w:val="24"/>
                <w:szCs w:val="24"/>
                <w:highlight w:val="none"/>
                <w:lang w:eastAsia="zh-CN"/>
              </w:rPr>
              <w:t>布置</w:t>
            </w:r>
            <w:r>
              <w:rPr>
                <w:rFonts w:hint="default" w:ascii="Times New Roman" w:hAnsi="Times New Roman" w:eastAsia="仿宋_GB2312" w:cs="Times New Roman"/>
                <w:color w:val="auto"/>
                <w:sz w:val="24"/>
                <w:szCs w:val="24"/>
                <w:highlight w:val="none"/>
              </w:rPr>
              <w:t>见图</w:t>
            </w:r>
            <w:r>
              <w:rPr>
                <w:rFonts w:hint="eastAsia" w:ascii="Times New Roman" w:hAnsi="Times New Roman" w:eastAsia="仿宋_GB2312" w:cs="Times New Roman"/>
                <w:color w:val="auto"/>
                <w:sz w:val="24"/>
                <w:szCs w:val="24"/>
                <w:highlight w:val="none"/>
                <w:lang w:val="en-US" w:eastAsia="zh-CN"/>
              </w:rPr>
              <w:t>13</w:t>
            </w:r>
            <w:r>
              <w:rPr>
                <w:rFonts w:hint="default" w:ascii="Times New Roman" w:hAnsi="Times New Roman" w:eastAsia="仿宋_GB2312" w:cs="Times New Roman"/>
                <w:color w:val="auto"/>
                <w:sz w:val="24"/>
                <w:szCs w:val="24"/>
                <w:highlight w:val="none"/>
              </w:rPr>
              <w:t>。</w:t>
            </w:r>
          </w:p>
          <w:p>
            <w:pPr>
              <w:adjustRightInd w:val="0"/>
              <w:spacing w:line="360" w:lineRule="auto"/>
              <w:ind w:firstLine="482" w:firstLineChars="200"/>
              <w:rPr>
                <w:rFonts w:hint="default" w:ascii="Times New Roman" w:hAnsi="Times New Roman" w:eastAsia="仿宋_GB2312" w:cs="Times New Roman"/>
                <w:b/>
                <w:bCs w:val="0"/>
                <w:color w:val="auto"/>
                <w:sz w:val="24"/>
                <w:highlight w:val="none"/>
                <w:vertAlign w:val="baseline"/>
                <w:lang w:val="en-US" w:eastAsia="zh-CN"/>
              </w:rPr>
            </w:pPr>
            <w:r>
              <w:rPr>
                <w:rFonts w:hint="default" w:ascii="Times New Roman" w:hAnsi="Times New Roman" w:eastAsia="仿宋_GB2312" w:cs="Times New Roman"/>
                <w:b/>
                <w:bCs w:val="0"/>
                <w:color w:val="auto"/>
                <w:sz w:val="24"/>
                <w:highlight w:val="none"/>
                <w:vertAlign w:val="baseline"/>
                <w:lang w:val="en-US" w:eastAsia="zh-CN"/>
              </w:rPr>
              <w:t>2、施工布置情况</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outlineLvl w:val="1"/>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临时施工区</w:t>
            </w:r>
            <w:r>
              <w:rPr>
                <w:rFonts w:hint="eastAsia" w:ascii="Times New Roman" w:hAnsi="Times New Roman" w:eastAsia="仿宋_GB2312" w:cs="Times New Roman"/>
                <w:b w:val="0"/>
                <w:bCs w:val="0"/>
                <w:color w:val="auto"/>
                <w:kern w:val="2"/>
                <w:sz w:val="24"/>
                <w:szCs w:val="24"/>
                <w:highlight w:val="none"/>
                <w:lang w:val="en-US" w:eastAsia="zh-CN" w:bidi="ar-SA"/>
              </w:rPr>
              <w:t>：本项目设置2处1.5亩的临时施工区，仅用于停放施工车辆，存放施工机械设备，占地为</w:t>
            </w:r>
            <w:r>
              <w:rPr>
                <w:rFonts w:hint="eastAsia" w:eastAsia="仿宋_GB2312" w:cs="Times New Roman"/>
                <w:b w:val="0"/>
                <w:bCs w:val="0"/>
                <w:color w:val="auto"/>
                <w:kern w:val="2"/>
                <w:sz w:val="24"/>
                <w:szCs w:val="24"/>
                <w:highlight w:val="none"/>
                <w:lang w:val="en-US" w:eastAsia="zh-CN" w:bidi="ar-SA"/>
              </w:rPr>
              <w:t>耕地</w:t>
            </w:r>
            <w:r>
              <w:rPr>
                <w:rFonts w:hint="eastAsia" w:ascii="Times New Roman" w:hAnsi="Times New Roman" w:eastAsia="仿宋_GB2312" w:cs="Times New Roman"/>
                <w:color w:val="auto"/>
                <w:kern w:val="2"/>
                <w:sz w:val="24"/>
                <w:szCs w:val="24"/>
                <w:highlight w:val="none"/>
                <w:lang w:val="en-US" w:eastAsia="zh-CN" w:bidi="ar-SA"/>
              </w:rPr>
              <w:t>。对周围环境影响较小，所以临时施工区选址合理</w:t>
            </w:r>
            <w:r>
              <w:rPr>
                <w:rFonts w:hint="default" w:ascii="Times New Roman" w:hAnsi="Times New Roman" w:eastAsia="仿宋_GB2312" w:cs="Times New Roman"/>
                <w:b w:val="0"/>
                <w:bCs w:val="0"/>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outlineLvl w:val="1"/>
              <w:rPr>
                <w:rFonts w:hint="default" w:ascii="Times New Roman" w:hAnsi="Times New Roman" w:eastAsia="仿宋_GB2312" w:cs="Times New Roman"/>
                <w:b w:val="0"/>
                <w:bCs w:val="0"/>
                <w:color w:val="auto"/>
                <w:kern w:val="2"/>
                <w:sz w:val="24"/>
                <w:szCs w:val="24"/>
                <w:highlight w:val="none"/>
                <w:lang w:val="en-US" w:eastAsia="zh-CN" w:bidi="ar-SA"/>
              </w:rPr>
            </w:pPr>
            <w:r>
              <w:rPr>
                <w:rFonts w:hint="eastAsia" w:eastAsia="仿宋_GB2312" w:cs="Times New Roman"/>
                <w:b w:val="0"/>
                <w:bCs w:val="0"/>
                <w:color w:val="auto"/>
                <w:kern w:val="2"/>
                <w:sz w:val="24"/>
                <w:szCs w:val="24"/>
                <w:highlight w:val="none"/>
                <w:lang w:val="en-US" w:eastAsia="zh-CN" w:bidi="ar-SA"/>
              </w:rPr>
              <w:t>临时施工仓库</w:t>
            </w:r>
            <w:r>
              <w:rPr>
                <w:rFonts w:hint="eastAsia" w:ascii="Times New Roman" w:hAnsi="Times New Roman" w:eastAsia="仿宋_GB2312" w:cs="Times New Roman"/>
                <w:b w:val="0"/>
                <w:bCs w:val="0"/>
                <w:color w:val="auto"/>
                <w:kern w:val="2"/>
                <w:sz w:val="24"/>
                <w:szCs w:val="24"/>
                <w:highlight w:val="none"/>
                <w:lang w:val="en-US" w:eastAsia="zh-CN" w:bidi="ar-SA"/>
              </w:rPr>
              <w:t>：设置1处1.5亩的临时施工仓库，用于储存施工所需的原材料。</w:t>
            </w:r>
          </w:p>
          <w:p>
            <w:pPr>
              <w:adjustRightInd w:val="0"/>
              <w:spacing w:line="360" w:lineRule="auto"/>
              <w:ind w:firstLine="480" w:firstLineChars="200"/>
              <w:rPr>
                <w:rFonts w:eastAsia="仿宋_GB2312"/>
                <w:bCs/>
                <w:color w:val="auto"/>
                <w:sz w:val="24"/>
                <w:highlight w:val="none"/>
              </w:rPr>
            </w:pPr>
            <w:r>
              <w:rPr>
                <w:rFonts w:hint="eastAsia" w:eastAsia="仿宋_GB2312" w:cs="Times New Roman"/>
                <w:b w:val="0"/>
                <w:bCs w:val="0"/>
                <w:color w:val="auto"/>
                <w:kern w:val="2"/>
                <w:sz w:val="24"/>
                <w:szCs w:val="24"/>
                <w:highlight w:val="none"/>
                <w:lang w:val="en-US" w:eastAsia="zh-CN" w:bidi="ar-SA"/>
              </w:rPr>
              <w:t>弃土场</w:t>
            </w:r>
            <w:r>
              <w:rPr>
                <w:rFonts w:hint="eastAsia" w:ascii="Times New Roman" w:hAnsi="Times New Roman" w:eastAsia="仿宋_GB2312" w:cs="Times New Roman"/>
                <w:b w:val="0"/>
                <w:bCs w:val="0"/>
                <w:color w:val="auto"/>
                <w:kern w:val="2"/>
                <w:sz w:val="24"/>
                <w:szCs w:val="24"/>
                <w:highlight w:val="none"/>
                <w:lang w:val="en-US" w:eastAsia="zh-CN" w:bidi="ar-SA"/>
              </w:rPr>
              <w:t>：本项目不设置弃土场。施工期开挖土方全部回填，剩余土方用于周边低洼地平整。清理的淤泥用于沟拜砌护。施工期结束后拆除围堰产生的弃方运送至政府指定地点</w:t>
            </w:r>
            <w:r>
              <w:rPr>
                <w:rFonts w:hint="eastAsia" w:eastAsia="仿宋_GB2312" w:cs="Times New Roman"/>
                <w:b w:val="0"/>
                <w:bCs w:val="0"/>
                <w:color w:val="auto"/>
                <w:kern w:val="2"/>
                <w:sz w:val="24"/>
                <w:szCs w:val="24"/>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888" w:hRule="atLeast"/>
          <w:jc w:val="center"/>
        </w:trPr>
        <w:tc>
          <w:tcPr>
            <w:tcW w:w="823" w:type="dxa"/>
            <w:tcBorders>
              <w:tl2br w:val="nil"/>
              <w:tr2bl w:val="nil"/>
            </w:tcBorders>
            <w:vAlign w:val="center"/>
          </w:tcPr>
          <w:p>
            <w:pPr>
              <w:pStyle w:val="21"/>
              <w:adjustRightInd w:val="0"/>
              <w:snapToGrid w:val="0"/>
              <w:spacing w:before="0" w:beforeAutospacing="0" w:after="0" w:afterAutospacing="0"/>
              <w:jc w:val="center"/>
              <w:rPr>
                <w:rFonts w:hint="eastAsia" w:ascii="Times New Roman" w:hAnsi="Times New Roman" w:eastAsia="仿宋_GB2312"/>
                <w:b/>
                <w:bCs/>
                <w:color w:val="auto"/>
                <w:szCs w:val="24"/>
                <w:highlight w:val="none"/>
                <w:lang w:eastAsia="zh-CN"/>
              </w:rPr>
            </w:pPr>
            <w:r>
              <w:rPr>
                <w:rFonts w:hint="eastAsia" w:ascii="Times New Roman" w:hAnsi="Times New Roman" w:eastAsiaTheme="minorEastAsia"/>
                <w:b/>
                <w:bCs/>
                <w:color w:val="auto"/>
                <w:szCs w:val="24"/>
                <w:highlight w:val="none"/>
                <w:lang w:eastAsia="zh-CN"/>
              </w:rPr>
              <w:t>施工方案</w:t>
            </w:r>
          </w:p>
        </w:tc>
        <w:tc>
          <w:tcPr>
            <w:tcW w:w="8220" w:type="dxa"/>
            <w:tcBorders>
              <w:tl2br w:val="nil"/>
              <w:tr2bl w:val="nil"/>
            </w:tcBorders>
          </w:tcPr>
          <w:p>
            <w:pPr>
              <w:adjustRightInd w:val="0"/>
              <w:spacing w:line="360" w:lineRule="auto"/>
              <w:ind w:firstLine="482" w:firstLineChars="200"/>
              <w:rPr>
                <w:rFonts w:hint="default" w:eastAsia="仿宋_GB2312"/>
                <w:b/>
                <w:color w:val="auto"/>
                <w:sz w:val="24"/>
                <w:highlight w:val="none"/>
                <w:lang w:val="en-US" w:eastAsia="zh-CN"/>
              </w:rPr>
            </w:pPr>
            <w:r>
              <w:rPr>
                <w:rFonts w:hint="eastAsia" w:eastAsia="仿宋_GB2312"/>
                <w:b/>
                <w:color w:val="auto"/>
                <w:sz w:val="24"/>
                <w:highlight w:val="none"/>
                <w:lang w:val="en-US" w:eastAsia="zh-CN"/>
              </w:rPr>
              <w:t>1、施工工艺</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1.1 施工排水</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大部分施工段在排水沟内作业，沟道沿线地下水位较高，沟内积水较多，因此，必须考虑沟道边坡砌护和建筑物施工的排水问题。沟道边坡砌护尽量安排在春季施工，主要考虑采用上段支沟导流结合基坑排水措施；建筑物根据条件可灵活安排施工期，主要考虑采用降水井集水集中抽排措施。</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（1）沟道治理施工导流</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本工程中沟上段（沟头至宁钢大道）施工前设计于中沟、新滩退水沟交叉处下游设拦水坝1座，将中沟上游水量由新滩退水沟导入第一排水沟。拦水坝高1.5m，顶宽1.0m，上下游边坡坡比为1:1.5。</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 xml:space="preserve">（2）施工围堰 </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结合新滩退水沟导流，中沟上段施工期水量主要为沟道中段沿线支斗农沟排水，水量较小，本工程设计采用分段设置拦水围堰，强排水泵抽水排水方式制造干燥施工环境。</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施工围堰型式选择遵循安全可靠，结构简单，施工方便，易于拆除，技术经济指标良好的原则。</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沟道治理段采用分段设围堰一次拦断的方法进行施工。施工中每300m分段设围堰，考虑到施工时段为冬、春季，田间排水较少，为枯水期，综合枯水期水位、超高要求及施工便道需要，结合沟道深度，确定施工围堰按1.0m高计算。围堰采用砂包+土围堰的形式，围堰用编织袋装土砌筑，围堰顶宽为1.0m，边坡为1：1.5。</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建筑物施工是在沟道基础砌护期间施工，沟尾水及渠尾水不再单独设置围堰，仅生产桥、渡槽及生长桥带渡槽在上下游设置横向围堰。高度根据沟道深度调整：围堰高0.8~1.5m。围堰采用砂包围堰的形式，围堰用编织袋装土砌筑，围堰顶宽为1.0m，边坡为1：1.5。</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（3）建筑物施工排水</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沟道沿线沟尾水、渠尾水等建筑物施工可在沟道基础砌护期间施工，不再单独设置排水围堰。生产桥、渡槽及生产桥带渡槽采用围堰+降水井集中抽排的方法进行。围堰高0.8~1.5m。围堰采用砂包围堰的形式，围堰用编织袋装土砌筑，围堰顶宽为1.0m，边坡为1：1.5；同时在建筑物施工工作面周围设置降水井，每眼井深10m，每眼井设7.0kw潜水泵一台，用水泵将积水排至沟道下游侧。</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1.2 沟道土方工程</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沟道土方开挖采用机械开挖为主，人工开挖为辅；推土机推运和自卸汽车转运的方法。人工开挖主要是边坡整修，基础开挖等。沟道清淤弃土就近沟拜整平压实，原则上不再考虑外运土方。</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土方回填主要为堤顶道路回填，采用履带式推土机碾压。碾压土料须采用耕地表层开挖土，铺土厚度控制在0.3m以内，压实系数不小于0.91。多余土方在征地范围内加宽、加高现状堤岸或就近用于填方需要，原则上不考虑专门弃土。</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1.3 格宾砌护工程</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首先按设计要求削坡并平整铺设面，在坡脚根部沟底按设计要求挖1.0m深的坑槽，坡面应平整、密实、无杂质；之后按设计要求铺设土工布反滤层，其施工工序、质量要求应符合《宁夏水利工程格宾应用技术导则》（DB64/T 1094-2015）要求；再铺设土格宾护坡、格宾石笼护脚。</w:t>
            </w:r>
          </w:p>
          <w:p>
            <w:pPr>
              <w:adjustRightInd w:val="0"/>
              <w:spacing w:line="360" w:lineRule="auto"/>
              <w:ind w:firstLine="480" w:firstLineChars="200"/>
              <w:rPr>
                <w:rFonts w:hint="default" w:eastAsia="仿宋_GB2312"/>
                <w:b w:val="0"/>
                <w:bCs/>
                <w:color w:val="auto"/>
                <w:sz w:val="24"/>
                <w:highlight w:val="none"/>
                <w:lang w:val="en-US" w:eastAsia="zh-CN"/>
              </w:rPr>
            </w:pPr>
            <w:r>
              <w:rPr>
                <w:rFonts w:hint="eastAsia" w:eastAsia="仿宋_GB2312"/>
                <w:b w:val="0"/>
                <w:bCs/>
                <w:color w:val="auto"/>
                <w:sz w:val="24"/>
                <w:highlight w:val="none"/>
                <w:lang w:val="en-US" w:eastAsia="zh-CN"/>
              </w:rPr>
              <w:t>（1）格宾规格</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①格宾护垫的长度、宽度容许公差±5％，高度容许公差±10％。格宾网垫材料选用锌-5%铝-合金镀层低碳钢丝，经机器编制成的六边形双绞合钢丝网，格宾网垫网孔为80×100mm。钢丝抗拉强度应≥350N/mm</w:t>
            </w:r>
            <w:r>
              <w:rPr>
                <w:rFonts w:hint="default" w:ascii="Times New Roman" w:hAnsi="Times New Roman" w:eastAsia="仿宋_GB2312" w:cs="Times New Roman"/>
                <w:b w:val="0"/>
                <w:bCs/>
                <w:color w:val="auto"/>
                <w:sz w:val="24"/>
                <w:highlight w:val="none"/>
                <w:vertAlign w:val="superscript"/>
                <w:lang w:val="en-US" w:eastAsia="zh-CN"/>
              </w:rPr>
              <w:t>2</w:t>
            </w:r>
            <w:r>
              <w:rPr>
                <w:rFonts w:hint="default" w:ascii="Times New Roman" w:hAnsi="Times New Roman" w:eastAsia="仿宋_GB2312" w:cs="Times New Roman"/>
                <w:b w:val="0"/>
                <w:bCs/>
                <w:color w:val="auto"/>
                <w:sz w:val="24"/>
                <w:highlight w:val="none"/>
                <w:lang w:val="en-US" w:eastAsia="zh-CN"/>
              </w:rPr>
              <w:t>，网面钢丝线径Φ2.2，端丝线径Φ2.7，绑扎钢丝线径Φ2.2，延伸率大于2%。</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②格宾网垫延长度方向每间隔1米采用单隔板隔成独立的单元。</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③格宾网垫内充填石料粒径一般应满足有90%以上的填料粒径不小于（1.5~2）D，填充后格宾网垫的空隙率应小于0.3。</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（2）格宾箱及格宾护垫的安装</w:t>
            </w:r>
          </w:p>
          <w:p>
            <w:pPr>
              <w:adjustRightInd w:val="0"/>
              <w:spacing w:line="360" w:lineRule="auto"/>
              <w:ind w:firstLine="480" w:firstLineChars="200"/>
              <w:rPr>
                <w:rFonts w:hint="default" w:ascii="Times New Roman" w:hAnsi="Times New Roman" w:eastAsia="仿宋_GB2312" w:cs="Times New Roman"/>
                <w:b w:val="0"/>
                <w:bCs/>
                <w:color w:val="auto"/>
                <w:sz w:val="24"/>
                <w:highlight w:val="none"/>
                <w:lang w:val="en-US" w:eastAsia="zh-CN"/>
              </w:rPr>
            </w:pPr>
            <w:r>
              <w:rPr>
                <w:rFonts w:hint="default" w:ascii="Times New Roman" w:hAnsi="Times New Roman" w:eastAsia="仿宋_GB2312" w:cs="Times New Roman"/>
                <w:b w:val="0"/>
                <w:bCs/>
                <w:color w:val="auto"/>
                <w:sz w:val="24"/>
                <w:highlight w:val="none"/>
                <w:lang w:val="en-US" w:eastAsia="zh-CN"/>
              </w:rPr>
              <w:t>格宾石笼现场定位定线后采用临时固定和张拉措施，石笼外立面应立模板，在石笼成型后拆除，格宾施工，先按要求清理和修整边坡河床，把格宾箱成品运到工地现场按设计尺寸拼装，检查连接的平整度，达到要求后，用挂线连接。然后用人工配合机械进行填充料施工，填满后要高出箱体3cm左右，一次性封盖。块石最小粒径大于12cm，最大不易超过40cm，软化系数大于0.75，比重大于2.0t/m</w:t>
            </w:r>
            <w:r>
              <w:rPr>
                <w:rFonts w:hint="default" w:ascii="Times New Roman" w:hAnsi="Times New Roman" w:eastAsia="仿宋_GB2312" w:cs="Times New Roman"/>
                <w:b w:val="0"/>
                <w:bCs/>
                <w:color w:val="auto"/>
                <w:sz w:val="24"/>
                <w:highlight w:val="none"/>
                <w:vertAlign w:val="superscript"/>
                <w:lang w:val="en-US" w:eastAsia="zh-CN"/>
              </w:rPr>
              <w:t>3</w:t>
            </w:r>
            <w:r>
              <w:rPr>
                <w:rFonts w:hint="default" w:ascii="Times New Roman" w:hAnsi="Times New Roman" w:eastAsia="仿宋_GB2312" w:cs="Times New Roman"/>
                <w:b w:val="0"/>
                <w:bCs/>
                <w:color w:val="auto"/>
                <w:sz w:val="24"/>
                <w:highlight w:val="none"/>
                <w:lang w:val="en-US" w:eastAsia="zh-CN"/>
              </w:rPr>
              <w:t>。格宾网箱材料选用锌-5%铝-合金镀层低碳钢丝。经机器编制成的六边形双绞合钢丝网，格宾网箱网孔为100×120mm。钢丝抗拉强度应≥350N/mm</w:t>
            </w:r>
            <w:r>
              <w:rPr>
                <w:rFonts w:hint="default" w:ascii="Times New Roman" w:hAnsi="Times New Roman" w:eastAsia="仿宋_GB2312" w:cs="Times New Roman"/>
                <w:b w:val="0"/>
                <w:bCs/>
                <w:color w:val="auto"/>
                <w:sz w:val="24"/>
                <w:highlight w:val="none"/>
                <w:vertAlign w:val="superscript"/>
                <w:lang w:val="en-US" w:eastAsia="zh-CN"/>
              </w:rPr>
              <w:t>2</w:t>
            </w:r>
            <w:r>
              <w:rPr>
                <w:rFonts w:hint="default" w:ascii="Times New Roman" w:hAnsi="Times New Roman" w:eastAsia="仿宋_GB2312" w:cs="Times New Roman"/>
                <w:b w:val="0"/>
                <w:bCs/>
                <w:color w:val="auto"/>
                <w:sz w:val="24"/>
                <w:highlight w:val="none"/>
                <w:lang w:val="en-US" w:eastAsia="zh-CN"/>
              </w:rPr>
              <w:t>，网面钢丝线径Φ2.7，端丝线径Φ3.4，绑扎钢丝线径Φ2.2，延伸率大于2%。</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1.3 锁扣砖砌护工程</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锁扣砖、压顶板预制在预制场内开展，采用0.4m</w:t>
            </w:r>
            <w:r>
              <w:rPr>
                <w:rFonts w:hint="eastAsia" w:eastAsia="仿宋_GB2312"/>
                <w:b w:val="0"/>
                <w:bCs/>
                <w:color w:val="auto"/>
                <w:sz w:val="24"/>
                <w:highlight w:val="none"/>
                <w:vertAlign w:val="superscript"/>
                <w:lang w:val="en-US" w:eastAsia="zh-CN"/>
              </w:rPr>
              <w:t>3</w:t>
            </w:r>
            <w:r>
              <w:rPr>
                <w:rFonts w:hint="eastAsia" w:eastAsia="仿宋_GB2312"/>
                <w:b w:val="0"/>
                <w:bCs/>
                <w:color w:val="auto"/>
                <w:sz w:val="24"/>
                <w:highlight w:val="none"/>
                <w:lang w:val="en-US" w:eastAsia="zh-CN"/>
              </w:rPr>
              <w:t>混凝土拌和机拌和混凝土浇筑，达到设计强度后，通过载重汽车或胶轮车运送至工作面。格宾基础+格宾砌护、300mm厚种植土铺设、200g/m</w:t>
            </w:r>
            <w:r>
              <w:rPr>
                <w:rFonts w:hint="eastAsia" w:eastAsia="仿宋_GB2312"/>
                <w:b w:val="0"/>
                <w:bCs/>
                <w:color w:val="auto"/>
                <w:sz w:val="24"/>
                <w:highlight w:val="none"/>
                <w:vertAlign w:val="superscript"/>
                <w:lang w:val="en-US" w:eastAsia="zh-CN"/>
              </w:rPr>
              <w:t>2</w:t>
            </w:r>
            <w:r>
              <w:rPr>
                <w:rFonts w:hint="eastAsia" w:eastAsia="仿宋_GB2312"/>
                <w:b w:val="0"/>
                <w:bCs/>
                <w:color w:val="auto"/>
                <w:sz w:val="24"/>
                <w:highlight w:val="none"/>
                <w:lang w:val="en-US" w:eastAsia="zh-CN"/>
              </w:rPr>
              <w:t>土工布铺设、C25混凝土格梁浇筑完成达设计强度后开始进行锁扣砖锁扣干砌。</w:t>
            </w:r>
          </w:p>
          <w:p>
            <w:pPr>
              <w:adjustRightInd w:val="0"/>
              <w:spacing w:line="360" w:lineRule="auto"/>
              <w:ind w:firstLine="482" w:firstLineChars="200"/>
              <w:rPr>
                <w:rFonts w:hint="default" w:eastAsia="仿宋_GB2312"/>
                <w:b/>
                <w:bCs w:val="0"/>
                <w:color w:val="auto"/>
                <w:sz w:val="24"/>
                <w:highlight w:val="none"/>
                <w:lang w:val="en-US" w:eastAsia="zh-CN"/>
              </w:rPr>
            </w:pPr>
            <w:r>
              <w:rPr>
                <w:rFonts w:hint="eastAsia" w:eastAsia="仿宋_GB2312"/>
                <w:b/>
                <w:bCs w:val="0"/>
                <w:color w:val="auto"/>
                <w:sz w:val="24"/>
                <w:highlight w:val="none"/>
                <w:lang w:val="en-US" w:eastAsia="zh-CN"/>
              </w:rPr>
              <w:t>1.4 浆砌石工程</w:t>
            </w:r>
          </w:p>
          <w:p>
            <w:pPr>
              <w:adjustRightInd w:val="0"/>
              <w:spacing w:line="360" w:lineRule="auto"/>
              <w:ind w:firstLine="480" w:firstLineChars="200"/>
              <w:rPr>
                <w:rFonts w:hint="eastAsia" w:eastAsia="仿宋_GB2312"/>
                <w:b w:val="0"/>
                <w:bCs/>
                <w:color w:val="auto"/>
                <w:sz w:val="24"/>
                <w:highlight w:val="none"/>
                <w:lang w:val="en-US" w:eastAsia="zh-CN"/>
              </w:rPr>
            </w:pPr>
            <w:r>
              <w:rPr>
                <w:rFonts w:hint="eastAsia" w:eastAsia="仿宋_GB2312"/>
                <w:b w:val="0"/>
                <w:bCs/>
                <w:color w:val="auto"/>
                <w:sz w:val="24"/>
                <w:highlight w:val="none"/>
                <w:lang w:val="en-US" w:eastAsia="zh-CN"/>
              </w:rPr>
              <w:t>挡土墙和扭面采用M7.5水泥砂浆砌筑MU30块石。石料的石质新鲜、坚硬、密实、无裂缝，选择的块石重量大于25kg，厚度大于25cm，长厚比小于3，其软化系数应大于0.75以上。不符合要求的块石料不得用于施工。拌制砂浆的水泥标号不应低于42</w:t>
            </w:r>
            <w:r>
              <w:rPr>
                <w:rFonts w:hint="default" w:ascii="Times New Roman" w:hAnsi="Times New Roman" w:eastAsia="仿宋_GB2312" w:cs="Times New Roman"/>
                <w:b w:val="0"/>
                <w:bCs/>
                <w:color w:val="auto"/>
                <w:sz w:val="24"/>
                <w:highlight w:val="none"/>
                <w:lang w:val="en-US" w:eastAsia="zh-CN"/>
              </w:rPr>
              <w:t>·</w:t>
            </w:r>
            <w:r>
              <w:rPr>
                <w:rFonts w:hint="eastAsia" w:eastAsia="仿宋_GB2312"/>
                <w:b w:val="0"/>
                <w:bCs/>
                <w:color w:val="auto"/>
                <w:sz w:val="24"/>
                <w:highlight w:val="none"/>
                <w:lang w:val="en-US" w:eastAsia="zh-CN"/>
              </w:rPr>
              <w:t>5号。砌筑应分层，每层砌筑应坐浆，随铺浆随砌石，砌缝须用砂浆填充饱满。上下层砌石应错缝砌筑，砌体外露面应平整美观，外露面上的砌缝应预留约4cm深的空隙，以备勾缝处理。勾缝砂浆为M10。勾缝前必须清缝，用水冲净并保持缝槽内湿润。砂浆应分次向缝内填塞，按实有砌缝勾平缝，不准勾假缝和凸缝。</w:t>
            </w:r>
          </w:p>
          <w:p>
            <w:pPr>
              <w:adjustRightInd w:val="0"/>
              <w:spacing w:line="360" w:lineRule="auto"/>
              <w:ind w:firstLine="482" w:firstLineChars="200"/>
              <w:rPr>
                <w:rFonts w:hint="eastAsia" w:eastAsia="仿宋_GB2312"/>
                <w:b/>
                <w:color w:val="auto"/>
                <w:sz w:val="24"/>
                <w:highlight w:val="none"/>
                <w:lang w:eastAsia="zh-CN"/>
              </w:rPr>
            </w:pPr>
            <w:r>
              <w:rPr>
                <w:rFonts w:hint="eastAsia" w:eastAsia="仿宋_GB2312"/>
                <w:b/>
                <w:color w:val="auto"/>
                <w:sz w:val="24"/>
                <w:highlight w:val="none"/>
                <w:lang w:val="en-US" w:eastAsia="zh-CN"/>
              </w:rPr>
              <w:t>2</w:t>
            </w:r>
            <w:r>
              <w:rPr>
                <w:rFonts w:hint="eastAsia" w:eastAsia="仿宋_GB2312"/>
                <w:b/>
                <w:color w:val="auto"/>
                <w:sz w:val="24"/>
                <w:highlight w:val="none"/>
              </w:rPr>
              <w:t>、</w:t>
            </w:r>
            <w:r>
              <w:rPr>
                <w:rFonts w:hint="eastAsia" w:eastAsia="仿宋_GB2312"/>
                <w:b/>
                <w:color w:val="auto"/>
                <w:sz w:val="24"/>
                <w:highlight w:val="none"/>
                <w:lang w:eastAsia="zh-CN"/>
              </w:rPr>
              <w:t>施工时序</w:t>
            </w:r>
          </w:p>
          <w:p>
            <w:pPr>
              <w:adjustRightInd w:val="0"/>
              <w:spacing w:line="360" w:lineRule="auto"/>
              <w:ind w:firstLine="480" w:firstLineChars="200"/>
              <w:rPr>
                <w:rFonts w:hint="eastAsia" w:eastAsia="仿宋_GB2312"/>
                <w:color w:val="auto"/>
                <w:sz w:val="24"/>
                <w:highlight w:val="none"/>
              </w:rPr>
            </w:pPr>
            <w:r>
              <w:rPr>
                <w:rFonts w:hint="eastAsia" w:eastAsia="仿宋_GB2312"/>
                <w:color w:val="auto"/>
                <w:sz w:val="24"/>
                <w:highlight w:val="none"/>
              </w:rPr>
              <w:t>根据各单项工程的施工特点，以及各分项工程量、相互干扰因素和施工难度，建议各分施工项目按以下程序进行：</w:t>
            </w:r>
          </w:p>
          <w:p>
            <w:pPr>
              <w:adjustRightIn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eastAsia="zh-CN"/>
              </w:rPr>
              <w:t>本项目分为</w:t>
            </w:r>
            <w:r>
              <w:rPr>
                <w:rFonts w:hint="eastAsia" w:eastAsia="仿宋_GB2312"/>
                <w:color w:val="auto"/>
                <w:sz w:val="24"/>
                <w:highlight w:val="none"/>
                <w:lang w:val="en-US" w:eastAsia="zh-CN"/>
              </w:rPr>
              <w:t>四</w:t>
            </w:r>
            <w:r>
              <w:rPr>
                <w:rFonts w:hint="eastAsia" w:eastAsia="仿宋_GB2312"/>
                <w:color w:val="auto"/>
                <w:sz w:val="24"/>
                <w:highlight w:val="none"/>
                <w:lang w:eastAsia="zh-CN"/>
              </w:rPr>
              <w:t>个阶段进行，</w:t>
            </w:r>
            <w:r>
              <w:rPr>
                <w:rFonts w:hint="eastAsia" w:eastAsia="仿宋_GB2312"/>
                <w:color w:val="auto"/>
                <w:sz w:val="24"/>
                <w:highlight w:val="none"/>
                <w:lang w:val="en-US" w:eastAsia="zh-CN"/>
              </w:rPr>
              <w:t>土方开挖</w:t>
            </w:r>
            <w:r>
              <w:rPr>
                <w:rFonts w:hint="eastAsia" w:eastAsia="仿宋_GB2312"/>
                <w:color w:val="auto"/>
                <w:sz w:val="24"/>
                <w:highlight w:val="none"/>
                <w:lang w:eastAsia="zh-CN"/>
              </w:rPr>
              <w:t>——</w:t>
            </w:r>
            <w:r>
              <w:rPr>
                <w:rFonts w:hint="eastAsia" w:eastAsia="仿宋_GB2312"/>
                <w:color w:val="auto"/>
                <w:sz w:val="24"/>
                <w:highlight w:val="none"/>
                <w:lang w:val="en-US" w:eastAsia="zh-CN"/>
              </w:rPr>
              <w:t>护坡砌护</w:t>
            </w:r>
            <w:r>
              <w:rPr>
                <w:rFonts w:hint="eastAsia" w:eastAsia="仿宋_GB2312"/>
                <w:color w:val="auto"/>
                <w:sz w:val="24"/>
                <w:highlight w:val="none"/>
                <w:lang w:eastAsia="zh-CN"/>
              </w:rPr>
              <w:t>——</w:t>
            </w:r>
            <w:r>
              <w:rPr>
                <w:rFonts w:hint="eastAsia" w:eastAsia="仿宋_GB2312"/>
                <w:color w:val="auto"/>
                <w:sz w:val="24"/>
                <w:highlight w:val="none"/>
                <w:lang w:val="en-US" w:eastAsia="zh-CN"/>
              </w:rPr>
              <w:t>配套建筑物</w:t>
            </w:r>
            <w:r>
              <w:rPr>
                <w:rFonts w:hint="eastAsia" w:eastAsia="仿宋_GB2312"/>
                <w:color w:val="auto"/>
                <w:sz w:val="24"/>
                <w:highlight w:val="none"/>
                <w:lang w:eastAsia="zh-CN"/>
              </w:rPr>
              <w:t>——</w:t>
            </w:r>
            <w:r>
              <w:rPr>
                <w:rFonts w:hint="eastAsia" w:eastAsia="仿宋_GB2312"/>
                <w:color w:val="auto"/>
                <w:sz w:val="24"/>
                <w:highlight w:val="none"/>
                <w:lang w:val="en-US" w:eastAsia="zh-CN"/>
              </w:rPr>
              <w:t>其他设施</w:t>
            </w:r>
            <w:r>
              <w:rPr>
                <w:rFonts w:hint="eastAsia" w:eastAsia="仿宋_GB2312"/>
                <w:color w:val="auto"/>
                <w:sz w:val="24"/>
                <w:highlight w:val="none"/>
                <w:lang w:eastAsia="zh-CN"/>
              </w:rPr>
              <w:t>。</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rPr>
              <w:t>上述项目施工中，各工序应妥善安排，减少相互干扰，部分工作视施工情况可交叉进行</w:t>
            </w:r>
            <w:r>
              <w:rPr>
                <w:rFonts w:hint="eastAsia" w:eastAsia="仿宋_GB2312"/>
                <w:color w:val="auto"/>
                <w:sz w:val="24"/>
                <w:highlight w:val="none"/>
                <w:lang w:eastAsia="zh-CN"/>
              </w:rPr>
              <w:t>。</w:t>
            </w:r>
          </w:p>
          <w:p>
            <w:pPr>
              <w:adjustRightInd w:val="0"/>
              <w:snapToGrid w:val="0"/>
              <w:spacing w:line="360" w:lineRule="auto"/>
              <w:ind w:firstLine="482" w:firstLineChars="200"/>
              <w:rPr>
                <w:rFonts w:hint="eastAsia" w:eastAsia="仿宋_GB2312"/>
                <w:b/>
                <w:bCs/>
                <w:color w:val="auto"/>
                <w:sz w:val="24"/>
                <w:highlight w:val="none"/>
                <w:lang w:val="en-US" w:eastAsia="zh-CN"/>
              </w:rPr>
            </w:pPr>
            <w:r>
              <w:rPr>
                <w:rFonts w:hint="eastAsia" w:eastAsia="仿宋_GB2312"/>
                <w:b/>
                <w:bCs/>
                <w:color w:val="auto"/>
                <w:sz w:val="24"/>
                <w:highlight w:val="none"/>
                <w:lang w:val="en-US" w:eastAsia="zh-CN"/>
              </w:rPr>
              <w:t>3、建设周期</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eastAsia="zh-CN"/>
              </w:rPr>
              <w:t>本项目规划建设周期为</w:t>
            </w:r>
            <w:r>
              <w:rPr>
                <w:rFonts w:hint="eastAsia" w:eastAsia="仿宋_GB2312"/>
                <w:color w:val="auto"/>
                <w:sz w:val="24"/>
                <w:highlight w:val="none"/>
                <w:lang w:val="en-US" w:eastAsia="zh-CN"/>
              </w:rPr>
              <w:t>9个月，具体工程时间安排见表22。</w:t>
            </w:r>
          </w:p>
          <w:p>
            <w:pPr>
              <w:adjustRightInd w:val="0"/>
              <w:snapToGrid w:val="0"/>
              <w:spacing w:line="240" w:lineRule="auto"/>
              <w:ind w:firstLine="480" w:firstLineChars="200"/>
              <w:rPr>
                <w:rFonts w:hint="eastAsia" w:eastAsia="仿宋_GB2312"/>
                <w:color w:val="auto"/>
                <w:sz w:val="24"/>
                <w:highlight w:val="none"/>
                <w:lang w:val="en-US" w:eastAsia="zh-CN"/>
              </w:rPr>
            </w:pPr>
            <w:r>
              <w:rPr>
                <w:rFonts w:hint="default" w:ascii="Times New Roman" w:hAnsi="Times New Roman" w:eastAsia="黑体" w:cs="Times New Roman"/>
                <w:color w:val="auto"/>
                <w:sz w:val="24"/>
                <w:highlight w:val="none"/>
                <w:lang w:val="en-US" w:eastAsia="zh-CN"/>
              </w:rPr>
              <w:t>表</w:t>
            </w:r>
            <w:r>
              <w:rPr>
                <w:rFonts w:hint="eastAsia" w:eastAsia="黑体" w:cs="Times New Roman"/>
                <w:color w:val="auto"/>
                <w:sz w:val="24"/>
                <w:highlight w:val="none"/>
                <w:lang w:val="en-US" w:eastAsia="zh-CN"/>
              </w:rPr>
              <w:t>22</w:t>
            </w:r>
            <w:r>
              <w:rPr>
                <w:rFonts w:hint="default" w:ascii="Times New Roman" w:hAnsi="Times New Roman" w:eastAsia="黑体" w:cs="Times New Roman"/>
                <w:color w:val="auto"/>
                <w:sz w:val="24"/>
                <w:highlight w:val="none"/>
                <w:lang w:val="en-US" w:eastAsia="zh-CN"/>
              </w:rPr>
              <w:t xml:space="preserve">           建设工期计划与进度安排一览表</w:t>
            </w:r>
          </w:p>
          <w:p>
            <w:pPr>
              <w:adjustRightInd w:val="0"/>
              <w:snapToGrid w:val="0"/>
              <w:spacing w:line="360" w:lineRule="auto"/>
              <w:jc w:val="center"/>
              <w:rPr>
                <w:rFonts w:hint="default" w:eastAsia="仿宋_GB2312"/>
                <w:bCs/>
                <w:color w:val="auto"/>
                <w:sz w:val="24"/>
                <w:highlight w:val="none"/>
                <w:lang w:val="en-US" w:eastAsia="zh-CN"/>
              </w:rPr>
            </w:pPr>
            <w:r>
              <w:rPr>
                <w:color w:val="auto"/>
                <w:highlight w:val="none"/>
              </w:rPr>
              <w:drawing>
                <wp:inline distT="0" distB="0" distL="114300" distR="114300">
                  <wp:extent cx="5043170" cy="2040890"/>
                  <wp:effectExtent l="19050" t="19050" r="24130" b="3556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3"/>
                          <a:stretch>
                            <a:fillRect/>
                          </a:stretch>
                        </pic:blipFill>
                        <pic:spPr>
                          <a:xfrm>
                            <a:off x="0" y="0"/>
                            <a:ext cx="5043170" cy="2040890"/>
                          </a:xfrm>
                          <a:prstGeom prst="rect">
                            <a:avLst/>
                          </a:prstGeom>
                          <a:noFill/>
                          <a:ln w="19050">
                            <a:solidFill>
                              <a:schemeClr val="tx1"/>
                            </a:solid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456" w:hRule="atLeast"/>
          <w:jc w:val="center"/>
        </w:trPr>
        <w:tc>
          <w:tcPr>
            <w:tcW w:w="823" w:type="dxa"/>
            <w:tcBorders>
              <w:tl2br w:val="nil"/>
              <w:tr2bl w:val="nil"/>
            </w:tcBorders>
            <w:vAlign w:val="center"/>
          </w:tcPr>
          <w:p>
            <w:pPr>
              <w:pStyle w:val="21"/>
              <w:adjustRightInd w:val="0"/>
              <w:snapToGrid w:val="0"/>
              <w:spacing w:before="0" w:beforeAutospacing="0" w:after="0" w:afterAutospacing="0"/>
              <w:jc w:val="center"/>
              <w:rPr>
                <w:rFonts w:hint="eastAsia" w:ascii="Times New Roman" w:hAnsi="Times New Roman" w:eastAsiaTheme="minorEastAsia"/>
                <w:b/>
                <w:bCs/>
                <w:color w:val="auto"/>
                <w:szCs w:val="24"/>
                <w:highlight w:val="none"/>
                <w:lang w:eastAsia="zh-CN"/>
              </w:rPr>
            </w:pPr>
            <w:r>
              <w:rPr>
                <w:rFonts w:hint="eastAsia" w:ascii="Times New Roman" w:hAnsi="Times New Roman" w:eastAsiaTheme="minorEastAsia"/>
                <w:b/>
                <w:bCs/>
                <w:color w:val="auto"/>
                <w:szCs w:val="24"/>
                <w:highlight w:val="none"/>
                <w:lang w:eastAsia="zh-CN"/>
              </w:rPr>
              <w:t>其他</w:t>
            </w:r>
          </w:p>
        </w:tc>
        <w:tc>
          <w:tcPr>
            <w:tcW w:w="8220" w:type="dxa"/>
            <w:tcBorders>
              <w:tl2br w:val="nil"/>
              <w:tr2bl w:val="nil"/>
            </w:tcBorders>
            <w:vAlign w:val="center"/>
          </w:tcPr>
          <w:p>
            <w:pPr>
              <w:pStyle w:val="9"/>
              <w:adjustRightInd w:val="0"/>
              <w:spacing w:before="0" w:after="0" w:line="360" w:lineRule="auto"/>
              <w:ind w:right="0"/>
              <w:jc w:val="center"/>
              <w:rPr>
                <w:rFonts w:hint="default" w:eastAsia="仿宋_GB2312"/>
                <w:bCs/>
                <w:color w:val="auto"/>
                <w:sz w:val="24"/>
                <w:highlight w:val="none"/>
                <w:lang w:val="en-US" w:eastAsia="zh-CN"/>
              </w:rPr>
            </w:pPr>
            <w:r>
              <w:rPr>
                <w:rFonts w:hint="eastAsia" w:eastAsia="仿宋_GB2312"/>
                <w:bCs/>
                <w:color w:val="auto"/>
                <w:sz w:val="24"/>
                <w:highlight w:val="none"/>
                <w:lang w:val="en-US" w:eastAsia="zh-CN"/>
              </w:rPr>
              <w:t>无</w:t>
            </w:r>
          </w:p>
        </w:tc>
      </w:tr>
    </w:tbl>
    <w:p>
      <w:pPr>
        <w:pStyle w:val="21"/>
        <w:jc w:val="center"/>
        <w:rPr>
          <w:rFonts w:ascii="黑体" w:hAnsi="黑体" w:eastAsia="黑体"/>
          <w:snapToGrid w:val="0"/>
          <w:color w:val="auto"/>
          <w:sz w:val="36"/>
          <w:szCs w:val="36"/>
          <w:highlight w:val="none"/>
        </w:rPr>
        <w:sectPr>
          <w:pgSz w:w="11906" w:h="16838"/>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1"/>
        <w:adjustRightInd w:val="0"/>
        <w:snapToGrid w:val="0"/>
        <w:spacing w:before="0" w:beforeAutospacing="0" w:after="0" w:afterAutospacing="0" w:line="14" w:lineRule="auto"/>
        <w:jc w:val="center"/>
        <w:outlineLvl w:val="0"/>
        <w:rPr>
          <w:rFonts w:ascii="黑体" w:hAnsi="黑体" w:eastAsia="黑体"/>
          <w:snapToGrid w:val="0"/>
          <w:color w:val="auto"/>
          <w:sz w:val="30"/>
          <w:szCs w:val="30"/>
          <w:highlight w:val="none"/>
        </w:rPr>
      </w:pP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w:t>
      </w:r>
      <w:r>
        <w:rPr>
          <w:rFonts w:hint="eastAsia" w:ascii="黑体" w:hAnsi="黑体" w:eastAsia="黑体"/>
          <w:snapToGrid w:val="0"/>
          <w:color w:val="auto"/>
          <w:sz w:val="30"/>
          <w:szCs w:val="30"/>
          <w:highlight w:val="none"/>
          <w:lang w:eastAsia="zh-CN"/>
        </w:rPr>
        <w:t>生态</w:t>
      </w:r>
      <w:r>
        <w:rPr>
          <w:rFonts w:hint="eastAsia" w:ascii="黑体" w:hAnsi="黑体" w:eastAsia="黑体"/>
          <w:snapToGrid w:val="0"/>
          <w:color w:val="auto"/>
          <w:sz w:val="30"/>
          <w:szCs w:val="30"/>
          <w:highlight w:val="none"/>
        </w:rPr>
        <w:t>环境质量现状、保护目标及评价标准</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783"/>
        <w:gridCol w:w="8207"/>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0" w:hRule="atLeast"/>
          <w:jc w:val="center"/>
        </w:trPr>
        <w:tc>
          <w:tcPr>
            <w:tcW w:w="783" w:type="dxa"/>
            <w:tcBorders>
              <w:tl2br w:val="nil"/>
              <w:tr2bl w:val="nil"/>
            </w:tcBorders>
            <w:vAlign w:val="center"/>
          </w:tcPr>
          <w:p>
            <w:pPr>
              <w:adjustRightInd w:val="0"/>
              <w:snapToGrid w:val="0"/>
              <w:jc w:val="center"/>
              <w:rPr>
                <w:rFonts w:hint="eastAsia" w:eastAsia="仿宋_GB2312"/>
                <w:color w:val="auto"/>
                <w:kern w:val="0"/>
                <w:sz w:val="24"/>
                <w:highlight w:val="none"/>
                <w:lang w:eastAsia="zh-CN"/>
              </w:rPr>
            </w:pPr>
            <w:r>
              <w:rPr>
                <w:rFonts w:hint="eastAsia" w:ascii="宋体" w:hAnsi="宋体" w:eastAsia="宋体" w:cs="宋体"/>
                <w:b/>
                <w:bCs/>
                <w:color w:val="auto"/>
                <w:kern w:val="0"/>
                <w:sz w:val="24"/>
                <w:highlight w:val="none"/>
                <w:lang w:eastAsia="zh-CN"/>
              </w:rPr>
              <w:t>生态环境现状</w:t>
            </w:r>
          </w:p>
        </w:tc>
        <w:tc>
          <w:tcPr>
            <w:tcW w:w="8207" w:type="dxa"/>
            <w:tcBorders>
              <w:tl2br w:val="nil"/>
              <w:tr2bl w:val="nil"/>
            </w:tcBorders>
          </w:tcPr>
          <w:p>
            <w:pPr>
              <w:adjustRightInd w:val="0"/>
              <w:snapToGrid w:val="0"/>
              <w:spacing w:line="360" w:lineRule="auto"/>
              <w:ind w:firstLine="482" w:firstLineChars="200"/>
              <w:rPr>
                <w:rFonts w:ascii="Times New Roman" w:hAnsi="Times New Roman" w:eastAsia="仿宋_GB2312" w:cs="Times New Roman"/>
                <w:b/>
                <w:bCs/>
                <w:color w:val="auto"/>
                <w:sz w:val="24"/>
                <w:szCs w:val="24"/>
                <w:highlight w:val="none"/>
              </w:rPr>
            </w:pPr>
            <w:r>
              <w:rPr>
                <w:rFonts w:ascii="Times New Roman" w:hAnsi="Times New Roman" w:eastAsia="仿宋_GB2312"/>
                <w:b/>
                <w:bCs/>
                <w:color w:val="auto"/>
                <w:sz w:val="24"/>
                <w:highlight w:val="none"/>
              </w:rPr>
              <w:t>1、</w:t>
            </w:r>
            <w:r>
              <w:rPr>
                <w:rFonts w:ascii="Times New Roman" w:hAnsi="Times New Roman" w:eastAsia="仿宋_GB2312" w:cs="Times New Roman"/>
                <w:b/>
                <w:bCs/>
                <w:color w:val="auto"/>
                <w:sz w:val="24"/>
                <w:szCs w:val="24"/>
                <w:highlight w:val="none"/>
              </w:rPr>
              <w:t>生态环境状况</w:t>
            </w:r>
          </w:p>
          <w:p>
            <w:pPr>
              <w:adjustRightInd w:val="0"/>
              <w:snapToGrid w:val="0"/>
              <w:spacing w:line="360" w:lineRule="auto"/>
              <w:ind w:firstLine="482" w:firstLineChars="200"/>
              <w:rPr>
                <w:rFonts w:ascii="Times New Roman" w:hAnsi="Times New Roman" w:eastAsia="仿宋_GB2312" w:cs="Times New Roman"/>
                <w:b/>
                <w:bCs/>
                <w:color w:val="auto"/>
                <w:sz w:val="24"/>
                <w:szCs w:val="24"/>
                <w:highlight w:val="none"/>
              </w:rPr>
            </w:pPr>
            <w:r>
              <w:rPr>
                <w:rFonts w:hint="eastAsia" w:ascii="Times New Roman" w:hAnsi="Times New Roman" w:eastAsia="仿宋_GB2312" w:cs="Times New Roman"/>
                <w:b/>
                <w:bCs/>
                <w:color w:val="auto"/>
                <w:sz w:val="24"/>
                <w:szCs w:val="24"/>
                <w:highlight w:val="none"/>
              </w:rPr>
              <w:t>1.</w:t>
            </w:r>
            <w:r>
              <w:rPr>
                <w:rFonts w:hint="eastAsia" w:ascii="Times New Roman" w:hAnsi="Times New Roman" w:eastAsia="仿宋_GB2312" w:cs="Times New Roman"/>
                <w:b/>
                <w:bCs/>
                <w:color w:val="auto"/>
                <w:sz w:val="24"/>
                <w:szCs w:val="24"/>
                <w:highlight w:val="none"/>
                <w:lang w:val="en-US" w:eastAsia="zh-CN"/>
              </w:rPr>
              <w:t xml:space="preserve">1 </w:t>
            </w:r>
            <w:r>
              <w:rPr>
                <w:rFonts w:ascii="Times New Roman" w:hAnsi="Times New Roman" w:eastAsia="仿宋_GB2312" w:cs="Times New Roman"/>
                <w:b/>
                <w:bCs/>
                <w:color w:val="auto"/>
                <w:sz w:val="24"/>
                <w:szCs w:val="24"/>
                <w:highlight w:val="none"/>
              </w:rPr>
              <w:t>与《</w:t>
            </w:r>
            <w:r>
              <w:rPr>
                <w:rFonts w:hint="eastAsia" w:ascii="Times New Roman" w:hAnsi="Times New Roman" w:eastAsia="仿宋_GB2312" w:cs="Times New Roman"/>
                <w:b/>
                <w:bCs/>
                <w:color w:val="auto"/>
                <w:sz w:val="24"/>
                <w:szCs w:val="24"/>
                <w:highlight w:val="none"/>
              </w:rPr>
              <w:t>宁夏回族</w:t>
            </w:r>
            <w:r>
              <w:rPr>
                <w:rFonts w:ascii="Times New Roman" w:hAnsi="Times New Roman" w:eastAsia="仿宋_GB2312" w:cs="Times New Roman"/>
                <w:b/>
                <w:bCs/>
                <w:color w:val="auto"/>
                <w:sz w:val="24"/>
                <w:szCs w:val="24"/>
                <w:highlight w:val="none"/>
              </w:rPr>
              <w:t>自治区主体功能区规划》的</w:t>
            </w:r>
            <w:r>
              <w:rPr>
                <w:rFonts w:hint="eastAsia" w:eastAsia="仿宋_GB2312" w:cs="Times New Roman"/>
                <w:b/>
                <w:bCs/>
                <w:color w:val="auto"/>
                <w:sz w:val="24"/>
                <w:szCs w:val="24"/>
                <w:highlight w:val="none"/>
                <w:lang w:eastAsia="zh-CN"/>
              </w:rPr>
              <w:t>情况</w:t>
            </w:r>
            <w:r>
              <w:rPr>
                <w:rFonts w:ascii="Times New Roman" w:hAnsi="Times New Roman" w:eastAsia="仿宋_GB2312" w:cs="Times New Roman"/>
                <w:b/>
                <w:bCs/>
                <w:color w:val="auto"/>
                <w:sz w:val="24"/>
                <w:szCs w:val="24"/>
                <w:highlight w:val="none"/>
              </w:rPr>
              <w:t>分析</w:t>
            </w:r>
          </w:p>
          <w:p>
            <w:pPr>
              <w:pStyle w:val="59"/>
              <w:ind w:firstLine="480"/>
              <w:rPr>
                <w:color w:val="auto"/>
                <w:kern w:val="2"/>
                <w:highlight w:val="none"/>
              </w:rPr>
            </w:pPr>
            <w:r>
              <w:rPr>
                <w:color w:val="auto"/>
                <w:kern w:val="2"/>
                <w:highlight w:val="none"/>
              </w:rPr>
              <w:t>根据《</w:t>
            </w:r>
            <w:r>
              <w:rPr>
                <w:rFonts w:hint="eastAsia"/>
                <w:color w:val="auto"/>
                <w:highlight w:val="none"/>
              </w:rPr>
              <w:t>宁夏回族</w:t>
            </w:r>
            <w:r>
              <w:rPr>
                <w:color w:val="auto"/>
                <w:kern w:val="2"/>
                <w:highlight w:val="none"/>
              </w:rPr>
              <w:t>自治区主体功能区规划》将全区国土空间划分为以下主体功能区：按开发方式，划分为重点开发区域、限制开发区域和禁止开发区域；按开发内容，划分为城市化地区、农产品主产区和重点生态功能区；按层次，划分为国家级和自治区级两个层面。</w:t>
            </w:r>
          </w:p>
          <w:p>
            <w:pPr>
              <w:pStyle w:val="59"/>
              <w:ind w:firstLine="480"/>
              <w:rPr>
                <w:rFonts w:hint="eastAsia" w:ascii="Times New Roman" w:hAnsi="Times New Roman" w:cs="Times New Roman"/>
                <w:color w:val="auto"/>
                <w:kern w:val="2"/>
                <w:highlight w:val="none"/>
              </w:rPr>
            </w:pPr>
            <w:r>
              <w:rPr>
                <w:rFonts w:hint="eastAsia"/>
                <w:color w:val="auto"/>
                <w:kern w:val="2"/>
                <w:highlight w:val="none"/>
              </w:rPr>
              <w:t>本</w:t>
            </w:r>
            <w:r>
              <w:rPr>
                <w:color w:val="auto"/>
                <w:kern w:val="2"/>
                <w:highlight w:val="none"/>
              </w:rPr>
              <w:t>项目位于</w:t>
            </w:r>
            <w:r>
              <w:rPr>
                <w:rFonts w:hint="eastAsia"/>
                <w:color w:val="auto"/>
                <w:kern w:val="2"/>
                <w:highlight w:val="none"/>
                <w:lang w:eastAsia="zh-CN"/>
              </w:rPr>
              <w:t>宁夏回族自治区中卫市沙坡头区</w:t>
            </w:r>
            <w:r>
              <w:rPr>
                <w:rFonts w:hint="eastAsia"/>
                <w:color w:val="auto"/>
                <w:kern w:val="2"/>
                <w:highlight w:val="none"/>
                <w:lang w:val="en-US" w:eastAsia="zh-CN"/>
              </w:rPr>
              <w:t>东园</w:t>
            </w:r>
            <w:r>
              <w:rPr>
                <w:rFonts w:hint="eastAsia"/>
                <w:color w:val="auto"/>
                <w:kern w:val="2"/>
                <w:highlight w:val="none"/>
                <w:lang w:eastAsia="zh-CN"/>
              </w:rPr>
              <w:t>镇，</w:t>
            </w:r>
            <w:r>
              <w:rPr>
                <w:color w:val="auto"/>
                <w:kern w:val="2"/>
                <w:highlight w:val="none"/>
              </w:rPr>
              <w:t>属于《</w:t>
            </w:r>
            <w:r>
              <w:rPr>
                <w:rFonts w:hint="eastAsia"/>
                <w:color w:val="auto"/>
                <w:highlight w:val="none"/>
              </w:rPr>
              <w:t>宁夏回族</w:t>
            </w:r>
            <w:r>
              <w:rPr>
                <w:color w:val="auto"/>
                <w:kern w:val="2"/>
                <w:highlight w:val="none"/>
              </w:rPr>
              <w:t>自治区主体功能区规划》中的</w:t>
            </w:r>
            <w:r>
              <w:rPr>
                <w:rFonts w:hint="eastAsia"/>
                <w:color w:val="auto"/>
                <w:kern w:val="2"/>
                <w:highlight w:val="none"/>
                <w:lang w:val="en-US" w:eastAsia="zh-CN"/>
              </w:rPr>
              <w:t>国家重点</w:t>
            </w:r>
            <w:r>
              <w:rPr>
                <w:rFonts w:hint="eastAsia"/>
                <w:color w:val="auto"/>
                <w:kern w:val="2"/>
                <w:highlight w:val="none"/>
                <w:lang w:eastAsia="zh-CN"/>
              </w:rPr>
              <w:t>开发区域</w:t>
            </w:r>
            <w:r>
              <w:rPr>
                <w:rFonts w:hint="eastAsia"/>
                <w:color w:val="auto"/>
                <w:kern w:val="2"/>
                <w:highlight w:val="none"/>
              </w:rPr>
              <w:t>。</w:t>
            </w:r>
            <w:r>
              <w:rPr>
                <w:rFonts w:hint="eastAsia" w:ascii="Times New Roman" w:hAnsi="Times New Roman" w:cs="Times New Roman"/>
                <w:color w:val="auto"/>
                <w:kern w:val="2"/>
                <w:highlight w:val="none"/>
              </w:rPr>
              <w:t>该规划中</w:t>
            </w:r>
            <w:r>
              <w:rPr>
                <w:rFonts w:hint="eastAsia" w:cs="Times New Roman"/>
                <w:color w:val="auto"/>
                <w:kern w:val="2"/>
                <w:highlight w:val="none"/>
                <w:lang w:eastAsia="zh-CN"/>
              </w:rPr>
              <w:t>对</w:t>
            </w:r>
            <w:r>
              <w:rPr>
                <w:rFonts w:hint="eastAsia"/>
                <w:color w:val="auto"/>
                <w:kern w:val="2"/>
                <w:highlight w:val="none"/>
                <w:lang w:eastAsia="zh-CN"/>
              </w:rPr>
              <w:t>国家</w:t>
            </w:r>
            <w:r>
              <w:rPr>
                <w:rFonts w:hint="eastAsia"/>
                <w:color w:val="auto"/>
                <w:kern w:val="2"/>
                <w:highlight w:val="none"/>
                <w:lang w:val="en-US" w:eastAsia="zh-CN"/>
              </w:rPr>
              <w:t>重点开发区域（中卫市）</w:t>
            </w:r>
            <w:r>
              <w:rPr>
                <w:rFonts w:hint="eastAsia"/>
                <w:color w:val="auto"/>
                <w:kern w:val="2"/>
                <w:highlight w:val="none"/>
                <w:lang w:eastAsia="zh-CN"/>
              </w:rPr>
              <w:t>的</w:t>
            </w:r>
            <w:r>
              <w:rPr>
                <w:rFonts w:hint="eastAsia"/>
                <w:color w:val="auto"/>
                <w:kern w:val="2"/>
                <w:highlight w:val="none"/>
                <w:lang w:val="en-US" w:eastAsia="zh-CN"/>
              </w:rPr>
              <w:t>功能定位</w:t>
            </w:r>
            <w:r>
              <w:rPr>
                <w:rFonts w:hint="eastAsia" w:ascii="Times New Roman" w:hAnsi="Times New Roman" w:cs="Times New Roman"/>
                <w:color w:val="auto"/>
                <w:kern w:val="2"/>
                <w:highlight w:val="none"/>
                <w:lang w:eastAsia="zh-CN"/>
              </w:rPr>
              <w:t>：世界级新型冶金产业基地，特色鲜明的旅游目的地，全国防沙治沙示范区，欧亚大陆桥和丝绸之路经济带上重要的交通枢纽和现代商贸物流中心，国家电子信息产业基地，特色农副产品加工基地，黄河上游重要的水利枢纽和水电能源基地</w:t>
            </w:r>
            <w:r>
              <w:rPr>
                <w:rFonts w:hint="eastAsia" w:ascii="Times New Roman" w:hAnsi="Times New Roman" w:cs="Times New Roman"/>
                <w:color w:val="auto"/>
                <w:kern w:val="2"/>
                <w:highlight w:val="none"/>
              </w:rPr>
              <w:t>。</w:t>
            </w:r>
          </w:p>
          <w:p>
            <w:pPr>
              <w:pStyle w:val="59"/>
              <w:ind w:firstLine="480"/>
              <w:rPr>
                <w:color w:val="auto"/>
                <w:kern w:val="2"/>
                <w:highlight w:val="none"/>
              </w:rPr>
            </w:pPr>
            <w:r>
              <w:rPr>
                <w:rFonts w:hint="eastAsia" w:eastAsia="仿宋_GB2312" w:cs="Times New Roman"/>
                <w:color w:val="auto"/>
                <w:kern w:val="0"/>
                <w:sz w:val="24"/>
                <w:szCs w:val="24"/>
                <w:highlight w:val="none"/>
                <w:lang w:val="en-US" w:eastAsia="zh-CN" w:bidi="ar-SA"/>
              </w:rPr>
              <w:t>中沟沟头到宁钢大道段进行修复和保护</w:t>
            </w:r>
            <w:r>
              <w:rPr>
                <w:rFonts w:hint="eastAsia" w:ascii="Times New Roman" w:hAnsi="Times New Roman" w:eastAsia="仿宋_GB2312" w:cs="Times New Roman"/>
                <w:color w:val="auto"/>
                <w:kern w:val="0"/>
                <w:sz w:val="24"/>
                <w:szCs w:val="24"/>
                <w:highlight w:val="none"/>
                <w:lang w:val="en-US" w:eastAsia="zh-CN" w:bidi="ar-SA"/>
              </w:rPr>
              <w:t>，</w:t>
            </w:r>
            <w:r>
              <w:rPr>
                <w:rFonts w:hint="eastAsia" w:eastAsia="仿宋_GB2312" w:cs="Times New Roman"/>
                <w:color w:val="auto"/>
                <w:kern w:val="0"/>
                <w:sz w:val="24"/>
                <w:szCs w:val="24"/>
                <w:highlight w:val="none"/>
                <w:lang w:val="en-US" w:eastAsia="zh-CN" w:bidi="ar-SA"/>
              </w:rPr>
              <w:t>河道清淤和生态治理后可改善水质</w:t>
            </w:r>
            <w:r>
              <w:rPr>
                <w:rFonts w:hint="eastAsia"/>
                <w:color w:val="auto"/>
                <w:kern w:val="2"/>
                <w:highlight w:val="none"/>
              </w:rPr>
              <w:t>。项目与</w:t>
            </w:r>
            <w:r>
              <w:rPr>
                <w:rFonts w:hint="eastAsia"/>
                <w:color w:val="auto"/>
                <w:highlight w:val="none"/>
              </w:rPr>
              <w:t>宁夏回族</w:t>
            </w:r>
            <w:r>
              <w:rPr>
                <w:color w:val="auto"/>
                <w:kern w:val="2"/>
                <w:highlight w:val="none"/>
              </w:rPr>
              <w:t>自治区主体功能区规划</w:t>
            </w:r>
            <w:r>
              <w:rPr>
                <w:rFonts w:hint="eastAsia"/>
                <w:color w:val="auto"/>
                <w:kern w:val="2"/>
                <w:highlight w:val="none"/>
              </w:rPr>
              <w:t>关系</w:t>
            </w:r>
            <w:r>
              <w:rPr>
                <w:color w:val="auto"/>
                <w:kern w:val="2"/>
                <w:highlight w:val="none"/>
              </w:rPr>
              <w:t>详见图</w:t>
            </w:r>
            <w:r>
              <w:rPr>
                <w:rFonts w:hint="eastAsia"/>
                <w:color w:val="auto"/>
                <w:kern w:val="2"/>
                <w:highlight w:val="none"/>
                <w:lang w:val="en-US" w:eastAsia="zh-CN"/>
              </w:rPr>
              <w:t>14</w:t>
            </w:r>
            <w:r>
              <w:rPr>
                <w:color w:val="auto"/>
                <w:kern w:val="2"/>
                <w:highlight w:val="none"/>
              </w:rPr>
              <w:t>。</w:t>
            </w:r>
          </w:p>
          <w:p>
            <w:pPr>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rPr>
            </w:pPr>
            <w:r>
              <w:rPr>
                <w:rFonts w:hint="eastAsia" w:ascii="Times New Roman" w:hAnsi="Times New Roman" w:eastAsia="仿宋_GB2312" w:cs="Times New Roman"/>
                <w:b/>
                <w:bCs/>
                <w:color w:val="auto"/>
                <w:sz w:val="24"/>
                <w:szCs w:val="24"/>
                <w:highlight w:val="none"/>
              </w:rPr>
              <w:t>1.2</w:t>
            </w:r>
            <w:r>
              <w:rPr>
                <w:rFonts w:hint="eastAsia" w:ascii="Times New Roman" w:hAnsi="Times New Roman" w:eastAsia="仿宋_GB2312" w:cs="Times New Roman"/>
                <w:b/>
                <w:bCs/>
                <w:color w:val="auto"/>
                <w:sz w:val="24"/>
                <w:szCs w:val="24"/>
                <w:highlight w:val="none"/>
                <w:lang w:val="en-US" w:eastAsia="zh-CN"/>
              </w:rPr>
              <w:t xml:space="preserve"> </w:t>
            </w:r>
            <w:r>
              <w:rPr>
                <w:rFonts w:hint="eastAsia" w:ascii="Times New Roman" w:hAnsi="Times New Roman" w:eastAsia="仿宋_GB2312" w:cs="Times New Roman"/>
                <w:b/>
                <w:bCs/>
                <w:color w:val="auto"/>
                <w:sz w:val="24"/>
                <w:szCs w:val="24"/>
                <w:highlight w:val="none"/>
              </w:rPr>
              <w:t>本项目与宁夏生态功能区划的</w:t>
            </w:r>
            <w:r>
              <w:rPr>
                <w:rFonts w:hint="eastAsia" w:eastAsia="仿宋_GB2312" w:cs="Times New Roman"/>
                <w:b/>
                <w:bCs/>
                <w:color w:val="auto"/>
                <w:sz w:val="24"/>
                <w:szCs w:val="24"/>
                <w:highlight w:val="none"/>
                <w:lang w:eastAsia="zh-CN"/>
              </w:rPr>
              <w:t>情况</w:t>
            </w:r>
            <w:r>
              <w:rPr>
                <w:rFonts w:hint="eastAsia" w:ascii="Times New Roman" w:hAnsi="Times New Roman" w:eastAsia="仿宋_GB2312" w:cs="Times New Roman"/>
                <w:b/>
                <w:bCs/>
                <w:color w:val="auto"/>
                <w:sz w:val="24"/>
                <w:szCs w:val="24"/>
                <w:highlight w:val="none"/>
              </w:rPr>
              <w:t>分析</w:t>
            </w:r>
          </w:p>
          <w:p>
            <w:pPr>
              <w:adjustRightInd w:val="0"/>
              <w:snapToGri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根据《</w:t>
            </w:r>
            <w:r>
              <w:rPr>
                <w:rFonts w:hint="eastAsia" w:ascii="Times New Roman" w:hAnsi="Times New Roman" w:eastAsia="仿宋_GB2312" w:cs="Times New Roman"/>
                <w:color w:val="auto"/>
                <w:sz w:val="24"/>
                <w:szCs w:val="24"/>
                <w:highlight w:val="none"/>
              </w:rPr>
              <w:t>宁夏生态功能区划</w:t>
            </w:r>
            <w:r>
              <w:rPr>
                <w:rFonts w:hint="eastAsia" w:ascii="Times New Roman" w:hAnsi="Times New Roman" w:eastAsia="仿宋_GB2312" w:cs="Times New Roman"/>
                <w:color w:val="auto"/>
                <w:kern w:val="2"/>
                <w:sz w:val="24"/>
                <w:szCs w:val="24"/>
                <w:highlight w:val="none"/>
                <w:lang w:val="en-US" w:eastAsia="zh-CN" w:bidi="ar-SA"/>
              </w:rPr>
              <w:t>》，本项目属于</w:t>
            </w:r>
            <w:r>
              <w:rPr>
                <w:rFonts w:hint="eastAsia" w:eastAsia="仿宋_GB2312" w:cs="Times New Roman"/>
                <w:color w:val="auto"/>
                <w:kern w:val="2"/>
                <w:sz w:val="24"/>
                <w:szCs w:val="24"/>
                <w:highlight w:val="none"/>
                <w:lang w:val="en-US" w:eastAsia="zh-CN" w:bidi="ar-SA"/>
              </w:rPr>
              <w:t>卫宁灌区节水改造生态功能区</w:t>
            </w:r>
            <w:r>
              <w:rPr>
                <w:rFonts w:hint="eastAsia" w:ascii="Times New Roman" w:hAnsi="Times New Roman" w:eastAsia="仿宋_GB2312" w:cs="Times New Roman"/>
                <w:color w:val="auto"/>
                <w:kern w:val="2"/>
                <w:sz w:val="24"/>
                <w:szCs w:val="24"/>
                <w:highlight w:val="none"/>
                <w:lang w:val="en-US" w:eastAsia="zh-CN" w:bidi="ar-SA"/>
              </w:rPr>
              <w:t>。该区域的主要</w:t>
            </w:r>
            <w:r>
              <w:rPr>
                <w:rFonts w:hint="eastAsia" w:eastAsia="仿宋_GB2312" w:cs="Times New Roman"/>
                <w:color w:val="auto"/>
                <w:kern w:val="2"/>
                <w:sz w:val="24"/>
                <w:szCs w:val="24"/>
                <w:highlight w:val="none"/>
                <w:lang w:val="en-US" w:eastAsia="zh-CN" w:bidi="ar-SA"/>
              </w:rPr>
              <w:t>问题</w:t>
            </w:r>
            <w:r>
              <w:rPr>
                <w:rFonts w:hint="eastAsia" w:ascii="Times New Roman" w:hAnsi="Times New Roman" w:eastAsia="仿宋_GB2312" w:cs="Times New Roman"/>
                <w:color w:val="auto"/>
                <w:kern w:val="2"/>
                <w:sz w:val="24"/>
                <w:szCs w:val="24"/>
                <w:highlight w:val="none"/>
                <w:lang w:val="en-US" w:eastAsia="zh-CN" w:bidi="ar-SA"/>
              </w:rPr>
              <w:t>为：“</w:t>
            </w:r>
            <w:r>
              <w:rPr>
                <w:rFonts w:hint="eastAsia" w:eastAsia="仿宋_GB2312" w:cs="Times New Roman"/>
                <w:color w:val="auto"/>
                <w:kern w:val="2"/>
                <w:sz w:val="24"/>
                <w:szCs w:val="24"/>
                <w:highlight w:val="none"/>
                <w:lang w:val="en-US" w:eastAsia="zh-CN" w:bidi="ar-SA"/>
              </w:rPr>
              <w:t>本区传统的大水漫灌，加上渠道渗漏，部分渠水补给地下水，造成亩灌溉水量过大</w:t>
            </w:r>
            <w:r>
              <w:rPr>
                <w:rFonts w:hint="eastAsia" w:ascii="Times New Roman" w:hAnsi="Times New Roman" w:eastAsia="仿宋_GB2312" w:cs="Times New Roman"/>
                <w:color w:val="auto"/>
                <w:kern w:val="2"/>
                <w:sz w:val="24"/>
                <w:szCs w:val="24"/>
                <w:highlight w:val="none"/>
                <w:lang w:val="en-US" w:eastAsia="zh-CN" w:bidi="ar-SA"/>
              </w:rPr>
              <w:t>”</w:t>
            </w:r>
            <w:r>
              <w:rPr>
                <w:rFonts w:hint="eastAsia" w:eastAsia="仿宋_GB2312" w:cs="Times New Roman"/>
                <w:color w:val="auto"/>
                <w:kern w:val="2"/>
                <w:sz w:val="24"/>
                <w:szCs w:val="24"/>
                <w:highlight w:val="none"/>
                <w:lang w:val="en-US" w:eastAsia="zh-CN" w:bidi="ar-SA"/>
              </w:rPr>
              <w:t>。主要环境问题的治理措施：“对灌区渠系和灌溉技术进行节水改造。平田整地，缩小灌面，改大水漫灌、串灌为畦灌，推行节水新技术，降低灌水定额，提高节水改造的生态服务”。</w:t>
            </w:r>
          </w:p>
          <w:p>
            <w:pPr>
              <w:adjustRightInd w:val="0"/>
              <w:snapToGri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本项目位于宁夏回族自治区中卫市沙坡头区</w:t>
            </w:r>
            <w:r>
              <w:rPr>
                <w:rFonts w:hint="eastAsia" w:eastAsia="仿宋_GB2312" w:cs="Times New Roman"/>
                <w:color w:val="auto"/>
                <w:kern w:val="2"/>
                <w:sz w:val="24"/>
                <w:szCs w:val="24"/>
                <w:highlight w:val="none"/>
                <w:lang w:val="en-US" w:eastAsia="zh-CN" w:bidi="ar-SA"/>
              </w:rPr>
              <w:t>东园</w:t>
            </w:r>
            <w:r>
              <w:rPr>
                <w:rFonts w:hint="eastAsia" w:ascii="Times New Roman" w:hAnsi="Times New Roman" w:eastAsia="仿宋_GB2312" w:cs="Times New Roman"/>
                <w:color w:val="auto"/>
                <w:kern w:val="2"/>
                <w:sz w:val="24"/>
                <w:szCs w:val="24"/>
                <w:highlight w:val="none"/>
                <w:lang w:val="en-US" w:eastAsia="zh-CN" w:bidi="ar-SA"/>
              </w:rPr>
              <w:t>镇，属于</w:t>
            </w:r>
            <w:r>
              <w:rPr>
                <w:rFonts w:hint="eastAsia" w:eastAsia="仿宋_GB2312" w:cs="Times New Roman"/>
                <w:color w:val="auto"/>
                <w:kern w:val="2"/>
                <w:sz w:val="24"/>
                <w:szCs w:val="24"/>
                <w:highlight w:val="none"/>
                <w:lang w:val="en-US" w:eastAsia="zh-CN" w:bidi="ar-SA"/>
              </w:rPr>
              <w:t>卫宁灌区节水改造生态功能区</w:t>
            </w:r>
            <w:r>
              <w:rPr>
                <w:rFonts w:hint="eastAsia" w:ascii="Times New Roman" w:hAnsi="Times New Roman" w:eastAsia="仿宋_GB2312" w:cs="Times New Roman"/>
                <w:color w:val="auto"/>
                <w:kern w:val="2"/>
                <w:sz w:val="24"/>
                <w:szCs w:val="24"/>
                <w:highlight w:val="none"/>
                <w:lang w:val="en-US" w:eastAsia="zh-CN" w:bidi="ar-SA"/>
              </w:rPr>
              <w:t>。</w:t>
            </w:r>
          </w:p>
          <w:p>
            <w:pPr>
              <w:adjustRightInd w:val="0"/>
              <w:snapToGrid w:val="0"/>
              <w:spacing w:line="360" w:lineRule="auto"/>
              <w:ind w:firstLine="482" w:firstLineChars="200"/>
              <w:rPr>
                <w:rFonts w:hint="default" w:ascii="Times New Roman" w:hAnsi="Times New Roman" w:eastAsia="仿宋_GB2312" w:cs="Times New Roman"/>
                <w:b w:val="0"/>
                <w:bCs w:val="0"/>
                <w:color w:val="auto"/>
                <w:sz w:val="24"/>
                <w:highlight w:val="none"/>
                <w:lang w:val="en-US" w:eastAsia="zh-CN"/>
              </w:rPr>
            </w:pPr>
            <w:r>
              <w:rPr>
                <w:rFonts w:hint="eastAsia" w:eastAsia="仿宋_GB2312" w:cs="Times New Roman"/>
                <w:b/>
                <w:bCs/>
                <w:color w:val="auto"/>
                <w:sz w:val="24"/>
                <w:szCs w:val="24"/>
                <w:highlight w:val="none"/>
                <w:lang w:val="en-US" w:eastAsia="zh-CN"/>
              </w:rPr>
              <w:t>2、沟道</w:t>
            </w:r>
            <w:r>
              <w:rPr>
                <w:rFonts w:hint="eastAsia" w:eastAsia="仿宋_GB2312" w:cs="Times New Roman"/>
                <w:b/>
                <w:bCs/>
                <w:color w:val="auto"/>
                <w:sz w:val="24"/>
                <w:szCs w:val="24"/>
                <w:highlight w:val="none"/>
                <w:lang w:eastAsia="zh-CN"/>
              </w:rPr>
              <w:t>现状</w:t>
            </w:r>
          </w:p>
          <w:p>
            <w:pPr>
              <w:adjustRightInd w:val="0"/>
              <w:snapToGrid w:val="0"/>
              <w:spacing w:line="360" w:lineRule="auto"/>
              <w:ind w:firstLine="482" w:firstLineChars="200"/>
              <w:rPr>
                <w:rFonts w:hint="default" w:ascii="Times New Roman" w:hAnsi="Times New Roman" w:eastAsia="仿宋_GB2312"/>
                <w:b/>
                <w:bCs/>
                <w:color w:val="auto"/>
                <w:sz w:val="24"/>
                <w:highlight w:val="none"/>
                <w:lang w:val="en-US" w:eastAsia="zh-CN"/>
              </w:rPr>
            </w:pPr>
            <w:r>
              <w:rPr>
                <w:rFonts w:hint="eastAsia" w:eastAsia="仿宋_GB2312"/>
                <w:b/>
                <w:bCs/>
                <w:color w:val="auto"/>
                <w:sz w:val="24"/>
                <w:highlight w:val="none"/>
                <w:lang w:val="en-US" w:eastAsia="zh-CN"/>
              </w:rPr>
              <w:t>2.1 中沟现状</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中沟西起柔新村，东至郑口村，沿途流经东园镇柔新村、黑山村、新星村、郭滩村、金沙村、郑口村6个行政村后由北向南汇入第一排水沟，沟道总长14.76km，沿途汇入农沟93条，支沟7条，退水沟3条，控制排水面积2.43万亩。中沟既承担着北干渠退水、沿线农田灌溉排水任务，又承担着沿线村庄排水任务。中沟通过一支沟、二支沟、三支沟、七支沟汇入第一排水沟，三支沟至沟尾为在中沟运行过程中后期开挖的沟道，通过五支沟汇入第一排水沟。</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1）中沟下段（石墩水沟至镇照路段，桩号K8+950～K14+760）5.81km及一、二、三支沟、石闸门退水沟四条沟道全段共1.77km，由沙坡头区水务局2022年实施的沙坡头区中沟下段治理工程进行了治理（对沟道治理段通过清淤疏浚、岸坡双断面格宾砌护、沿线配套建筑物改造、沟拜砂砾石道路整修、岸线保护等措施进行了系统全面的治理），目前运行情况良好。</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2）中沟中段（宁钢大道至石墩水沟段，桩号K3+350～K8+950）5.6km及西关退水沟、六支沟下段，沙坡头区整合财政衔接乡村振兴补助资金，计划由沙坡头区水务局2023年实施沙坡头区中沟中段治理工程进行治理（目前初步设计报告已编制完成，设计对沟道治理段通过清淤疏浚、岸坡双断面格宾砌护、沿线配套建筑物改造、沟拜砂砾石道路整修、岸线保护等措施进行系统治理）。</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3）中沟上段（沟头至宁钢大道段，桩号K0+000～K3+350）3.35km自1980年代开挖以来，一直没有进行过系统治理，现状沟道野草、树木杂乱丛生，影响沟道行水，加之沟道均为土质沟道，部分沟道处于流砂地段，沟道淤积严重、排水不畅，地下水位高，造成沟道两侧土壤盐渍化严重，沿线建筑物出现破损、漏水现象，影响正常生产条件。</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（4）四支沟、五支沟及六支沟上段于2018～2020 年由沙坡头区扶贫开发办公室进行了治理，部分沟尾水、渡槽、沟桥等建筑物由农田水利设施维修养护工程进行了改造。</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本工程根据沟道现状排水情况，并结合已实施沙坡头区中沟下段治理工程，规划2023年实施的沙坡头区中沟中段治理工程，计划对中沟上段及沿线支沟（新滩退水沟、七支沟）进行综合治理。</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根据实测数据，中沟桩号K0+000～K3+350段现状最大流量为2.34m</w:t>
            </w:r>
            <w:r>
              <w:rPr>
                <w:rFonts w:hint="eastAsia" w:eastAsia="仿宋_GB2312"/>
                <w:b w:val="0"/>
                <w:bCs w:val="0"/>
                <w:color w:val="auto"/>
                <w:sz w:val="24"/>
                <w:highlight w:val="none"/>
                <w:vertAlign w:val="superscript"/>
                <w:lang w:val="en-US" w:eastAsia="zh-CN"/>
              </w:rPr>
              <w:t>3</w:t>
            </w:r>
            <w:r>
              <w:rPr>
                <w:rFonts w:hint="eastAsia" w:eastAsia="仿宋_GB2312"/>
                <w:b w:val="0"/>
                <w:bCs w:val="0"/>
                <w:color w:val="auto"/>
                <w:sz w:val="24"/>
                <w:highlight w:val="none"/>
                <w:lang w:val="en-US" w:eastAsia="zh-CN"/>
              </w:rPr>
              <w:t>/s，底宽为2.0～4.0m，沟深1.8～2.5m，水深0.5～1.0m，坡比1:1.5，实测沟底现状自然总比降为1/900，其沟头至柔新四队生产桥段（桩号K0+000～K0+880）现状自然比降为1/500，桥后至宁钢大道段（桩号K0+880～K3+350）现状自然比降为1/1800。沿线共有建筑物共41座，其中生产桥10座，生产桥带渡槽3座，沟尾水23座，渠尾水5座。需要维修改造的建筑物39座，完好建筑物2座。</w:t>
            </w:r>
          </w:p>
          <w:p>
            <w:pPr>
              <w:adjustRightInd w:val="0"/>
              <w:snapToGrid w:val="0"/>
              <w:spacing w:line="360" w:lineRule="auto"/>
              <w:ind w:firstLine="482" w:firstLineChars="200"/>
              <w:rPr>
                <w:rFonts w:hint="default" w:eastAsia="仿宋_GB2312"/>
                <w:b/>
                <w:bCs/>
                <w:color w:val="auto"/>
                <w:sz w:val="24"/>
                <w:highlight w:val="none"/>
                <w:lang w:val="en-US" w:eastAsia="zh-CN"/>
              </w:rPr>
            </w:pPr>
            <w:r>
              <w:rPr>
                <w:rFonts w:hint="eastAsia" w:eastAsia="仿宋_GB2312"/>
                <w:b/>
                <w:bCs/>
                <w:color w:val="auto"/>
                <w:sz w:val="24"/>
                <w:highlight w:val="none"/>
                <w:lang w:val="en-US" w:eastAsia="zh-CN"/>
              </w:rPr>
              <w:t>2.2 新滩退水沟现状</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新滩退水沟（桩号K0+000～桩号K2+120）为沙坡头北干渠退水沟道，穿中沟汇入第一排水沟，沟道全长2.12km。沟道2015年采用浆砌石基础+护坡型式进行了砌护，目前岸坡稳定，但因个别农户打坝蓄水池抽水，造成沟道淤积、过流断面大幅缩减，甚至于不能满足原设计退水闸退水能力，造成北干渠新滩退水闸退水时退水翻拜淹田现象。沟道沿线共有建筑物共37座，其中生产桥4座，渡槽3座，生产桥带渡槽4座，沟尾水15座，渠尾水11座。</w:t>
            </w:r>
          </w:p>
          <w:p>
            <w:pPr>
              <w:adjustRightInd w:val="0"/>
              <w:snapToGrid w:val="0"/>
              <w:spacing w:line="360" w:lineRule="auto"/>
              <w:ind w:firstLine="482" w:firstLineChars="200"/>
              <w:rPr>
                <w:rFonts w:hint="default" w:eastAsia="仿宋_GB2312"/>
                <w:b/>
                <w:bCs/>
                <w:color w:val="auto"/>
                <w:sz w:val="24"/>
                <w:highlight w:val="none"/>
                <w:lang w:val="en-US" w:eastAsia="zh-CN"/>
              </w:rPr>
            </w:pPr>
            <w:r>
              <w:rPr>
                <w:rFonts w:hint="eastAsia" w:eastAsia="仿宋_GB2312"/>
                <w:b/>
                <w:bCs/>
                <w:color w:val="auto"/>
                <w:sz w:val="24"/>
                <w:highlight w:val="none"/>
                <w:lang w:val="en-US" w:eastAsia="zh-CN"/>
              </w:rPr>
              <w:t>2.3 七支沟现状</w:t>
            </w:r>
          </w:p>
          <w:p>
            <w:pPr>
              <w:adjustRightInd w:val="0"/>
              <w:snapToGrid w:val="0"/>
              <w:spacing w:line="360" w:lineRule="auto"/>
              <w:ind w:firstLine="480" w:firstLineChars="200"/>
              <w:rPr>
                <w:rFonts w:hint="eastAsia" w:eastAsia="仿宋_GB2312"/>
                <w:b w:val="0"/>
                <w:bCs w:val="0"/>
                <w:color w:val="auto"/>
                <w:sz w:val="24"/>
                <w:highlight w:val="none"/>
                <w:lang w:val="en-US" w:eastAsia="zh-CN"/>
              </w:rPr>
            </w:pPr>
            <w:r>
              <w:rPr>
                <w:rFonts w:hint="eastAsia" w:eastAsia="仿宋_GB2312"/>
                <w:b w:val="0"/>
                <w:bCs w:val="0"/>
                <w:color w:val="auto"/>
                <w:sz w:val="24"/>
                <w:highlight w:val="none"/>
                <w:lang w:val="en-US" w:eastAsia="zh-CN"/>
              </w:rPr>
              <w:t>七支沟（桩号K0+000～桩号K1+700）总长1.70km，于中沟桩号K3+020处分水，于第一排水沟K9+500桩号处汇入第一排水沟，现状沟道岸坡滑塌、淤积严重，且沟道内杂草丛生，造成沟道排水不畅。沟道沿线共有建筑物共10座，其中穿中沟路涵洞1座，渡槽1座，生产桥带渡槽3座，农沟尾水1座，农渠尾水1座，小高抽3座。</w:t>
            </w:r>
          </w:p>
          <w:p>
            <w:pPr>
              <w:adjustRightInd w:val="0"/>
              <w:snapToGrid w:val="0"/>
              <w:spacing w:line="360" w:lineRule="auto"/>
              <w:ind w:firstLine="482" w:firstLineChars="200"/>
              <w:rPr>
                <w:rFonts w:hint="default" w:ascii="Times New Roman" w:hAnsi="Times New Roman" w:eastAsia="仿宋_GB2312"/>
                <w:b/>
                <w:bCs/>
                <w:color w:val="auto"/>
                <w:sz w:val="24"/>
                <w:highlight w:val="none"/>
                <w:lang w:val="en-US" w:eastAsia="zh-CN"/>
              </w:rPr>
            </w:pPr>
            <w:r>
              <w:rPr>
                <w:rFonts w:hint="eastAsia" w:eastAsia="仿宋_GB2312"/>
                <w:b/>
                <w:bCs/>
                <w:color w:val="auto"/>
                <w:sz w:val="24"/>
                <w:highlight w:val="none"/>
                <w:lang w:val="en-US" w:eastAsia="zh-CN"/>
              </w:rPr>
              <w:t>2.4 植被</w:t>
            </w:r>
          </w:p>
          <w:p>
            <w:pPr>
              <w:adjustRightInd w:val="0"/>
              <w:snapToGrid w:val="0"/>
              <w:spacing w:line="360" w:lineRule="auto"/>
              <w:ind w:firstLine="480" w:firstLineChars="200"/>
              <w:rPr>
                <w:rFonts w:hint="eastAsia" w:eastAsia="仿宋_GB2312"/>
                <w:color w:val="auto"/>
                <w:sz w:val="24"/>
                <w:highlight w:val="none"/>
                <w:lang w:eastAsia="zh-CN"/>
              </w:rPr>
            </w:pPr>
            <w:r>
              <w:rPr>
                <w:rFonts w:ascii="Times New Roman" w:hAnsi="Times New Roman" w:eastAsia="仿宋_GB2312" w:cs="Times New Roman"/>
                <w:color w:val="auto"/>
                <w:sz w:val="24"/>
                <w:szCs w:val="24"/>
                <w:highlight w:val="none"/>
              </w:rPr>
              <w:t>根据现场勘察，本项目植被类型主要以</w:t>
            </w:r>
            <w:r>
              <w:rPr>
                <w:rFonts w:hint="eastAsia" w:ascii="Times New Roman" w:hAnsi="Times New Roman" w:eastAsia="仿宋_GB2312" w:cs="Times New Roman"/>
                <w:color w:val="auto"/>
                <w:sz w:val="24"/>
                <w:szCs w:val="24"/>
                <w:highlight w:val="none"/>
                <w:lang w:eastAsia="zh-CN"/>
              </w:rPr>
              <w:t>农田植被为主</w:t>
            </w:r>
            <w:r>
              <w:rPr>
                <w:rFonts w:hint="eastAsia" w:ascii="Times New Roman" w:hAnsi="Times New Roman" w:eastAsia="仿宋_GB2312" w:cs="Times New Roman"/>
                <w:color w:val="auto"/>
                <w:sz w:val="24"/>
                <w:szCs w:val="24"/>
                <w:highlight w:val="none"/>
                <w:lang w:val="en-US" w:eastAsia="zh-CN"/>
              </w:rPr>
              <w:t>。</w:t>
            </w:r>
          </w:p>
          <w:p>
            <w:pPr>
              <w:adjustRightInd w:val="0"/>
              <w:snapToGrid w:val="0"/>
              <w:spacing w:line="360" w:lineRule="auto"/>
              <w:ind w:firstLine="482" w:firstLineChars="200"/>
              <w:rPr>
                <w:rFonts w:hint="default" w:ascii="Times New Roman" w:hAnsi="Times New Roman" w:eastAsia="仿宋_GB2312"/>
                <w:b/>
                <w:bCs/>
                <w:color w:val="auto"/>
                <w:sz w:val="24"/>
                <w:highlight w:val="none"/>
                <w:lang w:val="en-US" w:eastAsia="zh-CN"/>
              </w:rPr>
            </w:pPr>
            <w:r>
              <w:rPr>
                <w:rFonts w:hint="eastAsia" w:eastAsia="仿宋_GB2312"/>
                <w:b/>
                <w:bCs/>
                <w:color w:val="auto"/>
                <w:sz w:val="24"/>
                <w:highlight w:val="none"/>
                <w:lang w:val="en-US" w:eastAsia="zh-CN"/>
              </w:rPr>
              <w:t>2.5 动物</w:t>
            </w:r>
          </w:p>
          <w:p>
            <w:pPr>
              <w:adjustRightInd w:val="0"/>
              <w:snapToGrid w:val="0"/>
              <w:spacing w:line="360" w:lineRule="auto"/>
              <w:ind w:firstLine="480" w:firstLineChars="200"/>
              <w:rPr>
                <w:rFonts w:hint="eastAsia" w:ascii="Times New Roman" w:hAnsi="Times New Roman" w:eastAsia="仿宋_GB2312"/>
                <w:b w:val="0"/>
                <w:bCs w:val="0"/>
                <w:color w:val="auto"/>
                <w:sz w:val="24"/>
                <w:highlight w:val="none"/>
                <w:lang w:val="en-US" w:eastAsia="zh-CN"/>
              </w:rPr>
            </w:pPr>
            <w:r>
              <w:rPr>
                <w:rFonts w:ascii="Times New Roman" w:hAnsi="Times New Roman" w:eastAsia="仿宋_GB2312" w:cs="Times New Roman"/>
                <w:color w:val="auto"/>
                <w:sz w:val="24"/>
                <w:szCs w:val="24"/>
                <w:highlight w:val="none"/>
              </w:rPr>
              <w:t>项目区动物种类较少，为当地常见种，主要动物包括小型啮齿鼠类、蜥蜴类、蛇类等，鸟类较少，无大型野生动物，且在现场踏勘及走访过程中，未见项目区域存在珍稀、濒危及国家级和省级野生保护动物栖息地和繁殖地</w:t>
            </w:r>
            <w:r>
              <w:rPr>
                <w:rFonts w:hint="eastAsia" w:ascii="Times New Roman" w:hAnsi="Times New Roman" w:eastAsia="仿宋_GB2312" w:cs="Times New Roman"/>
                <w:color w:val="auto"/>
                <w:sz w:val="24"/>
                <w:szCs w:val="24"/>
                <w:highlight w:val="none"/>
                <w:lang w:val="en-US" w:eastAsia="zh-CN"/>
              </w:rPr>
              <w:t>。</w:t>
            </w:r>
          </w:p>
          <w:p>
            <w:pPr>
              <w:pStyle w:val="12"/>
              <w:adjustRightInd w:val="0"/>
              <w:spacing w:line="360" w:lineRule="auto"/>
              <w:ind w:firstLine="482" w:firstLineChars="200"/>
              <w:rPr>
                <w:rFonts w:hint="eastAsia" w:ascii="Times New Roman" w:hAnsi="Times New Roman" w:eastAsia="仿宋_GB2312"/>
                <w:b/>
                <w:bCs/>
                <w:color w:val="auto"/>
                <w:sz w:val="24"/>
                <w:highlight w:val="none"/>
                <w:lang w:eastAsia="zh-CN"/>
              </w:rPr>
            </w:pPr>
            <w:r>
              <w:rPr>
                <w:rFonts w:hint="eastAsia" w:ascii="Times New Roman" w:hAnsi="Times New Roman" w:eastAsia="仿宋_GB2312"/>
                <w:b/>
                <w:bCs/>
                <w:color w:val="auto"/>
                <w:sz w:val="24"/>
                <w:highlight w:val="none"/>
                <w:lang w:val="en-US" w:eastAsia="zh-CN"/>
              </w:rPr>
              <w:t>3</w:t>
            </w:r>
            <w:r>
              <w:rPr>
                <w:rFonts w:ascii="Times New Roman" w:hAnsi="Times New Roman" w:eastAsia="仿宋_GB2312"/>
                <w:b/>
                <w:bCs/>
                <w:color w:val="auto"/>
                <w:sz w:val="24"/>
                <w:highlight w:val="none"/>
              </w:rPr>
              <w:t>、</w:t>
            </w:r>
            <w:r>
              <w:rPr>
                <w:rFonts w:hint="eastAsia" w:ascii="Times New Roman" w:hAnsi="Times New Roman" w:eastAsia="仿宋_GB2312"/>
                <w:b/>
                <w:bCs/>
                <w:color w:val="auto"/>
                <w:sz w:val="24"/>
                <w:highlight w:val="none"/>
                <w:lang w:eastAsia="zh-CN"/>
              </w:rPr>
              <w:t>大气环境</w:t>
            </w:r>
            <w:r>
              <w:rPr>
                <w:rFonts w:hint="eastAsia" w:ascii="Times New Roman" w:hAnsi="Times New Roman" w:eastAsia="仿宋_GB2312"/>
                <w:b/>
                <w:bCs/>
                <w:color w:val="auto"/>
                <w:sz w:val="24"/>
                <w:highlight w:val="none"/>
                <w:lang w:val="en-US" w:eastAsia="zh-CN"/>
              </w:rPr>
              <w:t>质量</w:t>
            </w:r>
            <w:r>
              <w:rPr>
                <w:rFonts w:hint="eastAsia" w:ascii="Times New Roman" w:hAnsi="Times New Roman" w:eastAsia="仿宋_GB2312"/>
                <w:b/>
                <w:bCs/>
                <w:color w:val="auto"/>
                <w:sz w:val="24"/>
                <w:highlight w:val="none"/>
                <w:lang w:eastAsia="zh-CN"/>
              </w:rPr>
              <w:t>现状</w:t>
            </w:r>
          </w:p>
          <w:p>
            <w:pPr>
              <w:pStyle w:val="12"/>
              <w:adjustRightInd w:val="0"/>
              <w:spacing w:line="360" w:lineRule="auto"/>
              <w:ind w:firstLine="480" w:firstLineChars="200"/>
              <w:rPr>
                <w:rFonts w:ascii="Times New Roman" w:hAnsi="Times New Roman" w:eastAsia="仿宋_GB2312"/>
                <w:color w:val="auto"/>
                <w:sz w:val="24"/>
                <w:highlight w:val="none"/>
              </w:rPr>
            </w:pPr>
            <w:r>
              <w:rPr>
                <w:rFonts w:ascii="Times New Roman" w:hAnsi="Times New Roman" w:eastAsia="仿宋_GB2312"/>
                <w:color w:val="auto"/>
                <w:sz w:val="24"/>
                <w:highlight w:val="none"/>
              </w:rPr>
              <w:t>本项目位于</w:t>
            </w:r>
            <w:r>
              <w:rPr>
                <w:rFonts w:hint="eastAsia" w:ascii="Times New Roman" w:hAnsi="Times New Roman" w:eastAsia="仿宋_GB2312"/>
                <w:color w:val="auto"/>
                <w:sz w:val="24"/>
                <w:highlight w:val="none"/>
                <w:lang w:eastAsia="zh-CN"/>
              </w:rPr>
              <w:t>宁夏回族自治区中卫市沙坡头区</w:t>
            </w:r>
            <w:r>
              <w:rPr>
                <w:rFonts w:hint="eastAsia" w:ascii="Times New Roman" w:hAnsi="Times New Roman" w:eastAsia="仿宋_GB2312"/>
                <w:color w:val="auto"/>
                <w:sz w:val="24"/>
                <w:highlight w:val="none"/>
                <w:lang w:val="en-US" w:eastAsia="zh-CN"/>
              </w:rPr>
              <w:t>东园</w:t>
            </w:r>
            <w:r>
              <w:rPr>
                <w:rFonts w:hint="eastAsia" w:ascii="Times New Roman" w:hAnsi="Times New Roman" w:eastAsia="仿宋_GB2312"/>
                <w:color w:val="auto"/>
                <w:sz w:val="24"/>
                <w:highlight w:val="none"/>
                <w:lang w:eastAsia="zh-CN"/>
              </w:rPr>
              <w:t>镇</w:t>
            </w:r>
            <w:r>
              <w:rPr>
                <w:rFonts w:ascii="Times New Roman" w:hAnsi="Times New Roman" w:eastAsia="仿宋_GB2312"/>
                <w:color w:val="auto"/>
                <w:sz w:val="24"/>
                <w:highlight w:val="none"/>
              </w:rPr>
              <w:t>，本项目区域环境空气质量现状评价引用</w:t>
            </w:r>
            <w:r>
              <w:rPr>
                <w:rFonts w:hint="eastAsia" w:ascii="Times New Roman" w:hAnsi="Times New Roman" w:eastAsia="仿宋_GB2312"/>
                <w:color w:val="auto"/>
                <w:sz w:val="24"/>
                <w:highlight w:val="none"/>
              </w:rPr>
              <w:t>《</w:t>
            </w:r>
            <w:r>
              <w:rPr>
                <w:rFonts w:hint="eastAsia" w:ascii="Times New Roman" w:hAnsi="Times New Roman" w:eastAsia="仿宋_GB2312"/>
                <w:color w:val="auto"/>
                <w:sz w:val="24"/>
                <w:highlight w:val="none"/>
                <w:lang w:val="en-US" w:eastAsia="zh-CN"/>
              </w:rPr>
              <w:t>2021</w:t>
            </w:r>
            <w:r>
              <w:rPr>
                <w:rFonts w:hint="eastAsia" w:ascii="Times New Roman" w:hAnsi="Times New Roman" w:eastAsia="仿宋_GB2312"/>
                <w:color w:val="auto"/>
                <w:sz w:val="24"/>
                <w:highlight w:val="none"/>
              </w:rPr>
              <w:t>年</w:t>
            </w:r>
            <w:r>
              <w:rPr>
                <w:rFonts w:hint="eastAsia" w:ascii="Times New Roman" w:hAnsi="Times New Roman" w:eastAsia="仿宋_GB2312"/>
                <w:color w:val="auto"/>
                <w:sz w:val="24"/>
                <w:highlight w:val="none"/>
                <w:lang w:eastAsia="zh-CN"/>
              </w:rPr>
              <w:t>宁夏回族自治区</w:t>
            </w:r>
            <w:r>
              <w:rPr>
                <w:rFonts w:hint="eastAsia" w:ascii="Times New Roman" w:hAnsi="Times New Roman" w:eastAsia="仿宋_GB2312"/>
                <w:color w:val="auto"/>
                <w:sz w:val="24"/>
                <w:highlight w:val="none"/>
              </w:rPr>
              <w:t>生态环境质量</w:t>
            </w:r>
            <w:r>
              <w:rPr>
                <w:rFonts w:hint="eastAsia" w:ascii="Times New Roman" w:hAnsi="Times New Roman" w:eastAsia="仿宋_GB2312"/>
                <w:color w:val="auto"/>
                <w:sz w:val="24"/>
                <w:highlight w:val="none"/>
                <w:lang w:val="en-US" w:eastAsia="zh-CN"/>
              </w:rPr>
              <w:t>状况</w:t>
            </w:r>
            <w:r>
              <w:rPr>
                <w:rFonts w:hint="eastAsia" w:ascii="Times New Roman" w:hAnsi="Times New Roman" w:eastAsia="仿宋_GB2312"/>
                <w:color w:val="auto"/>
                <w:sz w:val="24"/>
                <w:highlight w:val="none"/>
              </w:rPr>
              <w:t>》中</w:t>
            </w:r>
            <w:r>
              <w:rPr>
                <w:rFonts w:hint="eastAsia" w:ascii="Times New Roman" w:hAnsi="Times New Roman" w:eastAsia="仿宋_GB2312"/>
                <w:color w:val="auto"/>
                <w:sz w:val="24"/>
                <w:highlight w:val="none"/>
                <w:lang w:val="en-US" w:eastAsia="zh-CN"/>
              </w:rPr>
              <w:t>2021年</w:t>
            </w:r>
            <w:r>
              <w:rPr>
                <w:rFonts w:hint="eastAsia" w:ascii="Times New Roman" w:hAnsi="Times New Roman" w:eastAsia="仿宋_GB2312"/>
                <w:color w:val="auto"/>
                <w:sz w:val="24"/>
                <w:highlight w:val="none"/>
              </w:rPr>
              <w:t>中卫市的现状监测数据</w:t>
            </w:r>
            <w:r>
              <w:rPr>
                <w:rFonts w:ascii="Times New Roman" w:hAnsi="Times New Roman" w:eastAsia="仿宋_GB2312"/>
                <w:color w:val="auto"/>
                <w:sz w:val="24"/>
                <w:highlight w:val="none"/>
              </w:rPr>
              <w:t>，评价基准年为20</w:t>
            </w:r>
            <w:r>
              <w:rPr>
                <w:rFonts w:hint="eastAsia" w:ascii="Times New Roman" w:hAnsi="Times New Roman" w:eastAsia="仿宋_GB2312"/>
                <w:color w:val="auto"/>
                <w:sz w:val="24"/>
                <w:highlight w:val="none"/>
                <w:lang w:val="en-US" w:eastAsia="zh-CN"/>
              </w:rPr>
              <w:t>20</w:t>
            </w:r>
            <w:r>
              <w:rPr>
                <w:rFonts w:ascii="Times New Roman" w:hAnsi="Times New Roman" w:eastAsia="仿宋_GB2312"/>
                <w:color w:val="auto"/>
                <w:sz w:val="24"/>
                <w:highlight w:val="none"/>
              </w:rPr>
              <w:t>年。具体监测结果统计见表</w:t>
            </w:r>
            <w:r>
              <w:rPr>
                <w:rFonts w:hint="eastAsia" w:ascii="Times New Roman" w:hAnsi="Times New Roman" w:eastAsia="仿宋_GB2312"/>
                <w:color w:val="auto"/>
                <w:sz w:val="24"/>
                <w:highlight w:val="none"/>
                <w:lang w:val="en-US" w:eastAsia="zh-CN"/>
              </w:rPr>
              <w:t>23</w:t>
            </w:r>
            <w:r>
              <w:rPr>
                <w:rFonts w:ascii="Times New Roman" w:hAnsi="Times New Roman" w:eastAsia="仿宋_GB2312"/>
                <w:color w:val="auto"/>
                <w:sz w:val="24"/>
                <w:highlight w:val="none"/>
              </w:rPr>
              <w:t>。</w:t>
            </w:r>
          </w:p>
          <w:p>
            <w:pPr>
              <w:pStyle w:val="15"/>
              <w:ind w:firstLine="480" w:firstLineChars="200"/>
              <w:rPr>
                <w:rFonts w:eastAsia="黑体"/>
                <w:color w:val="auto"/>
                <w:sz w:val="24"/>
                <w:szCs w:val="24"/>
                <w:highlight w:val="none"/>
              </w:rPr>
            </w:pPr>
            <w:r>
              <w:rPr>
                <w:rFonts w:eastAsia="黑体"/>
                <w:color w:val="auto"/>
                <w:sz w:val="24"/>
                <w:szCs w:val="24"/>
                <w:highlight w:val="none"/>
              </w:rPr>
              <w:t>表</w:t>
            </w:r>
            <w:r>
              <w:rPr>
                <w:rFonts w:hint="eastAsia" w:eastAsia="黑体"/>
                <w:color w:val="auto"/>
                <w:sz w:val="24"/>
                <w:szCs w:val="24"/>
                <w:highlight w:val="none"/>
                <w:lang w:val="en-US" w:eastAsia="zh-CN"/>
              </w:rPr>
              <w:t>23</w:t>
            </w:r>
            <w:r>
              <w:rPr>
                <w:rFonts w:eastAsia="黑体"/>
                <w:color w:val="auto"/>
                <w:sz w:val="24"/>
                <w:szCs w:val="24"/>
                <w:highlight w:val="none"/>
              </w:rPr>
              <w:t xml:space="preserve">              20</w:t>
            </w:r>
            <w:r>
              <w:rPr>
                <w:rFonts w:hint="eastAsia" w:eastAsia="黑体"/>
                <w:color w:val="auto"/>
                <w:sz w:val="24"/>
                <w:szCs w:val="24"/>
                <w:highlight w:val="none"/>
                <w:lang w:val="en-US" w:eastAsia="zh-CN"/>
              </w:rPr>
              <w:t>20</w:t>
            </w:r>
            <w:r>
              <w:rPr>
                <w:rFonts w:eastAsia="黑体"/>
                <w:color w:val="auto"/>
                <w:sz w:val="24"/>
                <w:szCs w:val="24"/>
                <w:highlight w:val="none"/>
              </w:rPr>
              <w:t>年环境空气质量现状</w:t>
            </w:r>
          </w:p>
          <w:tbl>
            <w:tblPr>
              <w:tblStyle w:val="24"/>
              <w:tblW w:w="7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1"/>
              <w:gridCol w:w="2460"/>
              <w:gridCol w:w="1185"/>
              <w:gridCol w:w="1185"/>
              <w:gridCol w:w="1200"/>
              <w:gridCol w:w="10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537" w:type="pct"/>
                  <w:noWrap w:val="0"/>
                  <w:vAlign w:val="center"/>
                </w:tcPr>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年评价指标</w:t>
                  </w:r>
                </w:p>
              </w:tc>
              <w:tc>
                <w:tcPr>
                  <w:tcW w:w="740" w:type="pct"/>
                  <w:noWrap w:val="0"/>
                  <w:vAlign w:val="center"/>
                </w:tcPr>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现状浓度/(μg/m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740" w:type="pct"/>
                  <w:noWrap w:val="0"/>
                  <w:vAlign w:val="center"/>
                </w:tcPr>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标准值/(μg/m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750" w:type="pct"/>
                  <w:noWrap w:val="0"/>
                  <w:vAlign w:val="center"/>
                </w:tcPr>
                <w:p>
                  <w:pPr>
                    <w:spacing w:line="240" w:lineRule="auto"/>
                    <w:jc w:val="center"/>
                    <w:rPr>
                      <w:rFonts w:hint="default" w:ascii="Times New Roman" w:hAnsi="Times New Roman" w:eastAsia="宋体" w:cs="Times New Roman"/>
                      <w:b/>
                      <w:color w:val="auto"/>
                      <w:sz w:val="21"/>
                      <w:szCs w:val="21"/>
                      <w:highlight w:val="none"/>
                      <w:lang w:bidi="ar"/>
                    </w:rPr>
                  </w:pPr>
                  <w:r>
                    <w:rPr>
                      <w:rFonts w:hint="default" w:ascii="Times New Roman" w:hAnsi="Times New Roman" w:eastAsia="宋体" w:cs="Times New Roman"/>
                      <w:b/>
                      <w:bCs/>
                      <w:color w:val="auto"/>
                      <w:sz w:val="21"/>
                      <w:szCs w:val="21"/>
                      <w:highlight w:val="none"/>
                    </w:rPr>
                    <w:t>占标率/%</w:t>
                  </w:r>
                </w:p>
              </w:tc>
              <w:tc>
                <w:tcPr>
                  <w:tcW w:w="685" w:type="pct"/>
                  <w:noWrap w:val="0"/>
                  <w:vAlign w:val="center"/>
                </w:tcPr>
                <w:p>
                  <w:pPr>
                    <w:spacing w:line="240" w:lineRule="auto"/>
                    <w:jc w:val="center"/>
                    <w:rPr>
                      <w:rFonts w:hint="default" w:ascii="Times New Roman" w:hAnsi="Times New Roman" w:eastAsia="宋体" w:cs="Times New Roman"/>
                      <w:b/>
                      <w:color w:val="auto"/>
                      <w:sz w:val="21"/>
                      <w:szCs w:val="21"/>
                      <w:highlight w:val="none"/>
                      <w:lang w:bidi="ar"/>
                    </w:rPr>
                  </w:pPr>
                  <w:r>
                    <w:rPr>
                      <w:rFonts w:hint="default" w:ascii="Times New Roman" w:hAnsi="Times New Roman" w:eastAsia="宋体" w:cs="Times New Roman"/>
                      <w:b/>
                      <w:bCs/>
                      <w:color w:val="auto"/>
                      <w:sz w:val="21"/>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PM</w:t>
                  </w:r>
                  <w:r>
                    <w:rPr>
                      <w:rFonts w:hint="default" w:ascii="Times New Roman" w:hAnsi="Times New Roman" w:eastAsia="宋体" w:cs="Times New Roman"/>
                      <w:bCs/>
                      <w:color w:val="auto"/>
                      <w:sz w:val="21"/>
                      <w:szCs w:val="21"/>
                      <w:highlight w:val="none"/>
                      <w:vertAlign w:val="subscript"/>
                    </w:rPr>
                    <w:t>10</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年平均质量浓度</w:t>
                  </w:r>
                </w:p>
              </w:tc>
              <w:tc>
                <w:tcPr>
                  <w:tcW w:w="740"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65</w:t>
                  </w:r>
                </w:p>
              </w:tc>
              <w:tc>
                <w:tcPr>
                  <w:tcW w:w="740"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70</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92.86</w:t>
                  </w:r>
                </w:p>
              </w:tc>
              <w:tc>
                <w:tcPr>
                  <w:tcW w:w="685"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PM</w:t>
                  </w:r>
                  <w:r>
                    <w:rPr>
                      <w:rFonts w:hint="default" w:ascii="Times New Roman" w:hAnsi="Times New Roman" w:eastAsia="宋体" w:cs="Times New Roman"/>
                      <w:bCs/>
                      <w:color w:val="auto"/>
                      <w:sz w:val="21"/>
                      <w:szCs w:val="21"/>
                      <w:highlight w:val="none"/>
                      <w:vertAlign w:val="subscript"/>
                    </w:rPr>
                    <w:t>2.5</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年平均质量浓度</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27</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77.14</w:t>
                  </w:r>
                </w:p>
              </w:tc>
              <w:tc>
                <w:tcPr>
                  <w:tcW w:w="685" w:type="pct"/>
                  <w:noWrap w:val="0"/>
                  <w:vAlign w:val="center"/>
                </w:tcPr>
                <w:p>
                  <w:pPr>
                    <w:spacing w:line="240" w:lineRule="auto"/>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vertAlign w:val="subscript"/>
                    </w:rPr>
                  </w:pPr>
                  <w:r>
                    <w:rPr>
                      <w:rFonts w:hint="default" w:ascii="Times New Roman" w:hAnsi="Times New Roman" w:eastAsia="宋体" w:cs="Times New Roman"/>
                      <w:bCs/>
                      <w:color w:val="auto"/>
                      <w:sz w:val="21"/>
                      <w:szCs w:val="21"/>
                      <w:highlight w:val="none"/>
                    </w:rPr>
                    <w:t>SO</w:t>
                  </w:r>
                  <w:r>
                    <w:rPr>
                      <w:rFonts w:hint="default" w:ascii="Times New Roman" w:hAnsi="Times New Roman" w:eastAsia="宋体" w:cs="Times New Roman"/>
                      <w:bCs/>
                      <w:color w:val="auto"/>
                      <w:sz w:val="21"/>
                      <w:szCs w:val="21"/>
                      <w:highlight w:val="none"/>
                      <w:vertAlign w:val="subscript"/>
                    </w:rPr>
                    <w:t>2</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年平均质量浓度</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18.33</w:t>
                  </w:r>
                </w:p>
              </w:tc>
              <w:tc>
                <w:tcPr>
                  <w:tcW w:w="685"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NO</w:t>
                  </w:r>
                  <w:r>
                    <w:rPr>
                      <w:rFonts w:hint="default" w:ascii="Times New Roman" w:hAnsi="Times New Roman" w:eastAsia="宋体" w:cs="Times New Roman"/>
                      <w:bCs/>
                      <w:color w:val="auto"/>
                      <w:sz w:val="21"/>
                      <w:szCs w:val="21"/>
                      <w:highlight w:val="none"/>
                      <w:vertAlign w:val="subscript"/>
                    </w:rPr>
                    <w:t>2</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年平均质量浓度</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w:t>
                  </w:r>
                </w:p>
              </w:tc>
              <w:tc>
                <w:tcPr>
                  <w:tcW w:w="685"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CO</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24h平均第95百分位数（mg/m</w:t>
                  </w:r>
                  <w:r>
                    <w:rPr>
                      <w:rFonts w:hint="default" w:ascii="Times New Roman" w:hAnsi="Times New Roman" w:eastAsia="宋体" w:cs="Times New Roman"/>
                      <w:bCs/>
                      <w:color w:val="auto"/>
                      <w:sz w:val="21"/>
                      <w:szCs w:val="21"/>
                      <w:highlight w:val="none"/>
                      <w:vertAlign w:val="superscript"/>
                    </w:rPr>
                    <w:t>3</w:t>
                  </w:r>
                  <w:r>
                    <w:rPr>
                      <w:rFonts w:hint="default" w:ascii="Times New Roman" w:hAnsi="Times New Roman" w:eastAsia="宋体" w:cs="Times New Roman"/>
                      <w:bCs/>
                      <w:color w:val="auto"/>
                      <w:sz w:val="21"/>
                      <w:szCs w:val="21"/>
                      <w:highlight w:val="none"/>
                    </w:rPr>
                    <w:t>）</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0.6</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685"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4"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O</w:t>
                  </w:r>
                  <w:r>
                    <w:rPr>
                      <w:rFonts w:hint="default" w:ascii="Times New Roman" w:hAnsi="Times New Roman" w:eastAsia="宋体" w:cs="Times New Roman"/>
                      <w:bCs/>
                      <w:color w:val="auto"/>
                      <w:sz w:val="21"/>
                      <w:szCs w:val="21"/>
                      <w:highlight w:val="none"/>
                      <w:vertAlign w:val="subscript"/>
                    </w:rPr>
                    <w:t>3</w:t>
                  </w:r>
                </w:p>
              </w:tc>
              <w:tc>
                <w:tcPr>
                  <w:tcW w:w="1537"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bCs/>
                      <w:color w:val="auto"/>
                      <w:sz w:val="21"/>
                      <w:szCs w:val="21"/>
                      <w:highlight w:val="none"/>
                    </w:rPr>
                    <w:t>日最大8h滑动平均值90百分位数</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138</w:t>
                  </w:r>
                </w:p>
              </w:tc>
              <w:tc>
                <w:tcPr>
                  <w:tcW w:w="740" w:type="pct"/>
                  <w:noWrap w:val="0"/>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750" w:type="pct"/>
                  <w:noWrap w:val="0"/>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86.25</w:t>
                  </w:r>
                </w:p>
              </w:tc>
              <w:tc>
                <w:tcPr>
                  <w:tcW w:w="685" w:type="pct"/>
                  <w:noWrap w:val="0"/>
                  <w:vAlign w:val="center"/>
                </w:tcPr>
                <w:p>
                  <w:pPr>
                    <w:spacing w:line="240" w:lineRule="auto"/>
                    <w:jc w:val="center"/>
                    <w:rPr>
                      <w:rFonts w:hint="default" w:ascii="Times New Roman" w:hAnsi="Times New Roman" w:eastAsia="宋体" w:cs="Times New Roman"/>
                      <w:bCs/>
                      <w:color w:val="auto"/>
                      <w:sz w:val="21"/>
                      <w:szCs w:val="21"/>
                      <w:highlight w:val="none"/>
                      <w:lang w:bidi="ar"/>
                    </w:rPr>
                  </w:pPr>
                  <w:r>
                    <w:rPr>
                      <w:rFonts w:hint="default" w:ascii="Times New Roman" w:hAnsi="Times New Roman" w:eastAsia="宋体" w:cs="Times New Roman"/>
                      <w:color w:val="auto"/>
                      <w:sz w:val="21"/>
                      <w:szCs w:val="21"/>
                      <w:highlight w:val="none"/>
                    </w:rPr>
                    <w:t>达标</w:t>
                  </w:r>
                </w:p>
              </w:tc>
            </w:tr>
          </w:tbl>
          <w:p>
            <w:pPr>
              <w:adjustRightIn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rPr>
              <w:t>根据上表的监测数据，</w:t>
            </w:r>
            <w:r>
              <w:rPr>
                <w:rFonts w:hint="eastAsia" w:eastAsia="仿宋_GB2312"/>
                <w:color w:val="auto"/>
                <w:sz w:val="24"/>
                <w:highlight w:val="none"/>
                <w:lang w:val="en-US" w:eastAsia="zh-CN"/>
              </w:rPr>
              <w:t>2021年</w:t>
            </w:r>
            <w:r>
              <w:rPr>
                <w:rFonts w:hint="eastAsia" w:eastAsia="仿宋_GB2312"/>
                <w:color w:val="auto"/>
                <w:sz w:val="24"/>
                <w:highlight w:val="none"/>
                <w:lang w:eastAsia="zh-CN"/>
              </w:rPr>
              <w:t>中卫市</w:t>
            </w:r>
            <w:r>
              <w:rPr>
                <w:rFonts w:hint="eastAsia" w:eastAsia="仿宋_GB2312"/>
                <w:color w:val="auto"/>
                <w:sz w:val="24"/>
                <w:highlight w:val="none"/>
              </w:rPr>
              <w:t>在剔除沙尘天气</w:t>
            </w:r>
            <w:r>
              <w:rPr>
                <w:rFonts w:hint="eastAsia" w:eastAsia="仿宋_GB2312"/>
                <w:color w:val="auto"/>
                <w:sz w:val="24"/>
                <w:highlight w:val="none"/>
                <w:lang w:eastAsia="zh-CN"/>
              </w:rPr>
              <w:t>影响</w:t>
            </w:r>
            <w:r>
              <w:rPr>
                <w:rFonts w:hint="eastAsia" w:eastAsia="仿宋_GB2312"/>
                <w:color w:val="auto"/>
                <w:sz w:val="24"/>
                <w:highlight w:val="none"/>
              </w:rPr>
              <w:t>后</w:t>
            </w:r>
            <w:r>
              <w:rPr>
                <w:rFonts w:hint="eastAsia" w:eastAsia="仿宋_GB2312"/>
                <w:color w:val="auto"/>
                <w:sz w:val="24"/>
                <w:highlight w:val="none"/>
                <w:lang w:eastAsia="zh-CN"/>
              </w:rPr>
              <w:t>，PM</w:t>
            </w:r>
            <w:r>
              <w:rPr>
                <w:rFonts w:hint="eastAsia" w:eastAsia="仿宋_GB2312"/>
                <w:color w:val="auto"/>
                <w:sz w:val="24"/>
                <w:highlight w:val="none"/>
                <w:vertAlign w:val="subscript"/>
                <w:lang w:eastAsia="zh-CN"/>
              </w:rPr>
              <w:t>10</w:t>
            </w:r>
            <w:r>
              <w:rPr>
                <w:rFonts w:hint="eastAsia" w:eastAsia="仿宋_GB2312"/>
                <w:color w:val="auto"/>
                <w:sz w:val="24"/>
                <w:highlight w:val="none"/>
                <w:lang w:eastAsia="zh-CN"/>
              </w:rPr>
              <w:t>、PM</w:t>
            </w:r>
            <w:r>
              <w:rPr>
                <w:rFonts w:hint="eastAsia" w:eastAsia="仿宋_GB2312"/>
                <w:color w:val="auto"/>
                <w:sz w:val="24"/>
                <w:highlight w:val="none"/>
                <w:vertAlign w:val="subscript"/>
                <w:lang w:eastAsia="zh-CN"/>
              </w:rPr>
              <w:t>2.5</w:t>
            </w:r>
            <w:r>
              <w:rPr>
                <w:rFonts w:hint="eastAsia" w:eastAsia="仿宋_GB2312"/>
                <w:color w:val="auto"/>
                <w:sz w:val="24"/>
                <w:highlight w:val="none"/>
                <w:lang w:eastAsia="zh-CN"/>
              </w:rPr>
              <w:t>、</w:t>
            </w:r>
            <w:r>
              <w:rPr>
                <w:rFonts w:hint="eastAsia" w:eastAsia="仿宋_GB2312"/>
                <w:color w:val="auto"/>
                <w:sz w:val="24"/>
                <w:highlight w:val="none"/>
                <w:lang w:val="en-US" w:eastAsia="zh-CN"/>
              </w:rPr>
              <w:t>SO</w:t>
            </w:r>
            <w:r>
              <w:rPr>
                <w:rFonts w:hint="eastAsia" w:eastAsia="仿宋_GB2312"/>
                <w:color w:val="auto"/>
                <w:sz w:val="24"/>
                <w:highlight w:val="none"/>
                <w:vertAlign w:val="subscript"/>
                <w:lang w:val="en-US" w:eastAsia="zh-CN"/>
              </w:rPr>
              <w:t>2</w:t>
            </w:r>
            <w:r>
              <w:rPr>
                <w:rFonts w:hint="eastAsia" w:eastAsia="仿宋_GB2312"/>
                <w:color w:val="auto"/>
                <w:sz w:val="24"/>
                <w:highlight w:val="none"/>
                <w:lang w:val="en-US" w:eastAsia="zh-CN"/>
              </w:rPr>
              <w:t>、NO</w:t>
            </w:r>
            <w:r>
              <w:rPr>
                <w:rFonts w:hint="eastAsia" w:eastAsia="仿宋_GB2312"/>
                <w:color w:val="auto"/>
                <w:sz w:val="24"/>
                <w:highlight w:val="none"/>
                <w:vertAlign w:val="subscript"/>
                <w:lang w:val="en-US" w:eastAsia="zh-CN"/>
              </w:rPr>
              <w:t>2</w:t>
            </w:r>
            <w:r>
              <w:rPr>
                <w:rFonts w:hint="eastAsia" w:eastAsia="仿宋_GB2312"/>
                <w:color w:val="auto"/>
                <w:sz w:val="24"/>
                <w:highlight w:val="none"/>
                <w:lang w:val="en-US" w:eastAsia="zh-CN"/>
              </w:rPr>
              <w:t>年平均浓度和CO特定百分位数浓度及O</w:t>
            </w:r>
            <w:r>
              <w:rPr>
                <w:rFonts w:hint="eastAsia" w:eastAsia="仿宋_GB2312"/>
                <w:color w:val="auto"/>
                <w:sz w:val="24"/>
                <w:highlight w:val="none"/>
                <w:vertAlign w:val="subscript"/>
                <w:lang w:val="en-US" w:eastAsia="zh-CN"/>
              </w:rPr>
              <w:t>3</w:t>
            </w:r>
            <w:r>
              <w:rPr>
                <w:rFonts w:hint="eastAsia" w:eastAsia="仿宋_GB2312"/>
                <w:color w:val="auto"/>
                <w:sz w:val="24"/>
                <w:highlight w:val="none"/>
                <w:lang w:val="en-US" w:eastAsia="zh-CN"/>
              </w:rPr>
              <w:t>特定百分位数浓度均</w:t>
            </w:r>
            <w:r>
              <w:rPr>
                <w:rFonts w:hint="eastAsia" w:eastAsia="仿宋_GB2312"/>
                <w:color w:val="auto"/>
                <w:sz w:val="24"/>
                <w:highlight w:val="none"/>
              </w:rPr>
              <w:t>满足</w:t>
            </w:r>
            <w:r>
              <w:rPr>
                <w:rFonts w:eastAsia="仿宋_GB2312"/>
                <w:color w:val="auto"/>
                <w:sz w:val="24"/>
                <w:highlight w:val="none"/>
              </w:rPr>
              <w:t>《环境空气质量标准》（GB3095-2012）及2018修改单二级标准要求</w:t>
            </w:r>
            <w:r>
              <w:rPr>
                <w:rFonts w:hint="eastAsia" w:eastAsia="仿宋_GB2312"/>
                <w:color w:val="auto"/>
                <w:sz w:val="24"/>
                <w:highlight w:val="none"/>
              </w:rPr>
              <w:t>。因此根据HJ663-2013判定，</w:t>
            </w:r>
            <w:r>
              <w:rPr>
                <w:rFonts w:hint="eastAsia" w:eastAsia="仿宋_GB2312"/>
                <w:color w:val="auto"/>
                <w:sz w:val="24"/>
                <w:highlight w:val="none"/>
                <w:lang w:eastAsia="zh-CN"/>
              </w:rPr>
              <w:t>中卫市</w:t>
            </w:r>
            <w:r>
              <w:rPr>
                <w:rFonts w:hint="eastAsia" w:eastAsia="仿宋_GB2312"/>
                <w:color w:val="auto"/>
                <w:sz w:val="24"/>
                <w:highlight w:val="none"/>
              </w:rPr>
              <w:t>20</w:t>
            </w:r>
            <w:r>
              <w:rPr>
                <w:rFonts w:hint="eastAsia" w:eastAsia="仿宋_GB2312"/>
                <w:color w:val="auto"/>
                <w:sz w:val="24"/>
                <w:highlight w:val="none"/>
                <w:lang w:val="en-US" w:eastAsia="zh-CN"/>
              </w:rPr>
              <w:t>21</w:t>
            </w:r>
            <w:r>
              <w:rPr>
                <w:rFonts w:hint="eastAsia" w:eastAsia="仿宋_GB2312"/>
                <w:color w:val="auto"/>
                <w:sz w:val="24"/>
                <w:highlight w:val="none"/>
              </w:rPr>
              <w:t>年</w:t>
            </w:r>
            <w:r>
              <w:rPr>
                <w:rFonts w:hint="eastAsia" w:eastAsia="仿宋_GB2312"/>
                <w:color w:val="auto"/>
                <w:sz w:val="24"/>
                <w:highlight w:val="none"/>
                <w:lang w:val="en-US" w:eastAsia="zh-CN"/>
              </w:rPr>
              <w:t>为</w:t>
            </w:r>
            <w:r>
              <w:rPr>
                <w:rFonts w:hint="eastAsia" w:eastAsia="仿宋_GB2312"/>
                <w:color w:val="auto"/>
                <w:sz w:val="24"/>
                <w:highlight w:val="none"/>
              </w:rPr>
              <w:t>环境空气质量</w:t>
            </w:r>
            <w:r>
              <w:rPr>
                <w:rFonts w:hint="eastAsia" w:eastAsia="仿宋_GB2312"/>
                <w:color w:val="auto"/>
                <w:sz w:val="24"/>
                <w:highlight w:val="none"/>
                <w:lang w:val="en-US" w:eastAsia="zh-CN"/>
              </w:rPr>
              <w:t>为</w:t>
            </w:r>
            <w:r>
              <w:rPr>
                <w:rFonts w:hint="eastAsia" w:eastAsia="仿宋_GB2312"/>
                <w:color w:val="auto"/>
                <w:sz w:val="24"/>
                <w:highlight w:val="none"/>
              </w:rPr>
              <w:t>达标区</w:t>
            </w:r>
            <w:r>
              <w:rPr>
                <w:rFonts w:hint="eastAsia" w:eastAsia="仿宋_GB2312"/>
                <w:color w:val="auto"/>
                <w:sz w:val="24"/>
                <w:highlight w:val="none"/>
                <w:lang w:eastAsia="zh-CN"/>
              </w:rPr>
              <w:t>。</w:t>
            </w:r>
          </w:p>
          <w:p>
            <w:pPr>
              <w:adjustRightInd w:val="0"/>
              <w:snapToGrid w:val="0"/>
              <w:spacing w:line="360" w:lineRule="auto"/>
              <w:ind w:firstLine="482" w:firstLineChars="200"/>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4</w:t>
            </w:r>
            <w:r>
              <w:rPr>
                <w:rFonts w:hint="eastAsia" w:ascii="Times New Roman" w:hAnsi="Times New Roman" w:eastAsia="仿宋_GB2312" w:cs="Times New Roman"/>
                <w:b/>
                <w:bCs/>
                <w:color w:val="auto"/>
                <w:sz w:val="24"/>
                <w:szCs w:val="24"/>
                <w:highlight w:val="none"/>
                <w:lang w:eastAsia="zh-CN"/>
              </w:rPr>
              <w:t>、</w:t>
            </w:r>
            <w:r>
              <w:rPr>
                <w:rFonts w:hint="default" w:ascii="Times New Roman" w:hAnsi="Times New Roman" w:eastAsia="仿宋_GB2312" w:cs="Times New Roman"/>
                <w:b/>
                <w:bCs/>
                <w:color w:val="auto"/>
                <w:sz w:val="24"/>
                <w:szCs w:val="24"/>
                <w:highlight w:val="none"/>
              </w:rPr>
              <w:t>地表水环境质量状况</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rPr>
            </w:pPr>
            <w:r>
              <w:rPr>
                <w:rFonts w:ascii="Times New Roman" w:hAnsi="Times New Roman" w:eastAsia="仿宋_GB2312" w:cs="Times New Roman"/>
                <w:color w:val="auto"/>
                <w:sz w:val="24"/>
                <w:szCs w:val="24"/>
                <w:highlight w:val="none"/>
              </w:rPr>
              <w:t>评价区域内地表水体为</w:t>
            </w:r>
            <w:r>
              <w:rPr>
                <w:rFonts w:hint="eastAsia" w:ascii="Times New Roman" w:hAnsi="Times New Roman" w:eastAsia="仿宋_GB2312" w:cs="Times New Roman"/>
                <w:color w:val="auto"/>
                <w:sz w:val="24"/>
                <w:szCs w:val="24"/>
                <w:highlight w:val="none"/>
                <w:lang w:eastAsia="zh-CN"/>
              </w:rPr>
              <w:t>中沟，</w:t>
            </w:r>
            <w:r>
              <w:rPr>
                <w:rFonts w:hint="eastAsia" w:ascii="Times New Roman" w:hAnsi="Times New Roman" w:eastAsia="仿宋_GB2312" w:cs="Times New Roman"/>
                <w:color w:val="auto"/>
                <w:sz w:val="24"/>
                <w:szCs w:val="24"/>
                <w:highlight w:val="none"/>
              </w:rPr>
              <w:t>现状评价采用《沙坡头区入黄口（沟）道水环境监测报告》</w:t>
            </w:r>
            <w:r>
              <w:rPr>
                <w:rFonts w:hint="eastAsia" w:ascii="Times New Roman" w:hAnsi="Times New Roman" w:eastAsia="仿宋_GB2312" w:cs="Times New Roman"/>
                <w:color w:val="auto"/>
                <w:sz w:val="24"/>
                <w:szCs w:val="24"/>
                <w:highlight w:val="none"/>
                <w:lang w:eastAsia="zh-CN"/>
              </w:rPr>
              <w:t>（</w:t>
            </w:r>
            <w:r>
              <w:rPr>
                <w:rFonts w:hint="eastAsia" w:ascii="Times New Roman" w:hAnsi="Times New Roman" w:eastAsia="仿宋_GB2312" w:cs="Times New Roman"/>
                <w:color w:val="auto"/>
                <w:sz w:val="24"/>
                <w:szCs w:val="24"/>
                <w:highlight w:val="none"/>
                <w:lang w:val="en-US" w:eastAsia="zh-CN"/>
              </w:rPr>
              <w:t>2021年4月19日</w:t>
            </w:r>
            <w:r>
              <w:rPr>
                <w:rFonts w:hint="eastAsia" w:ascii="Times New Roman" w:hAnsi="Times New Roman" w:eastAsia="仿宋_GB2312" w:cs="Times New Roman"/>
                <w:color w:val="auto"/>
                <w:sz w:val="24"/>
                <w:szCs w:val="24"/>
                <w:highlight w:val="none"/>
                <w:lang w:eastAsia="zh-CN"/>
              </w:rPr>
              <w:t>）</w:t>
            </w:r>
            <w:r>
              <w:rPr>
                <w:rFonts w:hint="eastAsia" w:ascii="Times New Roman" w:hAnsi="Times New Roman" w:eastAsia="仿宋_GB2312" w:cs="Times New Roman"/>
                <w:color w:val="auto"/>
                <w:sz w:val="24"/>
                <w:szCs w:val="24"/>
                <w:highlight w:val="none"/>
              </w:rPr>
              <w:t>中中卫市</w:t>
            </w:r>
            <w:r>
              <w:rPr>
                <w:rFonts w:hint="eastAsia" w:ascii="Times New Roman" w:hAnsi="Times New Roman" w:eastAsia="仿宋_GB2312" w:cs="Times New Roman"/>
                <w:color w:val="auto"/>
                <w:sz w:val="24"/>
                <w:szCs w:val="24"/>
                <w:highlight w:val="none"/>
                <w:lang w:eastAsia="zh-CN"/>
              </w:rPr>
              <w:t>中沟四</w:t>
            </w:r>
            <w:r>
              <w:rPr>
                <w:rFonts w:hint="eastAsia" w:ascii="Times New Roman" w:hAnsi="Times New Roman" w:eastAsia="仿宋_GB2312" w:cs="Times New Roman"/>
                <w:color w:val="auto"/>
                <w:sz w:val="24"/>
                <w:szCs w:val="24"/>
                <w:highlight w:val="none"/>
              </w:rPr>
              <w:t>月水质监测数据，监测点位位于</w:t>
            </w:r>
            <w:r>
              <w:rPr>
                <w:rFonts w:hint="eastAsia" w:ascii="Times New Roman" w:hAnsi="Times New Roman" w:eastAsia="仿宋_GB2312" w:cs="Times New Roman"/>
                <w:color w:val="auto"/>
                <w:sz w:val="24"/>
                <w:szCs w:val="24"/>
                <w:highlight w:val="none"/>
                <w:lang w:eastAsia="zh-CN"/>
              </w:rPr>
              <w:t>中沟入第一排水沟</w:t>
            </w:r>
            <w:r>
              <w:rPr>
                <w:rFonts w:hint="eastAsia" w:ascii="Times New Roman" w:hAnsi="Times New Roman" w:eastAsia="仿宋_GB2312" w:cs="Times New Roman"/>
                <w:color w:val="auto"/>
                <w:sz w:val="24"/>
                <w:szCs w:val="24"/>
                <w:highlight w:val="none"/>
              </w:rPr>
              <w:t>处，本项目利用现状监测数据进行评价分析。具体监测结果见表</w:t>
            </w:r>
            <w:r>
              <w:rPr>
                <w:rFonts w:hint="eastAsia" w:ascii="Times New Roman" w:hAnsi="Times New Roman" w:eastAsia="仿宋_GB2312" w:cs="Times New Roman"/>
                <w:color w:val="auto"/>
                <w:sz w:val="24"/>
                <w:szCs w:val="24"/>
                <w:highlight w:val="none"/>
                <w:lang w:val="en-US" w:eastAsia="zh-CN"/>
              </w:rPr>
              <w:t>24</w:t>
            </w:r>
            <w:r>
              <w:rPr>
                <w:rFonts w:hint="eastAsia" w:ascii="Times New Roman" w:hAnsi="Times New Roman" w:eastAsia="仿宋_GB2312" w:cs="Times New Roman"/>
                <w:color w:val="auto"/>
                <w:sz w:val="24"/>
                <w:szCs w:val="24"/>
                <w:highlight w:val="none"/>
              </w:rPr>
              <w:t>。</w:t>
            </w:r>
          </w:p>
          <w:p>
            <w:pPr>
              <w:snapToGrid w:val="0"/>
              <w:ind w:firstLine="480" w:firstLineChars="200"/>
              <w:rPr>
                <w:rFonts w:hint="eastAsia" w:ascii="Times New Roman" w:hAnsi="Times New Roman" w:eastAsia="黑体" w:cs="Times New Roman"/>
                <w:color w:val="auto"/>
                <w:kern w:val="0"/>
                <w:sz w:val="24"/>
                <w:szCs w:val="24"/>
                <w:highlight w:val="none"/>
                <w:lang w:val="en-US" w:eastAsia="zh-CN" w:bidi="ar-SA"/>
              </w:rPr>
            </w:pPr>
            <w:r>
              <w:rPr>
                <w:rFonts w:hint="eastAsia" w:ascii="Times New Roman" w:hAnsi="Times New Roman" w:eastAsia="黑体" w:cs="Times New Roman"/>
                <w:color w:val="auto"/>
                <w:kern w:val="0"/>
                <w:sz w:val="24"/>
                <w:szCs w:val="24"/>
                <w:highlight w:val="none"/>
                <w:lang w:val="en-US" w:eastAsia="zh-CN" w:bidi="ar-SA"/>
              </w:rPr>
              <w:t>表24           中卫市中沟水质监测结果统计           单位：mg/L</w:t>
            </w:r>
          </w:p>
          <w:tbl>
            <w:tblPr>
              <w:tblStyle w:val="24"/>
              <w:tblW w:w="798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59"/>
              <w:gridCol w:w="1861"/>
              <w:gridCol w:w="1875"/>
              <w:gridCol w:w="13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859" w:type="dxa"/>
                  <w:vMerge w:val="restart"/>
                  <w:tcBorders>
                    <w:top w:val="single" w:color="auto" w:sz="12" w:space="0"/>
                    <w:left w:val="single" w:color="auto" w:sz="12"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ind w:firstLine="632" w:firstLineChars="30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5127" w:type="dxa"/>
                  <w:gridSpan w:val="3"/>
                  <w:tcBorders>
                    <w:top w:val="single" w:color="auto" w:sz="12"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第三排水沟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859" w:type="dxa"/>
                  <w:vMerge w:val="continue"/>
                  <w:tcBorders>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fldChar w:fldCharType="begin"/>
                  </w:r>
                  <w:r>
                    <w:rPr>
                      <w:rFonts w:hint="default" w:ascii="Times New Roman" w:hAnsi="Times New Roman" w:eastAsia="宋体" w:cs="Times New Roman"/>
                      <w:b/>
                      <w:bCs/>
                      <w:color w:val="auto"/>
                      <w:sz w:val="21"/>
                      <w:szCs w:val="21"/>
                      <w:highlight w:val="none"/>
                    </w:rPr>
                    <w:instrText xml:space="preserve"> = 4 \* ROMAN \* MERGEFORMAT </w:instrText>
                  </w:r>
                  <w:r>
                    <w:rPr>
                      <w:rFonts w:hint="default" w:ascii="Times New Roman" w:hAnsi="Times New Roman" w:eastAsia="宋体" w:cs="Times New Roman"/>
                      <w:b/>
                      <w:bCs/>
                      <w:color w:val="auto"/>
                      <w:sz w:val="21"/>
                      <w:szCs w:val="21"/>
                      <w:highlight w:val="none"/>
                    </w:rPr>
                    <w:fldChar w:fldCharType="separate"/>
                  </w:r>
                  <w:r>
                    <w:rPr>
                      <w:color w:val="auto"/>
                      <w:highlight w:val="none"/>
                    </w:rPr>
                    <w:t>IV</w:t>
                  </w:r>
                  <w:r>
                    <w:rPr>
                      <w:rFonts w:hint="default" w:ascii="Times New Roman" w:hAnsi="Times New Roman" w:eastAsia="宋体" w:cs="Times New Roman"/>
                      <w:b/>
                      <w:bCs/>
                      <w:color w:val="auto"/>
                      <w:sz w:val="21"/>
                      <w:szCs w:val="21"/>
                      <w:highlight w:val="none"/>
                    </w:rPr>
                    <w:fldChar w:fldCharType="end"/>
                  </w:r>
                  <w:r>
                    <w:rPr>
                      <w:rFonts w:hint="default" w:ascii="Times New Roman" w:hAnsi="Times New Roman" w:eastAsia="宋体" w:cs="Times New Roman"/>
                      <w:b/>
                      <w:bCs/>
                      <w:color w:val="auto"/>
                      <w:sz w:val="21"/>
                      <w:szCs w:val="21"/>
                      <w:highlight w:val="none"/>
                    </w:rPr>
                    <w:t>类标准</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检测值</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超标情况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60" w:lineRule="exact"/>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水温</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60" w:lineRule="exact"/>
                    <w:ind w:left="0" w:leftChars="0" w:right="0" w:rightChars="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color w:val="auto"/>
                      <w:sz w:val="21"/>
                      <w:szCs w:val="21"/>
                      <w:highlight w:val="none"/>
                      <w:lang w:val="en-US" w:eastAsia="zh-CN"/>
                    </w:rPr>
                    <w:t>12.7</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exact"/>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pH</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exact"/>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6~9</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color w:val="auto"/>
                      <w:sz w:val="21"/>
                      <w:szCs w:val="21"/>
                      <w:highlight w:val="none"/>
                      <w:lang w:val="en-US" w:eastAsia="zh-CN"/>
                    </w:rPr>
                    <w:t>8.25</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溶解氧</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color w:val="auto"/>
                      <w:sz w:val="21"/>
                      <w:szCs w:val="21"/>
                      <w:highlight w:val="none"/>
                      <w:lang w:val="en-US" w:eastAsia="zh-CN"/>
                    </w:rPr>
                    <w:t>8.56</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beforeAutospacing="1" w:afterAutospacing="1" w:line="240" w:lineRule="auto"/>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高锰酸盐指</w:t>
                  </w:r>
                  <w:r>
                    <w:rPr>
                      <w:rFonts w:hint="default" w:ascii="Times New Roman" w:hAnsi="Times New Roman" w:cs="Times New Roman"/>
                      <w:color w:val="auto"/>
                      <w:sz w:val="21"/>
                      <w:szCs w:val="21"/>
                      <w:highlight w:val="none"/>
                      <w:lang w:eastAsia="zh-CN"/>
                    </w:rPr>
                    <w:t>数</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10</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color w:val="auto"/>
                      <w:sz w:val="21"/>
                      <w:szCs w:val="21"/>
                      <w:highlight w:val="none"/>
                      <w:lang w:val="en-US" w:eastAsia="zh-CN"/>
                    </w:rPr>
                    <w:t>3.4</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beforeAutospacing="1" w:afterAutospacing="1" w:line="240" w:lineRule="auto"/>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化学需氧量</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color w:val="auto"/>
                      <w:sz w:val="21"/>
                      <w:szCs w:val="21"/>
                      <w:highlight w:val="none"/>
                      <w:lang w:val="en-US" w:eastAsia="zh-CN"/>
                    </w:rPr>
                    <w:t>30</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14</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五日生化需氧量</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6</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3.1</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氨氮</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1.5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0.557</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80" w:lineRule="exact"/>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总磷</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0.3</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0.07</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pacing w:before="100" w:beforeAutospacing="1" w:after="100" w:afterAutospacing="1" w:line="240" w:lineRule="auto"/>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铜</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1.0</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0.04L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jc w:val="center"/>
                    <w:textAlignment w:val="auto"/>
                    <w:outlineLvl w:val="9"/>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锌</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pacing w:line="240" w:lineRule="auto"/>
                    <w:ind w:left="-105" w:leftChars="-50" w:right="-105" w:rightChars="-50"/>
                    <w:jc w:val="center"/>
                    <w:textAlignment w:val="auto"/>
                    <w:outlineLvl w:val="9"/>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2.0</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0.009L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氟化物</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1.5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bCs/>
                      <w:color w:val="auto"/>
                      <w:sz w:val="22"/>
                      <w:szCs w:val="22"/>
                      <w:highlight w:val="none"/>
                      <w:lang w:val="en-US" w:eastAsia="zh-CN"/>
                    </w:rPr>
                    <w:t>2.63</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widowControl/>
                    <w:spacing w:beforeAutospacing="1" w:afterAutospacing="1"/>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汞</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0.001</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4.00×10</w:t>
                  </w:r>
                  <w:r>
                    <w:rPr>
                      <w:rFonts w:hint="eastAsia" w:ascii="Times New Roman" w:cs="Times New Roman"/>
                      <w:b w:val="0"/>
                      <w:bCs w:val="0"/>
                      <w:color w:val="auto"/>
                      <w:sz w:val="21"/>
                      <w:szCs w:val="21"/>
                      <w:highlight w:val="none"/>
                      <w:vertAlign w:val="superscript"/>
                      <w:lang w:val="en-US" w:eastAsia="zh-CN"/>
                    </w:rPr>
                    <w:t>-5</w:t>
                  </w:r>
                  <w:r>
                    <w:rPr>
                      <w:rFonts w:hint="eastAsia" w:ascii="Times New Roman" w:cs="Times New Roman"/>
                      <w:b w:val="0"/>
                      <w:bCs w:val="0"/>
                      <w:color w:val="auto"/>
                      <w:sz w:val="21"/>
                      <w:szCs w:val="21"/>
                      <w:highlight w:val="none"/>
                      <w:vertAlign w:val="baseline"/>
                      <w:lang w:val="en-US" w:eastAsia="zh-CN"/>
                    </w:rPr>
                    <w:t>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kern w:val="0"/>
                      <w:sz w:val="21"/>
                      <w:szCs w:val="21"/>
                      <w:highlight w:val="none"/>
                    </w:rPr>
                    <w:t>砷</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0.1</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2.4×10</w:t>
                  </w:r>
                  <w:r>
                    <w:rPr>
                      <w:rFonts w:hint="eastAsia" w:ascii="Times New Roman" w:cs="Times New Roman"/>
                      <w:b w:val="0"/>
                      <w:bCs w:val="0"/>
                      <w:color w:val="auto"/>
                      <w:sz w:val="21"/>
                      <w:szCs w:val="21"/>
                      <w:highlight w:val="none"/>
                      <w:vertAlign w:val="superscript"/>
                      <w:lang w:val="en-US" w:eastAsia="zh-CN"/>
                    </w:rPr>
                    <w:t>-3</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硒</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0.02</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4.0×10</w:t>
                  </w:r>
                  <w:r>
                    <w:rPr>
                      <w:rFonts w:hint="eastAsia" w:ascii="Times New Roman" w:cs="Times New Roman"/>
                      <w:b w:val="0"/>
                      <w:bCs w:val="0"/>
                      <w:color w:val="auto"/>
                      <w:sz w:val="21"/>
                      <w:szCs w:val="21"/>
                      <w:highlight w:val="none"/>
                      <w:vertAlign w:val="superscript"/>
                      <w:lang w:val="en-US" w:eastAsia="zh-CN"/>
                    </w:rPr>
                    <w:t>-4</w:t>
                  </w:r>
                  <w:r>
                    <w:rPr>
                      <w:rFonts w:hint="eastAsia" w:ascii="Times New Roman" w:cs="Times New Roman"/>
                      <w:b w:val="0"/>
                      <w:bCs w:val="0"/>
                      <w:color w:val="auto"/>
                      <w:sz w:val="21"/>
                      <w:szCs w:val="21"/>
                      <w:highlight w:val="none"/>
                      <w:vertAlign w:val="baseline"/>
                      <w:lang w:val="en-US" w:eastAsia="zh-CN"/>
                    </w:rPr>
                    <w:t>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lang w:eastAsia="zh-CN"/>
                    </w:rPr>
                    <w:t>铅</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0.01L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镉</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0.005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0.001L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铬（六价）</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0.008</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8"/>
                      <w:sz w:val="21"/>
                      <w:szCs w:val="21"/>
                      <w:highlight w:val="none"/>
                      <w:lang w:val="en-US" w:eastAsia="zh-CN"/>
                    </w:rPr>
                  </w:pPr>
                  <w:r>
                    <w:rPr>
                      <w:rFonts w:hint="default" w:ascii="Times New Roman" w:hAnsi="Times New Roman" w:cs="Times New Roman"/>
                      <w:color w:val="auto"/>
                      <w:sz w:val="21"/>
                      <w:szCs w:val="21"/>
                      <w:highlight w:val="none"/>
                    </w:rPr>
                    <w:t>挥发酚</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kern w:val="28"/>
                      <w:sz w:val="21"/>
                      <w:szCs w:val="21"/>
                      <w:highlight w:val="none"/>
                    </w:rPr>
                  </w:pPr>
                  <w:r>
                    <w:rPr>
                      <w:rFonts w:hint="default" w:ascii="Times New Roman" w:hAnsi="Times New Roman" w:cs="Times New Roman" w:eastAsiaTheme="minorEastAsia"/>
                      <w:color w:val="auto"/>
                      <w:sz w:val="21"/>
                      <w:szCs w:val="21"/>
                      <w:highlight w:val="none"/>
                      <w:lang w:val="en-US" w:eastAsia="zh-CN"/>
                    </w:rPr>
                    <w:t>0.01</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8"/>
                      <w:sz w:val="21"/>
                      <w:szCs w:val="21"/>
                      <w:highlight w:val="none"/>
                      <w:lang w:val="en-US" w:eastAsia="zh-CN"/>
                    </w:rPr>
                  </w:pPr>
                  <w:r>
                    <w:rPr>
                      <w:rFonts w:hint="eastAsia" w:ascii="Times New Roman" w:cs="Times New Roman"/>
                      <w:b w:val="0"/>
                      <w:bCs w:val="0"/>
                      <w:color w:val="auto"/>
                      <w:sz w:val="21"/>
                      <w:szCs w:val="21"/>
                      <w:highlight w:val="none"/>
                      <w:lang w:val="en-US" w:eastAsia="zh-CN"/>
                    </w:rPr>
                    <w:t>0.0003</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8"/>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b/>
                      <w:color w:val="auto"/>
                      <w:spacing w:val="6"/>
                      <w:sz w:val="21"/>
                      <w:szCs w:val="21"/>
                      <w:highlight w:val="none"/>
                      <w:lang w:val="en-US" w:eastAsia="zh-CN"/>
                    </w:rPr>
                  </w:pPr>
                  <w:r>
                    <w:rPr>
                      <w:rFonts w:hint="default" w:ascii="Times New Roman" w:hAnsi="Times New Roman" w:cs="Times New Roman"/>
                      <w:color w:val="auto"/>
                      <w:sz w:val="21"/>
                      <w:szCs w:val="21"/>
                      <w:highlight w:val="none"/>
                    </w:rPr>
                    <w:t>氰化物</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cs="Times New Roman" w:eastAsiaTheme="minorEastAsia"/>
                      <w:color w:val="auto"/>
                      <w:sz w:val="21"/>
                      <w:szCs w:val="21"/>
                      <w:highlight w:val="none"/>
                      <w:lang w:val="en-US" w:eastAsia="zh-CN"/>
                    </w:rPr>
                    <w:t>0.2</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ascii="Times New Roman" w:cs="Times New Roman"/>
                      <w:b w:val="0"/>
                      <w:bCs w:val="0"/>
                      <w:color w:val="auto"/>
                      <w:sz w:val="21"/>
                      <w:szCs w:val="21"/>
                      <w:highlight w:val="none"/>
                      <w:lang w:val="en-US" w:eastAsia="zh-CN"/>
                    </w:rPr>
                    <w:t>0.001L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b/>
                      <w:color w:val="auto"/>
                      <w:spacing w:val="6"/>
                      <w:sz w:val="21"/>
                      <w:szCs w:val="21"/>
                      <w:highlight w:val="none"/>
                      <w:lang w:val="en-US" w:eastAsia="zh-CN"/>
                    </w:rPr>
                  </w:pPr>
                  <w:r>
                    <w:rPr>
                      <w:rFonts w:hint="default" w:ascii="Times New Roman" w:hAnsi="Times New Roman" w:cs="Times New Roman"/>
                      <w:color w:val="auto"/>
                      <w:sz w:val="21"/>
                      <w:szCs w:val="21"/>
                      <w:highlight w:val="none"/>
                      <w:lang w:eastAsia="zh-CN"/>
                    </w:rPr>
                    <w:t>石油类</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cs="Times New Roman" w:eastAsiaTheme="minorEastAsia"/>
                      <w:color w:val="auto"/>
                      <w:sz w:val="21"/>
                      <w:szCs w:val="21"/>
                      <w:highlight w:val="none"/>
                      <w:lang w:val="en-US" w:eastAsia="zh-CN"/>
                    </w:rPr>
                    <w:t>0.5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ascii="Times New Roman" w:cs="Times New Roman"/>
                      <w:b w:val="0"/>
                      <w:bCs w:val="0"/>
                      <w:color w:val="auto"/>
                      <w:sz w:val="21"/>
                      <w:szCs w:val="21"/>
                      <w:highlight w:val="none"/>
                      <w:lang w:val="en-US" w:eastAsia="zh-CN"/>
                    </w:rPr>
                    <w:t>0.01L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eastAsia="宋体" w:cs="Times New Roman"/>
                      <w:b/>
                      <w:color w:val="auto"/>
                      <w:spacing w:val="6"/>
                      <w:sz w:val="21"/>
                      <w:szCs w:val="21"/>
                      <w:highlight w:val="none"/>
                      <w:lang w:val="en-US" w:eastAsia="zh-CN"/>
                    </w:rPr>
                  </w:pPr>
                  <w:r>
                    <w:rPr>
                      <w:rFonts w:hint="default" w:ascii="Times New Roman" w:hAnsi="Times New Roman" w:cs="Times New Roman"/>
                      <w:color w:val="auto"/>
                      <w:sz w:val="21"/>
                      <w:szCs w:val="21"/>
                      <w:highlight w:val="none"/>
                      <w:lang w:eastAsia="zh-CN"/>
                    </w:rPr>
                    <w:t>阴离子表面活性剂</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0.3</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ascii="Times New Roman" w:cs="Times New Roman"/>
                      <w:b w:val="0"/>
                      <w:bCs w:val="0"/>
                      <w:color w:val="auto"/>
                      <w:sz w:val="21"/>
                      <w:szCs w:val="21"/>
                      <w:highlight w:val="none"/>
                      <w:lang w:val="en-US" w:eastAsia="zh-CN"/>
                    </w:rPr>
                    <w:t>0.05L</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硫化物</w:t>
                  </w:r>
                </w:p>
              </w:tc>
              <w:tc>
                <w:tcPr>
                  <w:tcW w:w="1861" w:type="dxa"/>
                  <w:tcBorders>
                    <w:top w:val="single" w:color="auto" w:sz="4" w:space="0"/>
                    <w:left w:val="single" w:color="auto" w:sz="4" w:space="0"/>
                    <w:bottom w:val="single" w:color="auto" w:sz="4"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0.5</w:t>
                  </w:r>
                </w:p>
              </w:tc>
              <w:tc>
                <w:tcPr>
                  <w:tcW w:w="18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ascii="Times New Roman" w:cs="Times New Roman"/>
                      <w:b w:val="0"/>
                      <w:bCs w:val="0"/>
                      <w:color w:val="auto"/>
                      <w:sz w:val="21"/>
                      <w:szCs w:val="21"/>
                      <w:highlight w:val="none"/>
                      <w:lang w:val="en-US" w:eastAsia="zh-CN"/>
                    </w:rPr>
                    <w:t>0.005</w:t>
                  </w:r>
                </w:p>
              </w:tc>
              <w:tc>
                <w:tcPr>
                  <w:tcW w:w="1391" w:type="dxa"/>
                  <w:tcBorders>
                    <w:top w:val="single" w:color="auto" w:sz="4" w:space="0"/>
                    <w:left w:val="single" w:color="auto" w:sz="4" w:space="0"/>
                    <w:bottom w:val="single" w:color="auto" w:sz="4"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9" w:type="dxa"/>
                  <w:tcBorders>
                    <w:top w:val="single" w:color="auto" w:sz="4" w:space="0"/>
                    <w:left w:val="single" w:color="auto" w:sz="12" w:space="0"/>
                    <w:bottom w:val="single" w:color="auto" w:sz="12" w:space="0"/>
                    <w:right w:val="single" w:color="auto" w:sz="4" w:space="0"/>
                  </w:tcBorders>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粪大肠菌群</w:t>
                  </w:r>
                </w:p>
              </w:tc>
              <w:tc>
                <w:tcPr>
                  <w:tcW w:w="1861" w:type="dxa"/>
                  <w:tcBorders>
                    <w:top w:val="single" w:color="auto" w:sz="4" w:space="0"/>
                    <w:left w:val="single" w:color="auto" w:sz="4" w:space="0"/>
                    <w:bottom w:val="single" w:color="auto" w:sz="12" w:space="0"/>
                    <w:right w:val="single" w:color="auto" w:sz="4" w:space="0"/>
                  </w:tcBorders>
                  <w:noWrap w:val="0"/>
                  <w:vAlign w:val="center"/>
                </w:tcPr>
                <w:p>
                  <w:pPr>
                    <w:spacing w:line="100" w:lineRule="atLeast"/>
                    <w:ind w:left="-105" w:leftChars="-50" w:right="-105" w:rightChars="-5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20000</w:t>
                  </w:r>
                </w:p>
              </w:tc>
              <w:tc>
                <w:tcPr>
                  <w:tcW w:w="1875" w:type="dxa"/>
                  <w:tcBorders>
                    <w:top w:val="single" w:color="auto" w:sz="4" w:space="0"/>
                    <w:left w:val="single" w:color="auto" w:sz="4" w:space="0"/>
                    <w:bottom w:val="single" w:color="auto" w:sz="12"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ascii="Times New Roman" w:cs="Times New Roman"/>
                      <w:b w:val="0"/>
                      <w:bCs w:val="0"/>
                      <w:color w:val="auto"/>
                      <w:sz w:val="21"/>
                      <w:szCs w:val="21"/>
                      <w:highlight w:val="none"/>
                      <w:lang w:val="en-US" w:eastAsia="zh-CN"/>
                    </w:rPr>
                    <w:t>590</w:t>
                  </w:r>
                </w:p>
              </w:tc>
              <w:tc>
                <w:tcPr>
                  <w:tcW w:w="1391" w:type="dxa"/>
                  <w:tcBorders>
                    <w:top w:val="single" w:color="auto" w:sz="4" w:space="0"/>
                    <w:left w:val="single" w:color="auto" w:sz="4" w:space="0"/>
                    <w:bottom w:val="single" w:color="auto" w:sz="12" w:space="0"/>
                    <w:right w:val="single" w:color="auto" w:sz="12" w:space="0"/>
                  </w:tcBorders>
                  <w:noWrap w:val="0"/>
                  <w:vAlign w:val="center"/>
                </w:tcPr>
                <w:p>
                  <w:pPr>
                    <w:pStyle w:val="12"/>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未超标</w:t>
                  </w:r>
                </w:p>
              </w:tc>
            </w:tr>
          </w:tbl>
          <w:p>
            <w:pPr>
              <w:tabs>
                <w:tab w:val="left" w:pos="2700"/>
              </w:tabs>
              <w:autoSpaceDE w:val="0"/>
              <w:autoSpaceDN w:val="0"/>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根据监测结果，中卫市中沟2021年四月监测的24项污染物中除氟化物外，其他各项监测值均未超过《地表水环境质量标准》（GB3838-2002）中</w:t>
            </w:r>
            <w:r>
              <w:rPr>
                <w:rFonts w:hint="eastAsia" w:ascii="Times New Roman" w:hAnsi="Times New Roman" w:eastAsia="仿宋_GB2312" w:cs="Times New Roman"/>
                <w:color w:val="auto"/>
                <w:sz w:val="24"/>
                <w:szCs w:val="24"/>
                <w:highlight w:val="none"/>
                <w:lang w:val="en-US" w:eastAsia="zh-CN"/>
              </w:rPr>
              <w:fldChar w:fldCharType="begin"/>
            </w:r>
            <w:r>
              <w:rPr>
                <w:rFonts w:hint="eastAsia" w:ascii="Times New Roman" w:hAnsi="Times New Roman" w:eastAsia="仿宋_GB2312" w:cs="Times New Roman"/>
                <w:color w:val="auto"/>
                <w:sz w:val="24"/>
                <w:szCs w:val="24"/>
                <w:highlight w:val="none"/>
                <w:lang w:val="en-US" w:eastAsia="zh-CN"/>
              </w:rPr>
              <w:instrText xml:space="preserve"> = 4 \* ROMAN \* MERGEFORMAT </w:instrText>
            </w:r>
            <w:r>
              <w:rPr>
                <w:rFonts w:hint="eastAsia" w:ascii="Times New Roman" w:hAnsi="Times New Roman" w:eastAsia="仿宋_GB2312" w:cs="Times New Roman"/>
                <w:color w:val="auto"/>
                <w:sz w:val="24"/>
                <w:szCs w:val="24"/>
                <w:highlight w:val="none"/>
                <w:lang w:val="en-US" w:eastAsia="zh-CN"/>
              </w:rPr>
              <w:fldChar w:fldCharType="separate"/>
            </w:r>
            <w:r>
              <w:rPr>
                <w:rFonts w:hint="eastAsia" w:ascii="Times New Roman" w:hAnsi="Times New Roman" w:eastAsia="仿宋_GB2312" w:cs="Times New Roman"/>
                <w:color w:val="auto"/>
                <w:sz w:val="24"/>
                <w:szCs w:val="24"/>
                <w:highlight w:val="none"/>
                <w:lang w:val="en-US" w:eastAsia="zh-CN"/>
              </w:rPr>
              <w:t>IV</w:t>
            </w:r>
            <w:r>
              <w:rPr>
                <w:rFonts w:hint="eastAsia" w:ascii="Times New Roman" w:hAnsi="Times New Roman" w:eastAsia="仿宋_GB2312" w:cs="Times New Roman"/>
                <w:color w:val="auto"/>
                <w:sz w:val="24"/>
                <w:szCs w:val="24"/>
                <w:highlight w:val="none"/>
                <w:lang w:val="en-US" w:eastAsia="zh-CN"/>
              </w:rPr>
              <w:fldChar w:fldCharType="end"/>
            </w:r>
            <w:r>
              <w:rPr>
                <w:rFonts w:hint="eastAsia" w:ascii="Times New Roman" w:hAnsi="Times New Roman" w:eastAsia="仿宋_GB2312" w:cs="Times New Roman"/>
                <w:color w:val="auto"/>
                <w:sz w:val="24"/>
                <w:szCs w:val="24"/>
                <w:highlight w:val="none"/>
                <w:lang w:val="en-US" w:eastAsia="zh-CN"/>
              </w:rPr>
              <w:t>类水体水质标准，总氮、氟化物超标原因主要为接纳沿途农田灌溉渠退水导致，本项目为中沟综合治理项目，工程完成后，可有效改善中沟水质</w:t>
            </w:r>
            <w:r>
              <w:rPr>
                <w:rFonts w:hint="eastAsia" w:eastAsia="仿宋_GB2312" w:cs="Times New Roman"/>
                <w:color w:val="auto"/>
                <w:sz w:val="24"/>
                <w:szCs w:val="24"/>
                <w:highlight w:val="none"/>
                <w:lang w:val="en-US" w:eastAsia="zh-CN"/>
              </w:rPr>
              <w:t>。</w:t>
            </w:r>
          </w:p>
          <w:p>
            <w:pPr>
              <w:tabs>
                <w:tab w:val="left" w:pos="2700"/>
              </w:tabs>
              <w:autoSpaceDE w:val="0"/>
              <w:autoSpaceDN w:val="0"/>
              <w:adjustRightInd w:val="0"/>
              <w:snapToGrid w:val="0"/>
              <w:spacing w:line="360" w:lineRule="auto"/>
              <w:ind w:firstLine="482" w:firstLineChars="200"/>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5 中沟沟道底泥质量现状</w:t>
            </w:r>
          </w:p>
          <w:p>
            <w:pPr>
              <w:tabs>
                <w:tab w:val="left" w:pos="2700"/>
              </w:tabs>
              <w:autoSpaceDE w:val="0"/>
              <w:autoSpaceDN w:val="0"/>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kern w:val="0"/>
                <w:sz w:val="24"/>
                <w:szCs w:val="24"/>
                <w:highlight w:val="none"/>
                <w:lang w:val="en-US" w:eastAsia="zh-CN"/>
              </w:rPr>
              <w:t>为了解项目区中沟下段沟道内底泥重金属污染情况，本次引用《</w:t>
            </w:r>
            <w:r>
              <w:rPr>
                <w:rFonts w:hint="eastAsia" w:ascii="Times New Roman" w:hAnsi="Times New Roman" w:eastAsia="仿宋_GB2312" w:cs="Times New Roman"/>
                <w:color w:val="auto"/>
                <w:sz w:val="24"/>
                <w:szCs w:val="24"/>
                <w:highlight w:val="none"/>
                <w:lang w:eastAsia="zh-CN"/>
              </w:rPr>
              <w:t>沙坡头区中沟下段治理工程</w:t>
            </w:r>
            <w:r>
              <w:rPr>
                <w:rFonts w:hint="eastAsia" w:ascii="Times New Roman" w:hAnsi="Times New Roman" w:eastAsia="仿宋_GB2312" w:cs="Times New Roman"/>
                <w:color w:val="auto"/>
                <w:sz w:val="24"/>
                <w:szCs w:val="24"/>
                <w:highlight w:val="none"/>
                <w:lang w:val="en-US" w:eastAsia="zh-CN"/>
              </w:rPr>
              <w:t>环境影响报告表</w:t>
            </w:r>
            <w:r>
              <w:rPr>
                <w:rFonts w:hint="eastAsia" w:ascii="Times New Roman" w:hAnsi="Times New Roman" w:eastAsia="仿宋_GB2312" w:cs="Times New Roman"/>
                <w:color w:val="auto"/>
                <w:kern w:val="0"/>
                <w:sz w:val="24"/>
                <w:szCs w:val="24"/>
                <w:highlight w:val="none"/>
                <w:lang w:val="en-US" w:eastAsia="zh-CN"/>
              </w:rPr>
              <w:t>》</w:t>
            </w:r>
            <w:r>
              <w:rPr>
                <w:rFonts w:hint="eastAsia" w:eastAsia="仿宋_GB2312"/>
                <w:b w:val="0"/>
                <w:bCs w:val="0"/>
                <w:color w:val="auto"/>
                <w:sz w:val="24"/>
                <w:highlight w:val="none"/>
                <w:lang w:val="en-US" w:eastAsia="zh-CN"/>
              </w:rPr>
              <w:t>中对中沟下段底泥的监测数据。监测时间为2022年3月17日，监测点位位于本项目沟道下游，因此监测数据引用可行</w:t>
            </w:r>
            <w:r>
              <w:rPr>
                <w:rFonts w:hint="eastAsia" w:ascii="Times New Roman" w:hAnsi="Times New Roman" w:eastAsia="仿宋_GB2312"/>
                <w:color w:val="auto"/>
                <w:sz w:val="24"/>
                <w:highlight w:val="none"/>
                <w:lang w:eastAsia="zh-CN"/>
              </w:rPr>
              <w:t>。</w:t>
            </w:r>
            <w:r>
              <w:rPr>
                <w:rFonts w:hint="eastAsia" w:eastAsia="仿宋_GB2312"/>
                <w:color w:val="auto"/>
                <w:sz w:val="24"/>
                <w:highlight w:val="none"/>
                <w:lang w:val="en-US" w:eastAsia="zh-CN"/>
              </w:rPr>
              <w:t>具体监测结果见表25。</w:t>
            </w:r>
          </w:p>
          <w:p>
            <w:pPr>
              <w:pStyle w:val="31"/>
              <w:keepNext w:val="0"/>
              <w:keepLines w:val="0"/>
              <w:pageBreakBefore w:val="0"/>
              <w:widowControl w:val="0"/>
              <w:kinsoku/>
              <w:wordWrap/>
              <w:overflowPunct/>
              <w:topLinePunct w:val="0"/>
              <w:autoSpaceDE w:val="0"/>
              <w:autoSpaceDN w:val="0"/>
              <w:bidi w:val="0"/>
              <w:adjustRightInd w:val="0"/>
              <w:snapToGrid w:val="0"/>
              <w:spacing w:after="0" w:line="240" w:lineRule="auto"/>
              <w:ind w:firstLine="480" w:firstLineChars="200"/>
              <w:jc w:val="both"/>
              <w:textAlignment w:val="auto"/>
              <w:rPr>
                <w:rFonts w:hint="eastAsia"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w:t>
            </w:r>
            <w:r>
              <w:rPr>
                <w:rFonts w:hint="eastAsia" w:ascii="Times New Roman" w:hAnsi="Times New Roman" w:eastAsia="黑体" w:cs="Times New Roman"/>
                <w:color w:val="auto"/>
                <w:kern w:val="0"/>
                <w:sz w:val="24"/>
                <w:szCs w:val="24"/>
                <w:highlight w:val="none"/>
                <w:lang w:val="en-US" w:eastAsia="zh-CN" w:bidi="ar-SA"/>
              </w:rPr>
              <w:t>25</w:t>
            </w:r>
            <w:r>
              <w:rPr>
                <w:rFonts w:hint="default" w:ascii="Times New Roman" w:hAnsi="Times New Roman"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 xml:space="preserve">    </w:t>
            </w:r>
            <w:r>
              <w:rPr>
                <w:rFonts w:hint="default" w:ascii="Times New Roman" w:hAnsi="Times New Roman"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沟道底泥</w:t>
            </w:r>
            <w:r>
              <w:rPr>
                <w:rFonts w:hint="default" w:ascii="Times New Roman" w:hAnsi="Times New Roman" w:eastAsia="黑体" w:cs="Times New Roman"/>
                <w:color w:val="auto"/>
                <w:kern w:val="0"/>
                <w:sz w:val="24"/>
                <w:szCs w:val="24"/>
                <w:highlight w:val="none"/>
                <w:lang w:val="en-US" w:eastAsia="zh-CN" w:bidi="ar-SA"/>
              </w:rPr>
              <w:t>现状监测结果一览表</w:t>
            </w:r>
          </w:p>
          <w:tbl>
            <w:tblPr>
              <w:tblStyle w:val="25"/>
              <w:tblW w:w="797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320"/>
              <w:gridCol w:w="1569"/>
              <w:gridCol w:w="1596"/>
              <w:gridCol w:w="1164"/>
              <w:gridCol w:w="11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restart"/>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项目</w:t>
                  </w:r>
                </w:p>
              </w:tc>
              <w:tc>
                <w:tcPr>
                  <w:tcW w:w="1320" w:type="dxa"/>
                  <w:vMerge w:val="restart"/>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单位</w:t>
                  </w:r>
                </w:p>
              </w:tc>
              <w:tc>
                <w:tcPr>
                  <w:tcW w:w="1569" w:type="dxa"/>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中沟下段起点</w:t>
                  </w:r>
                </w:p>
              </w:tc>
              <w:tc>
                <w:tcPr>
                  <w:tcW w:w="1596" w:type="dxa"/>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中沟下段终点</w:t>
                  </w:r>
                </w:p>
              </w:tc>
              <w:tc>
                <w:tcPr>
                  <w:tcW w:w="1164" w:type="dxa"/>
                  <w:vMerge w:val="restart"/>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标准限值</w:t>
                  </w:r>
                </w:p>
              </w:tc>
              <w:tc>
                <w:tcPr>
                  <w:tcW w:w="1158" w:type="dxa"/>
                  <w:vMerge w:val="restart"/>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p>
              </w:tc>
              <w:tc>
                <w:tcPr>
                  <w:tcW w:w="1320" w:type="dxa"/>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p>
              </w:tc>
              <w:tc>
                <w:tcPr>
                  <w:tcW w:w="3165" w:type="dxa"/>
                  <w:gridSpan w:val="2"/>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检测结果</w:t>
                  </w:r>
                </w:p>
              </w:tc>
              <w:tc>
                <w:tcPr>
                  <w:tcW w:w="1164" w:type="dxa"/>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p>
              </w:tc>
              <w:tc>
                <w:tcPr>
                  <w:tcW w:w="1158" w:type="dxa"/>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无量纲</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9.64</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8.46</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总铜</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锌</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72</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铅</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25.9</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21.9</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170</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镉</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0.12</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砷</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10.2</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10.6</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汞</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0.214</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0.066</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铬</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63"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总镍</w:t>
                  </w:r>
                </w:p>
              </w:tc>
              <w:tc>
                <w:tcPr>
                  <w:tcW w:w="1320"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1569"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c>
                <w:tcPr>
                  <w:tcW w:w="159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w:t>
                  </w:r>
                </w:p>
              </w:tc>
              <w:tc>
                <w:tcPr>
                  <w:tcW w:w="1164"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190</w:t>
                  </w:r>
                </w:p>
              </w:tc>
              <w:tc>
                <w:tcPr>
                  <w:tcW w:w="1158" w:type="dxa"/>
                  <w:tcBorders>
                    <w:tl2br w:val="nil"/>
                    <w:tr2bl w:val="nil"/>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pPr>
              <w:pStyle w:val="12"/>
              <w:spacing w:line="360" w:lineRule="auto"/>
              <w:ind w:firstLine="480" w:firstLineChars="200"/>
              <w:rPr>
                <w:rFonts w:hint="eastAsia" w:ascii="Times New Roman" w:hAnsi="Times New Roman" w:eastAsia="仿宋_GB2312" w:cs="Times New Roman"/>
                <w:b/>
                <w:color w:val="auto"/>
                <w:sz w:val="24"/>
                <w:szCs w:val="24"/>
                <w:highlight w:val="none"/>
                <w:lang w:val="en-US" w:eastAsia="zh-CN"/>
              </w:rPr>
            </w:pPr>
            <w:r>
              <w:rPr>
                <w:rFonts w:hint="default" w:ascii="Times New Roman" w:hAnsi="Times New Roman" w:eastAsia="仿宋_GB2312" w:cs="Times New Roman"/>
                <w:color w:val="auto"/>
                <w:kern w:val="0"/>
                <w:sz w:val="24"/>
                <w:szCs w:val="24"/>
                <w:highlight w:val="none"/>
                <w:lang w:val="en-US" w:eastAsia="zh-CN"/>
              </w:rPr>
              <w:t>根据监测数据分析结果，本项目</w:t>
            </w:r>
            <w:r>
              <w:rPr>
                <w:rFonts w:hint="eastAsia" w:ascii="Times New Roman" w:hAnsi="Times New Roman" w:eastAsia="仿宋_GB2312" w:cs="Times New Roman"/>
                <w:color w:val="auto"/>
                <w:kern w:val="0"/>
                <w:sz w:val="24"/>
                <w:szCs w:val="24"/>
                <w:highlight w:val="none"/>
                <w:lang w:val="en-US" w:eastAsia="zh-CN"/>
              </w:rPr>
              <w:t>中沟沟道内底泥各项污染物均达标，</w:t>
            </w:r>
            <w:r>
              <w:rPr>
                <w:rFonts w:hint="default" w:ascii="Times New Roman" w:hAnsi="Times New Roman" w:eastAsia="仿宋_GB2312" w:cs="Times New Roman"/>
                <w:color w:val="auto"/>
                <w:kern w:val="0"/>
                <w:sz w:val="24"/>
                <w:szCs w:val="24"/>
                <w:highlight w:val="none"/>
                <w:lang w:val="en-US" w:eastAsia="zh-CN"/>
              </w:rPr>
              <w:t>均满足《</w:t>
            </w:r>
            <w:r>
              <w:rPr>
                <w:rFonts w:hint="eastAsia" w:ascii="Times New Roman" w:hAnsi="Times New Roman" w:eastAsia="仿宋_GB2312" w:cs="Times New Roman"/>
                <w:color w:val="auto"/>
                <w:kern w:val="0"/>
                <w:sz w:val="24"/>
                <w:szCs w:val="24"/>
                <w:highlight w:val="none"/>
                <w:lang w:val="en-US" w:eastAsia="zh-CN"/>
              </w:rPr>
              <w:t>土壤环境质量 农用地土壤污染风险管控标准（试行）</w:t>
            </w:r>
            <w:r>
              <w:rPr>
                <w:rFonts w:hint="default" w:ascii="Times New Roman" w:hAnsi="Times New Roman" w:eastAsia="仿宋_GB2312" w:cs="Times New Roman"/>
                <w:color w:val="auto"/>
                <w:kern w:val="0"/>
                <w:sz w:val="24"/>
                <w:szCs w:val="24"/>
                <w:highlight w:val="none"/>
                <w:lang w:val="en-US" w:eastAsia="zh-CN"/>
              </w:rPr>
              <w:t>》（GB</w:t>
            </w:r>
            <w:r>
              <w:rPr>
                <w:rFonts w:hint="eastAsia" w:ascii="Times New Roman" w:hAnsi="Times New Roman" w:eastAsia="仿宋_GB2312" w:cs="Times New Roman"/>
                <w:color w:val="auto"/>
                <w:kern w:val="0"/>
                <w:sz w:val="24"/>
                <w:szCs w:val="24"/>
                <w:highlight w:val="none"/>
                <w:lang w:val="en-US" w:eastAsia="zh-CN"/>
              </w:rPr>
              <w:t>15618-2018</w:t>
            </w:r>
            <w:r>
              <w:rPr>
                <w:rFonts w:hint="default" w:ascii="Times New Roman" w:hAnsi="Times New Roman" w:eastAsia="仿宋_GB2312" w:cs="Times New Roman"/>
                <w:color w:val="auto"/>
                <w:kern w:val="0"/>
                <w:sz w:val="24"/>
                <w:szCs w:val="24"/>
                <w:highlight w:val="none"/>
                <w:lang w:val="en-US" w:eastAsia="zh-CN"/>
              </w:rPr>
              <w:t>）标准</w:t>
            </w:r>
            <w:r>
              <w:rPr>
                <w:rFonts w:hint="eastAsia" w:ascii="Times New Roman" w:hAnsi="Times New Roman" w:eastAsia="仿宋_GB2312" w:cs="Times New Roman"/>
                <w:color w:val="auto"/>
                <w:kern w:val="0"/>
                <w:sz w:val="24"/>
                <w:szCs w:val="24"/>
                <w:highlight w:val="none"/>
                <w:lang w:val="en-US" w:eastAsia="zh-CN"/>
              </w:rPr>
              <w:t>。</w:t>
            </w:r>
          </w:p>
          <w:p>
            <w:pPr>
              <w:pStyle w:val="12"/>
              <w:spacing w:line="360" w:lineRule="auto"/>
              <w:ind w:firstLine="482" w:firstLineChars="200"/>
              <w:rPr>
                <w:rFonts w:hint="default" w:ascii="Times New Roman" w:hAnsi="Times New Roman" w:eastAsia="仿宋_GB2312" w:cs="Times New Roman"/>
                <w:b/>
                <w:color w:val="auto"/>
                <w:sz w:val="24"/>
                <w:szCs w:val="24"/>
                <w:highlight w:val="none"/>
              </w:rPr>
            </w:pPr>
            <w:r>
              <w:rPr>
                <w:rFonts w:hint="eastAsia" w:ascii="Times New Roman" w:hAnsi="Times New Roman" w:eastAsia="仿宋_GB2312" w:cs="Times New Roman"/>
                <w:b/>
                <w:color w:val="auto"/>
                <w:sz w:val="24"/>
                <w:szCs w:val="24"/>
                <w:highlight w:val="none"/>
                <w:lang w:val="en-US" w:eastAsia="zh-CN"/>
              </w:rPr>
              <w:t>6</w:t>
            </w:r>
            <w:r>
              <w:rPr>
                <w:rFonts w:hint="eastAsia" w:ascii="Times New Roman" w:hAnsi="Times New Roman" w:eastAsia="仿宋_GB2312" w:cs="Times New Roman"/>
                <w:b/>
                <w:color w:val="auto"/>
                <w:sz w:val="24"/>
                <w:szCs w:val="24"/>
                <w:highlight w:val="none"/>
                <w:lang w:eastAsia="zh-CN"/>
              </w:rPr>
              <w:t>、</w:t>
            </w:r>
            <w:r>
              <w:rPr>
                <w:rFonts w:hint="default" w:ascii="Times New Roman" w:hAnsi="Times New Roman" w:eastAsia="仿宋_GB2312" w:cs="Times New Roman"/>
                <w:b/>
                <w:color w:val="auto"/>
                <w:sz w:val="24"/>
                <w:szCs w:val="24"/>
                <w:highlight w:val="none"/>
              </w:rPr>
              <w:t>噪声环境</w:t>
            </w:r>
          </w:p>
          <w:p>
            <w:pPr>
              <w:adjustRightInd w:val="0"/>
              <w:snapToGrid w:val="0"/>
              <w:spacing w:line="360" w:lineRule="auto"/>
              <w:ind w:firstLine="480" w:firstLineChars="200"/>
              <w:jc w:val="left"/>
              <w:rPr>
                <w:rFonts w:hint="default"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本项目运营期无噪声源，不会对周边产生噪声影响</w:t>
            </w:r>
            <w:r>
              <w:rPr>
                <w:rFonts w:hint="eastAsia" w:ascii="Times New Roman" w:hAnsi="Times New Roman" w:eastAsia="仿宋_GB2312" w:cs="Times New Roman"/>
                <w:color w:val="auto"/>
                <w:sz w:val="24"/>
                <w:szCs w:val="24"/>
                <w:highlight w:val="none"/>
              </w:rPr>
              <w:t>，</w:t>
            </w:r>
            <w:r>
              <w:rPr>
                <w:rFonts w:ascii="Times New Roman" w:hAnsi="Times New Roman" w:eastAsia="仿宋_GB2312" w:cs="Times New Roman"/>
                <w:color w:val="auto"/>
                <w:sz w:val="24"/>
                <w:szCs w:val="24"/>
                <w:highlight w:val="none"/>
              </w:rPr>
              <w:t>因此，不</w:t>
            </w:r>
            <w:r>
              <w:rPr>
                <w:rFonts w:hint="eastAsia" w:ascii="Times New Roman" w:hAnsi="Times New Roman" w:eastAsia="仿宋_GB2312" w:cs="Times New Roman"/>
                <w:color w:val="auto"/>
                <w:sz w:val="24"/>
                <w:szCs w:val="24"/>
                <w:highlight w:val="none"/>
              </w:rPr>
              <w:t>再</w:t>
            </w:r>
            <w:r>
              <w:rPr>
                <w:rFonts w:ascii="Times New Roman" w:hAnsi="Times New Roman" w:eastAsia="仿宋_GB2312" w:cs="Times New Roman"/>
                <w:color w:val="auto"/>
                <w:sz w:val="24"/>
                <w:szCs w:val="24"/>
                <w:highlight w:val="none"/>
              </w:rPr>
              <w:t>开展</w:t>
            </w:r>
            <w:r>
              <w:rPr>
                <w:rFonts w:hint="eastAsia" w:ascii="Times New Roman" w:hAnsi="Times New Roman" w:eastAsia="仿宋_GB2312" w:cs="Times New Roman"/>
                <w:color w:val="auto"/>
                <w:sz w:val="24"/>
                <w:szCs w:val="24"/>
                <w:highlight w:val="none"/>
              </w:rPr>
              <w:t>声</w:t>
            </w:r>
            <w:r>
              <w:rPr>
                <w:rFonts w:ascii="Times New Roman" w:hAnsi="Times New Roman" w:eastAsia="仿宋_GB2312" w:cs="Times New Roman"/>
                <w:color w:val="auto"/>
                <w:sz w:val="24"/>
                <w:szCs w:val="24"/>
                <w:highlight w:val="none"/>
              </w:rPr>
              <w:t>环境质量现状调查。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eastAsia="zh-CN"/>
              </w:rPr>
            </w:pPr>
            <w:r>
              <w:rPr>
                <w:rFonts w:hint="eastAsia" w:eastAsia="仿宋_GB2312" w:cs="Times New Roman"/>
                <w:b/>
                <w:color w:val="auto"/>
                <w:sz w:val="24"/>
                <w:szCs w:val="24"/>
                <w:highlight w:val="none"/>
                <w:lang w:val="en-US" w:eastAsia="zh-CN"/>
              </w:rPr>
              <w:t>7</w:t>
            </w:r>
            <w:r>
              <w:rPr>
                <w:rFonts w:hint="default" w:ascii="Times New Roman" w:hAnsi="Times New Roman" w:eastAsia="仿宋_GB2312" w:cs="Times New Roman"/>
                <w:b/>
                <w:color w:val="auto"/>
                <w:sz w:val="24"/>
                <w:szCs w:val="24"/>
                <w:highlight w:val="none"/>
              </w:rPr>
              <w:t>、</w:t>
            </w:r>
            <w:r>
              <w:rPr>
                <w:rFonts w:hint="default" w:ascii="Times New Roman" w:hAnsi="Times New Roman" w:eastAsia="仿宋_GB2312" w:cs="Times New Roman"/>
                <w:b/>
                <w:bCs/>
                <w:color w:val="auto"/>
                <w:sz w:val="24"/>
                <w:szCs w:val="24"/>
                <w:highlight w:val="none"/>
              </w:rPr>
              <w:t>地下水</w:t>
            </w:r>
            <w:r>
              <w:rPr>
                <w:rFonts w:hint="default" w:ascii="Times New Roman" w:hAnsi="Times New Roman" w:eastAsia="仿宋_GB2312" w:cs="Times New Roman"/>
                <w:b/>
                <w:bCs/>
                <w:color w:val="auto"/>
                <w:kern w:val="0"/>
                <w:sz w:val="24"/>
                <w:szCs w:val="24"/>
                <w:highlight w:val="none"/>
              </w:rPr>
              <w:t>环境</w:t>
            </w:r>
            <w:r>
              <w:rPr>
                <w:rFonts w:hint="default" w:ascii="Times New Roman" w:hAnsi="Times New Roman" w:eastAsia="仿宋_GB2312" w:cs="Times New Roman"/>
                <w:b/>
                <w:color w:val="auto"/>
                <w:sz w:val="24"/>
                <w:szCs w:val="24"/>
                <w:highlight w:val="none"/>
                <w:lang w:eastAsia="zh-CN"/>
              </w:rPr>
              <w:t>现状</w:t>
            </w:r>
          </w:p>
          <w:p>
            <w:pPr>
              <w:tabs>
                <w:tab w:val="left" w:pos="6384"/>
              </w:tabs>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本项目对中沟进行清淤、护坡及生态治理</w:t>
            </w:r>
            <w:r>
              <w:rPr>
                <w:rFonts w:hint="eastAsia" w:eastAsia="仿宋_GB2312" w:cs="Times New Roman"/>
                <w:color w:val="auto"/>
                <w:kern w:val="0"/>
                <w:sz w:val="24"/>
                <w:szCs w:val="24"/>
                <w:highlight w:val="none"/>
                <w:lang w:val="en-US" w:eastAsia="zh-CN" w:bidi="ar-SA"/>
              </w:rPr>
              <w:t>，在运营期不存在地下水污染因子及污染途径，且项目区内不存在地下水环境敏感目标，因此本项目不开展地下水环境质量现状调查</w:t>
            </w:r>
            <w:r>
              <w:rPr>
                <w:rFonts w:hint="default" w:ascii="Times New Roman" w:hAnsi="Times New Roman" w:eastAsia="仿宋_GB2312" w:cs="Times New Roman"/>
                <w:color w:val="auto"/>
                <w:sz w:val="24"/>
                <w:szCs w:val="24"/>
                <w:highlight w:val="none"/>
                <w:lang w:val="en-US" w:eastAsia="zh-CN"/>
              </w:rPr>
              <w:t>。</w:t>
            </w:r>
          </w:p>
          <w:p>
            <w:pPr>
              <w:autoSpaceDE w:val="0"/>
              <w:autoSpaceDN w:val="0"/>
              <w:adjustRightInd w:val="0"/>
              <w:snapToGrid w:val="0"/>
              <w:spacing w:line="360" w:lineRule="auto"/>
              <w:ind w:firstLine="482" w:firstLineChars="200"/>
              <w:rPr>
                <w:rFonts w:hint="default" w:ascii="Times New Roman" w:hAnsi="Times New Roman" w:eastAsia="仿宋_GB2312" w:cs="Times New Roman"/>
                <w:b/>
                <w:color w:val="auto"/>
                <w:sz w:val="24"/>
                <w:szCs w:val="24"/>
                <w:highlight w:val="none"/>
                <w:lang w:eastAsia="zh-CN"/>
              </w:rPr>
            </w:pPr>
            <w:r>
              <w:rPr>
                <w:rFonts w:hint="eastAsia" w:eastAsia="仿宋_GB2312" w:cs="Times New Roman"/>
                <w:b/>
                <w:color w:val="auto"/>
                <w:sz w:val="24"/>
                <w:szCs w:val="24"/>
                <w:highlight w:val="none"/>
                <w:lang w:val="en-US" w:eastAsia="zh-CN"/>
              </w:rPr>
              <w:t>8</w:t>
            </w:r>
            <w:r>
              <w:rPr>
                <w:rFonts w:hint="default" w:ascii="Times New Roman" w:hAnsi="Times New Roman" w:eastAsia="仿宋_GB2312" w:cs="Times New Roman"/>
                <w:b/>
                <w:color w:val="auto"/>
                <w:sz w:val="24"/>
                <w:szCs w:val="24"/>
                <w:highlight w:val="none"/>
              </w:rPr>
              <w:t>、土壤环境</w:t>
            </w:r>
            <w:r>
              <w:rPr>
                <w:rFonts w:hint="default" w:ascii="Times New Roman" w:hAnsi="Times New Roman" w:eastAsia="仿宋_GB2312" w:cs="Times New Roman"/>
                <w:b/>
                <w:color w:val="auto"/>
                <w:sz w:val="24"/>
                <w:szCs w:val="24"/>
                <w:highlight w:val="none"/>
                <w:lang w:eastAsia="zh-CN"/>
              </w:rPr>
              <w:t>现状</w:t>
            </w: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r>
              <w:rPr>
                <w:rFonts w:hint="eastAsia" w:eastAsia="仿宋_GB2312" w:cs="Times New Roman"/>
                <w:color w:val="auto"/>
                <w:sz w:val="24"/>
                <w:szCs w:val="24"/>
                <w:highlight w:val="none"/>
                <w:lang w:val="en-US" w:eastAsia="zh-CN"/>
              </w:rPr>
              <w:t>本项目对中沟进行清淤、护坡及生态治理</w:t>
            </w:r>
            <w:r>
              <w:rPr>
                <w:rFonts w:hint="eastAsia" w:eastAsia="仿宋_GB2312" w:cs="Times New Roman"/>
                <w:color w:val="auto"/>
                <w:kern w:val="0"/>
                <w:sz w:val="24"/>
                <w:szCs w:val="24"/>
                <w:highlight w:val="none"/>
                <w:lang w:val="en-US" w:eastAsia="zh-CN" w:bidi="ar-SA"/>
              </w:rPr>
              <w:t>，在运营期不存在土壤污染因子及污染途径，因此本项目不开展土壤环境质量现状调查。</w:t>
            </w: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ind w:firstLine="480" w:firstLineChars="200"/>
              <w:rPr>
                <w:rFonts w:hint="eastAsia" w:eastAsia="仿宋_GB2312" w:cs="Times New Roman"/>
                <w:color w:val="auto"/>
                <w:kern w:val="0"/>
                <w:sz w:val="24"/>
                <w:szCs w:val="24"/>
                <w:highlight w:val="none"/>
                <w:lang w:val="en-US" w:eastAsia="zh-CN" w:bidi="ar-SA"/>
              </w:rPr>
            </w:pPr>
          </w:p>
          <w:p>
            <w:pPr>
              <w:adjustRightInd w:val="0"/>
              <w:spacing w:line="360" w:lineRule="auto"/>
              <w:rPr>
                <w:rFonts w:eastAsia="仿宋_GB2312"/>
                <w:color w:val="auto"/>
                <w:kern w:val="0"/>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3202" w:hRule="atLeast"/>
          <w:jc w:val="center"/>
        </w:trPr>
        <w:tc>
          <w:tcPr>
            <w:tcW w:w="783" w:type="dxa"/>
            <w:tcBorders>
              <w:tl2br w:val="nil"/>
              <w:tr2bl w:val="nil"/>
            </w:tcBorders>
            <w:vAlign w:val="center"/>
          </w:tcPr>
          <w:p>
            <w:pPr>
              <w:adjustRightInd w:val="0"/>
              <w:snapToGrid w:val="0"/>
              <w:jc w:val="center"/>
              <w:rPr>
                <w:rFonts w:hint="eastAsia" w:ascii="宋体" w:hAnsi="宋体" w:eastAsia="宋体" w:cs="宋体"/>
                <w:b/>
                <w:bCs/>
                <w:color w:val="auto"/>
                <w:kern w:val="0"/>
                <w:sz w:val="24"/>
                <w:highlight w:val="none"/>
                <w:lang w:eastAsia="zh-CN"/>
              </w:rPr>
            </w:pPr>
            <w:r>
              <w:rPr>
                <w:rFonts w:hint="eastAsia" w:ascii="宋体" w:hAnsi="宋体" w:cs="宋体"/>
                <w:b/>
                <w:bCs/>
                <w:color w:val="auto"/>
                <w:kern w:val="0"/>
                <w:sz w:val="24"/>
                <w:highlight w:val="none"/>
                <w:lang w:eastAsia="zh-CN"/>
              </w:rPr>
              <w:t>与项目有关的原有环境污染和生态破坏问题</w:t>
            </w:r>
          </w:p>
        </w:tc>
        <w:tc>
          <w:tcPr>
            <w:tcW w:w="8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r>
              <w:rPr>
                <w:rFonts w:hint="eastAsia" w:ascii="Times New Roman" w:hAnsi="Times New Roman" w:eastAsia="仿宋_GB2312" w:cs="Times New Roman"/>
                <w:color w:val="auto"/>
                <w:kern w:val="0"/>
                <w:sz w:val="24"/>
                <w:szCs w:val="24"/>
                <w:highlight w:val="none"/>
                <w:lang w:val="en-US" w:eastAsia="zh-CN" w:bidi="ar-SA"/>
              </w:rPr>
              <w:t>1、</w:t>
            </w:r>
            <w:r>
              <w:rPr>
                <w:rFonts w:hint="default" w:ascii="Times New Roman" w:hAnsi="Times New Roman" w:eastAsia="仿宋_GB2312" w:cs="Times New Roman"/>
                <w:color w:val="auto"/>
                <w:kern w:val="0"/>
                <w:sz w:val="24"/>
                <w:szCs w:val="24"/>
                <w:highlight w:val="none"/>
                <w:lang w:val="en-US" w:eastAsia="zh-CN" w:bidi="ar-SA"/>
              </w:rPr>
              <w:t>项目现有情况</w:t>
            </w:r>
            <w:r>
              <w:rPr>
                <w:rFonts w:hint="eastAsia" w:eastAsia="仿宋_GB2312" w:cs="Times New Roman"/>
                <w:color w:val="auto"/>
                <w:kern w:val="0"/>
                <w:sz w:val="24"/>
                <w:szCs w:val="24"/>
                <w:highlight w:val="none"/>
                <w:lang w:val="en-US" w:eastAsia="zh-CN" w:bidi="ar-SA"/>
              </w:rPr>
              <w:t>及存在问题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r>
              <w:rPr>
                <w:rFonts w:hint="default" w:ascii="Times New Roman" w:hAnsi="Times New Roman" w:eastAsia="仿宋_GB2312" w:cs="Times New Roman"/>
                <w:color w:val="auto"/>
                <w:kern w:val="0"/>
                <w:sz w:val="24"/>
                <w:szCs w:val="24"/>
                <w:highlight w:val="none"/>
                <w:lang w:val="en-US" w:eastAsia="zh-CN" w:bidi="ar-SA"/>
              </w:rPr>
              <w:t>（1）沟道淤积严重，中沟上段多年来一直未治理，沟道内树木、杂草丛生，造成沟道行水不畅。新滩退水沟沿线农户在沟道内打坝蓄水抽水，造成沟道淤积、过流断面大幅缩减，甚至于不能满足原设计退水闸退水能力，造成北干渠新滩退水闸退水时退水翻拜淹田现象。七支沟现状沟道岸坡滑塌、淤积严重，且沟道内杂草丛生，造成沟道排水不畅</w:t>
            </w:r>
            <w:r>
              <w:rPr>
                <w:rFonts w:hint="eastAsia" w:eastAsia="仿宋_GB2312" w:cs="Times New Roman"/>
                <w:color w:val="auto"/>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r>
              <w:rPr>
                <w:rFonts w:hint="default" w:ascii="Times New Roman" w:hAnsi="Times New Roman" w:eastAsia="仿宋_GB2312" w:cs="Times New Roman"/>
                <w:color w:val="auto"/>
                <w:kern w:val="0"/>
                <w:sz w:val="24"/>
                <w:szCs w:val="24"/>
                <w:highlight w:val="none"/>
                <w:lang w:val="en-US" w:eastAsia="zh-CN" w:bidi="ar-SA"/>
              </w:rPr>
              <w:t>（2）边坡滑塌严重。中沟上段、七支沟部分沟段边坡滑塌严重，沟道淤积严重、排水不畅，地下水位高，造成沟道两侧土壤盐渍化严重，导致沟道内水倒灌入农沟内，加快农田盐渍化</w:t>
            </w:r>
            <w:r>
              <w:rPr>
                <w:rFonts w:hint="eastAsia" w:eastAsia="仿宋_GB2312" w:cs="Times New Roman"/>
                <w:color w:val="auto"/>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r>
              <w:rPr>
                <w:rFonts w:hint="eastAsia" w:eastAsia="仿宋_GB2312" w:cs="Times New Roman"/>
                <w:color w:val="auto"/>
                <w:kern w:val="0"/>
                <w:sz w:val="24"/>
                <w:szCs w:val="24"/>
                <w:highlight w:val="none"/>
                <w:lang w:val="en-US" w:eastAsia="zh-CN" w:bidi="ar-SA"/>
              </w:rPr>
              <w:t>（3）沟拜不畅通。部分沟段存在农户围垦沟拜现象，造成沟道沟拜较窄（部分沟段沟拜束窄至2.0m左右），给农作物生产、沟道巡护等带来不便。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r>
              <w:rPr>
                <w:rFonts w:hint="eastAsia" w:eastAsia="仿宋_GB2312" w:cs="Times New Roman"/>
                <w:color w:val="auto"/>
                <w:kern w:val="0"/>
                <w:sz w:val="24"/>
                <w:szCs w:val="24"/>
                <w:highlight w:val="none"/>
                <w:lang w:val="en-US" w:eastAsia="zh-CN" w:bidi="ar-SA"/>
              </w:rPr>
              <w:t>（4）建筑物破损严重。由于项目区近年来未进行过系统的治理，生产桥年久失修，部分生产桥两侧浆砌石裂缝较多，部分生产桥桥面混凝土破损，桥墩浆砌石裂缝，且几乎所有生产桥两侧未设置防护栏杆，存在较大的安全隐患；渡槽槽壳破损严重，钢筋外漏，连接段浆砌石裂缝，漏水严重；部分沟尾水、渠尾水破损，存在行水安全隐患及车辆通行安全隐患。</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r>
              <w:rPr>
                <w:rFonts w:hint="eastAsia" w:eastAsia="仿宋_GB2312" w:cs="Times New Roman"/>
                <w:color w:val="auto"/>
                <w:kern w:val="0"/>
                <w:sz w:val="24"/>
                <w:szCs w:val="24"/>
                <w:highlight w:val="none"/>
                <w:lang w:val="en-US" w:eastAsia="zh-CN" w:bidi="ar-SA"/>
              </w:rPr>
              <w:t>（5）生态结构单一。实施范围内已治理沟道治理措施单一，以格宾护坡为主，未对滨岸带进行生态建设。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_GB2312" w:cs="Times New Roman"/>
                <w:color w:val="auto"/>
                <w:kern w:val="0"/>
                <w:sz w:val="24"/>
                <w:szCs w:val="24"/>
                <w:highlight w:val="none"/>
                <w:lang w:val="en-US" w:eastAsia="zh-CN" w:bidi="ar-SA"/>
              </w:rPr>
            </w:pPr>
            <w:r>
              <w:rPr>
                <w:color w:val="auto"/>
                <w:highlight w:val="none"/>
              </w:rPr>
              <w:drawing>
                <wp:inline distT="0" distB="0" distL="114300" distR="114300">
                  <wp:extent cx="5046980" cy="3784600"/>
                  <wp:effectExtent l="19050" t="19050" r="20320" b="254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4"/>
                          <a:stretch>
                            <a:fillRect/>
                          </a:stretch>
                        </pic:blipFill>
                        <pic:spPr>
                          <a:xfrm>
                            <a:off x="0" y="0"/>
                            <a:ext cx="5046980" cy="3784600"/>
                          </a:xfrm>
                          <a:prstGeom prst="rect">
                            <a:avLst/>
                          </a:prstGeom>
                          <a:noFill/>
                          <a:ln w="19050">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kern w:val="0"/>
                <w:sz w:val="24"/>
                <w:szCs w:val="24"/>
                <w:highlight w:val="none"/>
                <w:lang w:val="en-US" w:eastAsia="zh-CN" w:bidi="ar-SA"/>
              </w:rPr>
            </w:pPr>
            <w:r>
              <w:rPr>
                <w:color w:val="auto"/>
                <w:highlight w:val="none"/>
              </w:rPr>
              <w:drawing>
                <wp:inline distT="0" distB="0" distL="114300" distR="114300">
                  <wp:extent cx="5048250" cy="3785870"/>
                  <wp:effectExtent l="19050" t="19050" r="19050" b="2413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5"/>
                          <a:stretch>
                            <a:fillRect/>
                          </a:stretch>
                        </pic:blipFill>
                        <pic:spPr>
                          <a:xfrm>
                            <a:off x="0" y="0"/>
                            <a:ext cx="5048250" cy="3785870"/>
                          </a:xfrm>
                          <a:prstGeom prst="rect">
                            <a:avLst/>
                          </a:prstGeom>
                          <a:noFill/>
                          <a:ln w="19050">
                            <a:solidFill>
                              <a:schemeClr val="tx1"/>
                            </a:solidFill>
                          </a:ln>
                        </pic:spPr>
                      </pic:pic>
                    </a:graphicData>
                  </a:graphic>
                </wp:inline>
              </w:drawing>
            </w:r>
            <w:r>
              <w:rPr>
                <w:color w:val="auto"/>
                <w:highlight w:val="none"/>
              </w:rPr>
              <w:drawing>
                <wp:inline distT="0" distB="0" distL="114300" distR="114300">
                  <wp:extent cx="5048250" cy="3785870"/>
                  <wp:effectExtent l="19050" t="19050" r="19050" b="2413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6"/>
                          <a:stretch>
                            <a:fillRect/>
                          </a:stretch>
                        </pic:blipFill>
                        <pic:spPr>
                          <a:xfrm>
                            <a:off x="0" y="0"/>
                            <a:ext cx="5048250" cy="3785870"/>
                          </a:xfrm>
                          <a:prstGeom prst="rect">
                            <a:avLst/>
                          </a:prstGeom>
                          <a:noFill/>
                          <a:ln w="19050">
                            <a:solidFill>
                              <a:schemeClr val="tx1"/>
                            </a:solidFill>
                          </a:ln>
                        </pic:spPr>
                      </pic:pic>
                    </a:graphicData>
                  </a:graphic>
                </wp:inline>
              </w:drawing>
            </w:r>
            <w:r>
              <w:rPr>
                <w:color w:val="auto"/>
                <w:highlight w:val="none"/>
              </w:rPr>
              <w:drawing>
                <wp:inline distT="0" distB="0" distL="114300" distR="114300">
                  <wp:extent cx="5048250" cy="3785870"/>
                  <wp:effectExtent l="19050" t="19050" r="19050" b="2413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7"/>
                          <a:stretch>
                            <a:fillRect/>
                          </a:stretch>
                        </pic:blipFill>
                        <pic:spPr>
                          <a:xfrm>
                            <a:off x="0" y="0"/>
                            <a:ext cx="5048250" cy="3785870"/>
                          </a:xfrm>
                          <a:prstGeom prst="rect">
                            <a:avLst/>
                          </a:prstGeom>
                          <a:noFill/>
                          <a:ln w="19050">
                            <a:solidFill>
                              <a:schemeClr val="tx1"/>
                            </a:solidFill>
                          </a:ln>
                        </pic:spPr>
                      </pic:pic>
                    </a:graphicData>
                  </a:graphic>
                </wp:inline>
              </w:drawing>
            </w:r>
            <w:r>
              <w:rPr>
                <w:rFonts w:hint="default" w:ascii="Times New Roman" w:hAnsi="Times New Roman" w:eastAsia="黑体" w:cs="Times New Roman"/>
                <w:color w:val="auto"/>
                <w:sz w:val="24"/>
                <w:highlight w:val="none"/>
                <w:lang w:val="en-US" w:eastAsia="zh-CN"/>
              </w:rPr>
              <w:t>图</w:t>
            </w:r>
            <w:r>
              <w:rPr>
                <w:rFonts w:hint="eastAsia" w:eastAsia="黑体" w:cs="Times New Roman"/>
                <w:color w:val="auto"/>
                <w:sz w:val="24"/>
                <w:highlight w:val="none"/>
                <w:lang w:val="en-US" w:eastAsia="zh-CN"/>
              </w:rPr>
              <w:t>15</w:t>
            </w:r>
            <w:r>
              <w:rPr>
                <w:rFonts w:hint="default" w:ascii="Times New Roman" w:hAnsi="Times New Roman" w:eastAsia="黑体" w:cs="Times New Roman"/>
                <w:color w:val="auto"/>
                <w:sz w:val="24"/>
                <w:highlight w:val="none"/>
                <w:lang w:val="en-US" w:eastAsia="zh-CN"/>
              </w:rPr>
              <w:t xml:space="preserve"> </w:t>
            </w:r>
            <w:r>
              <w:rPr>
                <w:rFonts w:hint="eastAsia" w:ascii="Times New Roman" w:hAnsi="Times New Roman" w:eastAsia="黑体" w:cs="Times New Roman"/>
                <w:color w:val="auto"/>
                <w:sz w:val="24"/>
                <w:highlight w:val="none"/>
                <w:lang w:val="en-US" w:eastAsia="zh-CN"/>
              </w:rPr>
              <w:t xml:space="preserve"> </w:t>
            </w:r>
            <w:r>
              <w:rPr>
                <w:rFonts w:hint="eastAsia" w:eastAsia="黑体" w:cs="Times New Roman"/>
                <w:color w:val="auto"/>
                <w:sz w:val="24"/>
                <w:highlight w:val="none"/>
                <w:lang w:val="en-US" w:eastAsia="zh-CN"/>
              </w:rPr>
              <w:t>本项目现场照片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_GB2312" w:cs="Times New Roman"/>
                <w:color w:val="auto"/>
                <w:kern w:val="0"/>
                <w:sz w:val="24"/>
                <w:szCs w:val="24"/>
                <w:highlight w:val="none"/>
                <w:lang w:val="en-US" w:eastAsia="zh-CN" w:bidi="ar-SA"/>
              </w:rPr>
            </w:pPr>
            <w:r>
              <w:rPr>
                <w:rFonts w:hint="default" w:ascii="Times New Roman" w:hAnsi="Times New Roman" w:eastAsia="仿宋_GB2312" w:cs="Times New Roman"/>
                <w:color w:val="auto"/>
                <w:kern w:val="0"/>
                <w:sz w:val="24"/>
                <w:szCs w:val="24"/>
                <w:highlight w:val="none"/>
                <w:lang w:val="en-US" w:eastAsia="zh-CN" w:bidi="ar-SA"/>
              </w:rPr>
              <w:t>2、整改措施</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（1）沟道清淤总长7.17km，清理底泥3.15万m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，其中：中沟上段清淤长度3.35km，清理底泥1.78万m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；新滩退水沟清淤长度2.12km，清理底泥0.49万m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；七支沟清淤长度1.7km，清理底泥0.88万m</w:t>
            </w:r>
            <w:r>
              <w:rPr>
                <w:rFonts w:hint="eastAsia" w:eastAsia="仿宋_GB2312"/>
                <w:color w:val="auto"/>
                <w:sz w:val="24"/>
                <w:highlight w:val="none"/>
                <w:vertAlign w:val="superscript"/>
                <w:lang w:val="en-US" w:eastAsia="zh-CN"/>
              </w:rPr>
              <w:t>3</w:t>
            </w:r>
            <w:r>
              <w:rPr>
                <w:rFonts w:hint="eastAsia" w:eastAsia="仿宋_GB2312"/>
                <w:color w:val="auto"/>
                <w:sz w:val="24"/>
                <w:highlight w:val="none"/>
                <w:lang w:val="en-US" w:eastAsia="zh-CN"/>
              </w:rPr>
              <w:t>。</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2）改造建筑物78座，其中中沟改造建筑物44座（生产桥10座，桥带渡3座，沟尾水25座，渠尾水6座）；新滩退水沟改造建筑物24座（沟尾水15座，渠尾水9座）；七支沟改造建筑物10座（渡槽1座，桥带渡3座，沟尾水4座，渠尾水1座，小高抽1座）。</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（3）中沟生态沟渠治理长度13.36km，治理面积93736m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。其中，中沟上段（卫谢路至宁钢大道段）长1.95km，中段（宁钢大道至石墩水沟段）长 5.6km，下段（石墩水沟至镇照路段）长5.81km。生态沟渠以边坡防护生态带为主，主要采用混播草籽的种植方式防护格宾护垫以上部分坡面，根据坡面宽度调整植被品种，坡面窄处（</w:t>
            </w:r>
            <w:r>
              <w:rPr>
                <w:rFonts w:hint="default" w:ascii="Times New Roman" w:hAnsi="Times New Roman" w:eastAsia="仿宋_GB2312" w:cs="Times New Roman"/>
                <w:color w:val="auto"/>
                <w:sz w:val="24"/>
                <w:highlight w:val="none"/>
                <w:lang w:val="en-US" w:eastAsia="zh-CN"/>
              </w:rPr>
              <w:t>≤</w:t>
            </w:r>
            <w:r>
              <w:rPr>
                <w:rFonts w:hint="eastAsia" w:eastAsia="仿宋_GB2312"/>
                <w:color w:val="auto"/>
                <w:sz w:val="24"/>
                <w:highlight w:val="none"/>
                <w:lang w:val="en-US" w:eastAsia="zh-CN"/>
              </w:rPr>
              <w:t>3.0m）按1：1：1比例（局部可调整）条状混播波斯菊、黑心菊、马莲（播种密度20g/m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），播种面积74.08亩；坡面宽处（</w:t>
            </w:r>
            <w:r>
              <w:rPr>
                <w:rFonts w:hint="default" w:ascii="Times New Roman" w:hAnsi="Times New Roman" w:eastAsia="仿宋_GB2312" w:cs="Times New Roman"/>
                <w:color w:val="auto"/>
                <w:sz w:val="24"/>
                <w:highlight w:val="none"/>
                <w:lang w:val="en-US" w:eastAsia="zh-CN"/>
              </w:rPr>
              <w:t>＞</w:t>
            </w:r>
            <w:r>
              <w:rPr>
                <w:rFonts w:hint="eastAsia" w:eastAsia="仿宋_GB2312"/>
                <w:color w:val="auto"/>
                <w:sz w:val="24"/>
                <w:highlight w:val="none"/>
                <w:lang w:val="en-US" w:eastAsia="zh-CN"/>
              </w:rPr>
              <w:t>3.0m）单种罗布麻/细绒冰草/蒙古冰草/无芒麦草/披碱草固坡（播种密度20g/m</w:t>
            </w:r>
            <w:r>
              <w:rPr>
                <w:rFonts w:hint="eastAsia" w:eastAsia="仿宋_GB2312"/>
                <w:color w:val="auto"/>
                <w:sz w:val="24"/>
                <w:highlight w:val="none"/>
                <w:vertAlign w:val="superscript"/>
                <w:lang w:val="en-US" w:eastAsia="zh-CN"/>
              </w:rPr>
              <w:t>2</w:t>
            </w:r>
            <w:r>
              <w:rPr>
                <w:rFonts w:hint="eastAsia" w:eastAsia="仿宋_GB2312"/>
                <w:color w:val="auto"/>
                <w:sz w:val="24"/>
                <w:highlight w:val="none"/>
                <w:lang w:val="en-US" w:eastAsia="zh-CN"/>
              </w:rPr>
              <w:t>），播种面积66.52亩。</w:t>
            </w:r>
          </w:p>
          <w:p>
            <w:pPr>
              <w:adjustRightInd w:val="0"/>
              <w:snapToGrid w:val="0"/>
              <w:spacing w:line="360" w:lineRule="auto"/>
              <w:ind w:firstLine="480" w:firstLineChars="200"/>
              <w:rPr>
                <w:rFonts w:hint="eastAsia" w:eastAsia="仿宋_GB2312"/>
                <w:color w:val="auto"/>
                <w:sz w:val="24"/>
                <w:highlight w:val="none"/>
                <w:lang w:eastAsia="zh-CN"/>
              </w:rPr>
            </w:pPr>
            <w:r>
              <w:rPr>
                <w:rFonts w:hint="eastAsia" w:eastAsia="仿宋_GB2312"/>
                <w:color w:val="auto"/>
                <w:sz w:val="24"/>
                <w:highlight w:val="none"/>
                <w:lang w:val="en-US" w:eastAsia="zh-CN"/>
              </w:rPr>
              <w:t>（4）铺设拜顶砂砾石路总长7.47km，其中中沟上段左岸沟拜铺设砂砾石路1.95km，新滩退水沟右岸沟拜铺设砂砾石路2.12km，七支沟左右岸均铺设拜顶砂砾石路1.7km</w:t>
            </w:r>
          </w:p>
          <w:p>
            <w:pPr>
              <w:adjustRightInd w:val="0"/>
              <w:snapToGrid w:val="0"/>
              <w:spacing w:line="360" w:lineRule="auto"/>
              <w:ind w:firstLine="480" w:firstLineChars="200"/>
              <w:rPr>
                <w:rFonts w:hint="eastAsia" w:eastAsia="仿宋_GB2312"/>
                <w:color w:val="auto"/>
                <w:sz w:val="24"/>
                <w:highlight w:val="none"/>
                <w:lang w:val="en-US" w:eastAsia="zh-CN"/>
              </w:rPr>
            </w:pPr>
            <w:r>
              <w:rPr>
                <w:rFonts w:hint="eastAsia" w:eastAsia="仿宋_GB2312"/>
                <w:color w:val="auto"/>
                <w:sz w:val="24"/>
                <w:highlight w:val="none"/>
                <w:lang w:val="en-US" w:eastAsia="zh-CN"/>
              </w:rPr>
              <w:t>（5）</w:t>
            </w:r>
            <w:r>
              <w:rPr>
                <w:rFonts w:hint="default" w:ascii="Times New Roman" w:hAnsi="Times New Roman" w:eastAsia="仿宋_GB2312" w:cs="Times New Roman"/>
                <w:color w:val="auto"/>
                <w:sz w:val="24"/>
                <w:highlight w:val="none"/>
                <w:lang w:val="en-US" w:eastAsia="zh-CN"/>
              </w:rPr>
              <w:t>D40渠道恢复砌护1.03km，配套改建沿线渠系建筑物115座，其中中沟沿线恢复D40渠道0.58km，改建沿线渠系建筑物64座（D400×2m农渠口1座、U500×3m渡槽1座、D400×40m管涵1座、畦田口61座）；新滩退水沟沿线恢复D40渠道0.25km，改建沿线渠系建筑物23座（0.5×0.5m节制闸2座、畦田口21座）；七支沟沿线恢复D40渠道0.2km，改建沿线渠系建筑物28座（0.5×0.5m节制闸2座、畦田口26座）</w:t>
            </w:r>
            <w:r>
              <w:rPr>
                <w:rFonts w:hint="eastAsia" w:eastAsia="仿宋_GB2312"/>
                <w:color w:val="auto"/>
                <w:sz w:val="24"/>
                <w:highlight w:val="none"/>
                <w:lang w:val="en-US" w:eastAsia="zh-CN"/>
              </w:rPr>
              <w:t>。</w:t>
            </w:r>
          </w:p>
          <w:p>
            <w:pPr>
              <w:adjustRightInd w:val="0"/>
              <w:spacing w:line="360" w:lineRule="auto"/>
              <w:ind w:firstLine="480" w:firstLineChars="200"/>
              <w:rPr>
                <w:rFonts w:hint="eastAsia" w:eastAsia="仿宋_GB2312"/>
                <w:b w:val="0"/>
                <w:bCs/>
                <w:color w:val="auto"/>
                <w:sz w:val="24"/>
                <w:highlight w:val="none"/>
                <w:lang w:val="en-US" w:eastAsia="zh-CN"/>
              </w:rPr>
            </w:pPr>
          </w:p>
          <w:p>
            <w:pPr>
              <w:adjustRightInd w:val="0"/>
              <w:spacing w:line="360" w:lineRule="auto"/>
              <w:ind w:firstLine="480" w:firstLineChars="200"/>
              <w:rPr>
                <w:rFonts w:hint="eastAsia" w:eastAsia="仿宋_GB2312"/>
                <w:b w:val="0"/>
                <w:bCs/>
                <w:color w:val="auto"/>
                <w:sz w:val="24"/>
                <w:highlight w:val="none"/>
                <w:lang w:val="en-US" w:eastAsia="zh-CN"/>
              </w:rPr>
            </w:pPr>
          </w:p>
          <w:p>
            <w:pPr>
              <w:adjustRightInd w:val="0"/>
              <w:spacing w:line="360" w:lineRule="auto"/>
              <w:ind w:firstLine="480" w:firstLineChars="200"/>
              <w:rPr>
                <w:rFonts w:hint="eastAsia" w:eastAsia="仿宋_GB2312"/>
                <w:b w:val="0"/>
                <w:bCs/>
                <w:color w:val="auto"/>
                <w:sz w:val="24"/>
                <w:highlight w:val="none"/>
                <w:lang w:val="en-US" w:eastAsia="zh-CN"/>
              </w:rPr>
            </w:pPr>
          </w:p>
          <w:p>
            <w:pPr>
              <w:adjustRightInd w:val="0"/>
              <w:spacing w:line="360" w:lineRule="auto"/>
              <w:rPr>
                <w:rFonts w:hint="eastAsia" w:eastAsia="仿宋_GB2312"/>
                <w:color w:val="auto"/>
                <w:kern w:val="0"/>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3224" w:hRule="atLeast"/>
          <w:jc w:val="center"/>
        </w:trPr>
        <w:tc>
          <w:tcPr>
            <w:tcW w:w="783" w:type="dxa"/>
            <w:tcBorders>
              <w:tl2br w:val="nil"/>
              <w:tr2bl w:val="nil"/>
            </w:tcBorders>
            <w:vAlign w:val="center"/>
          </w:tcPr>
          <w:p>
            <w:pPr>
              <w:adjustRightInd w:val="0"/>
              <w:snapToGrid w:val="0"/>
              <w:jc w:val="center"/>
              <w:rPr>
                <w:rFonts w:ascii="宋体" w:hAnsi="宋体" w:cs="宋体"/>
                <w:b/>
                <w:bCs/>
                <w:color w:val="auto"/>
                <w:kern w:val="0"/>
                <w:sz w:val="24"/>
                <w:highlight w:val="none"/>
              </w:rPr>
            </w:pPr>
            <w:r>
              <w:rPr>
                <w:rFonts w:hint="eastAsia" w:ascii="宋体" w:hAnsi="宋体" w:cs="宋体"/>
                <w:b/>
                <w:bCs/>
                <w:color w:val="auto"/>
                <w:kern w:val="0"/>
                <w:sz w:val="24"/>
                <w:highlight w:val="none"/>
                <w:lang w:eastAsia="zh-CN"/>
              </w:rPr>
              <w:t>生态</w:t>
            </w:r>
            <w:r>
              <w:rPr>
                <w:rFonts w:hint="eastAsia" w:ascii="宋体" w:hAnsi="宋体" w:cs="宋体"/>
                <w:b/>
                <w:bCs/>
                <w:color w:val="auto"/>
                <w:kern w:val="0"/>
                <w:sz w:val="24"/>
                <w:highlight w:val="none"/>
              </w:rPr>
              <w:t>环境</w:t>
            </w:r>
          </w:p>
          <w:p>
            <w:pPr>
              <w:adjustRightInd w:val="0"/>
              <w:snapToGrid w:val="0"/>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保护</w:t>
            </w:r>
          </w:p>
          <w:p>
            <w:pPr>
              <w:adjustRightInd w:val="0"/>
              <w:snapToGrid w:val="0"/>
              <w:jc w:val="center"/>
              <w:rPr>
                <w:rFonts w:eastAsia="仿宋_GB2312"/>
                <w:b/>
                <w:bCs/>
                <w:color w:val="auto"/>
                <w:kern w:val="0"/>
                <w:sz w:val="24"/>
                <w:highlight w:val="none"/>
              </w:rPr>
            </w:pPr>
            <w:r>
              <w:rPr>
                <w:rFonts w:hint="eastAsia" w:ascii="宋体" w:hAnsi="宋体" w:cs="宋体"/>
                <w:b/>
                <w:bCs/>
                <w:color w:val="auto"/>
                <w:kern w:val="0"/>
                <w:sz w:val="24"/>
                <w:highlight w:val="none"/>
              </w:rPr>
              <w:t>目标</w:t>
            </w:r>
          </w:p>
        </w:tc>
        <w:tc>
          <w:tcPr>
            <w:tcW w:w="8207" w:type="dxa"/>
            <w:tcBorders>
              <w:tl2br w:val="nil"/>
              <w:tr2bl w:val="nil"/>
            </w:tcBorders>
            <w:vAlign w:val="center"/>
          </w:tcPr>
          <w:p>
            <w:pPr>
              <w:adjustRightInd w:val="0"/>
              <w:spacing w:line="360" w:lineRule="auto"/>
              <w:ind w:firstLine="480" w:firstLineChars="200"/>
              <w:rPr>
                <w:rFonts w:hint="eastAsia" w:eastAsia="仿宋_GB2312"/>
                <w:color w:val="auto"/>
                <w:kern w:val="0"/>
                <w:sz w:val="24"/>
                <w:highlight w:val="none"/>
                <w:lang w:val="en-US" w:eastAsia="zh-CN"/>
              </w:rPr>
            </w:pPr>
            <w:r>
              <w:rPr>
                <w:rFonts w:hint="eastAsia" w:eastAsia="仿宋_GB2312"/>
                <w:color w:val="auto"/>
                <w:kern w:val="0"/>
                <w:sz w:val="24"/>
                <w:highlight w:val="none"/>
              </w:rPr>
              <w:t>本</w:t>
            </w:r>
            <w:r>
              <w:rPr>
                <w:rFonts w:eastAsia="仿宋_GB2312"/>
                <w:color w:val="auto"/>
                <w:kern w:val="0"/>
                <w:sz w:val="24"/>
                <w:highlight w:val="none"/>
              </w:rPr>
              <w:t>项目建设地点位于</w:t>
            </w:r>
            <w:r>
              <w:rPr>
                <w:rFonts w:hint="eastAsia" w:ascii="Times New Roman" w:hAnsi="Times New Roman" w:eastAsia="仿宋_GB2312"/>
                <w:color w:val="auto"/>
                <w:sz w:val="24"/>
                <w:highlight w:val="none"/>
                <w:lang w:eastAsia="zh-CN"/>
              </w:rPr>
              <w:t>宁夏回族自治区中卫市沙坡头区</w:t>
            </w:r>
            <w:r>
              <w:rPr>
                <w:rFonts w:hint="eastAsia" w:eastAsia="仿宋_GB2312"/>
                <w:color w:val="auto"/>
                <w:sz w:val="24"/>
                <w:highlight w:val="none"/>
                <w:lang w:val="en-US" w:eastAsia="zh-CN"/>
              </w:rPr>
              <w:t>东园</w:t>
            </w:r>
            <w:r>
              <w:rPr>
                <w:rFonts w:hint="eastAsia" w:ascii="Times New Roman" w:hAnsi="Times New Roman" w:eastAsia="仿宋_GB2312"/>
                <w:color w:val="auto"/>
                <w:sz w:val="24"/>
                <w:highlight w:val="none"/>
                <w:lang w:eastAsia="zh-CN"/>
              </w:rPr>
              <w:t>镇</w:t>
            </w:r>
            <w:r>
              <w:rPr>
                <w:rFonts w:hint="eastAsia" w:ascii="Times New Roman" w:hAnsi="Times New Roman" w:eastAsia="仿宋_GB2312" w:cs="Times New Roman"/>
                <w:color w:val="auto"/>
                <w:sz w:val="24"/>
                <w:szCs w:val="24"/>
                <w:highlight w:val="none"/>
                <w:lang w:val="en-US" w:eastAsia="zh-CN"/>
              </w:rPr>
              <w:t>，</w:t>
            </w:r>
            <w:r>
              <w:rPr>
                <w:rFonts w:eastAsia="仿宋_GB2312"/>
                <w:color w:val="auto"/>
                <w:kern w:val="0"/>
                <w:sz w:val="24"/>
                <w:highlight w:val="none"/>
              </w:rPr>
              <w:t>根据现场调查，本项目</w:t>
            </w:r>
            <w:r>
              <w:rPr>
                <w:rFonts w:hint="eastAsia" w:eastAsia="仿宋_GB2312"/>
                <w:color w:val="auto"/>
                <w:kern w:val="0"/>
                <w:sz w:val="24"/>
                <w:highlight w:val="none"/>
                <w:lang w:eastAsia="zh-CN"/>
              </w:rPr>
              <w:t>区</w:t>
            </w:r>
            <w:r>
              <w:rPr>
                <w:rFonts w:eastAsia="仿宋_GB2312"/>
                <w:color w:val="auto"/>
                <w:kern w:val="0"/>
                <w:sz w:val="24"/>
                <w:highlight w:val="none"/>
              </w:rPr>
              <w:t>外500米范围内</w:t>
            </w:r>
            <w:r>
              <w:rPr>
                <w:rFonts w:hint="eastAsia" w:eastAsia="仿宋_GB2312"/>
                <w:color w:val="auto"/>
                <w:kern w:val="0"/>
                <w:sz w:val="24"/>
                <w:highlight w:val="none"/>
                <w:lang w:eastAsia="zh-CN"/>
              </w:rPr>
              <w:t>存在</w:t>
            </w:r>
            <w:r>
              <w:rPr>
                <w:rFonts w:eastAsia="仿宋_GB2312"/>
                <w:color w:val="auto"/>
                <w:kern w:val="0"/>
                <w:sz w:val="24"/>
                <w:highlight w:val="none"/>
              </w:rPr>
              <w:t>农村地区中人群较集中的区域</w:t>
            </w:r>
            <w:r>
              <w:rPr>
                <w:rFonts w:hint="eastAsia" w:eastAsia="仿宋_GB2312"/>
                <w:color w:val="auto"/>
                <w:kern w:val="0"/>
                <w:sz w:val="24"/>
                <w:highlight w:val="none"/>
                <w:lang w:eastAsia="zh-CN"/>
              </w:rPr>
              <w:t>；</w:t>
            </w:r>
            <w:r>
              <w:rPr>
                <w:rFonts w:eastAsia="仿宋_GB2312"/>
                <w:color w:val="auto"/>
                <w:kern w:val="0"/>
                <w:sz w:val="24"/>
                <w:highlight w:val="none"/>
              </w:rPr>
              <w:t>厂界外500米范围内无地下水集中式饮用水水源和热水、矿泉水、温泉等特殊地下水资源。本项目环境保护目标</w:t>
            </w:r>
            <w:r>
              <w:rPr>
                <w:rFonts w:hint="eastAsia" w:eastAsia="仿宋_GB2312"/>
                <w:color w:val="auto"/>
                <w:kern w:val="0"/>
                <w:sz w:val="24"/>
                <w:highlight w:val="none"/>
                <w:lang w:val="en-US" w:eastAsia="zh-CN"/>
              </w:rPr>
              <w:t>见表26，周边关系图见图16。</w:t>
            </w:r>
          </w:p>
          <w:p>
            <w:pPr>
              <w:keepNext w:val="0"/>
              <w:keepLines w:val="0"/>
              <w:pageBreakBefore w:val="0"/>
              <w:widowControl w:val="0"/>
              <w:tabs>
                <w:tab w:val="left" w:pos="8280"/>
              </w:tabs>
              <w:kinsoku/>
              <w:wordWrap/>
              <w:overflowPunct/>
              <w:topLinePunct w:val="0"/>
              <w:bidi w:val="0"/>
              <w:spacing w:line="240" w:lineRule="auto"/>
              <w:ind w:firstLine="480" w:firstLineChars="200"/>
              <w:textAlignment w:val="auto"/>
              <w:outlineLvl w:val="9"/>
              <w:rPr>
                <w:rFonts w:hint="default" w:ascii="Times New Roman" w:hAnsi="Times New Roman" w:eastAsia="黑体" w:cs="Times New Roman"/>
                <w:b w:val="0"/>
                <w:bCs w:val="0"/>
                <w:color w:val="auto"/>
                <w:sz w:val="24"/>
                <w:szCs w:val="24"/>
                <w:highlight w:val="none"/>
              </w:rPr>
            </w:pPr>
            <w:r>
              <w:rPr>
                <w:rFonts w:hint="default" w:ascii="Times New Roman" w:hAnsi="Times New Roman" w:eastAsia="黑体" w:cs="Times New Roman"/>
                <w:b w:val="0"/>
                <w:bCs w:val="0"/>
                <w:color w:val="auto"/>
                <w:sz w:val="24"/>
                <w:szCs w:val="24"/>
                <w:highlight w:val="none"/>
              </w:rPr>
              <w:t>表</w:t>
            </w:r>
            <w:r>
              <w:rPr>
                <w:rFonts w:hint="eastAsia" w:eastAsia="黑体" w:cs="Times New Roman"/>
                <w:b w:val="0"/>
                <w:bCs w:val="0"/>
                <w:color w:val="auto"/>
                <w:sz w:val="24"/>
                <w:szCs w:val="24"/>
                <w:highlight w:val="none"/>
                <w:lang w:val="en-US" w:eastAsia="zh-CN"/>
              </w:rPr>
              <w:t>26</w:t>
            </w:r>
            <w:r>
              <w:rPr>
                <w:rFonts w:hint="default" w:ascii="Times New Roman" w:hAnsi="Times New Roman" w:eastAsia="黑体" w:cs="Times New Roman"/>
                <w:b w:val="0"/>
                <w:bCs w:val="0"/>
                <w:color w:val="auto"/>
                <w:sz w:val="24"/>
                <w:szCs w:val="24"/>
                <w:highlight w:val="none"/>
              </w:rPr>
              <w:t xml:space="preserve">         本项目所在区域环境保护目标一览表</w:t>
            </w:r>
          </w:p>
          <w:tbl>
            <w:tblPr>
              <w:tblStyle w:val="24"/>
              <w:tblW w:w="79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260"/>
              <w:gridCol w:w="1320"/>
              <w:gridCol w:w="1155"/>
              <w:gridCol w:w="1215"/>
              <w:gridCol w:w="855"/>
              <w:gridCol w:w="698"/>
              <w:gridCol w:w="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08"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环境要素</w:t>
                  </w:r>
                </w:p>
              </w:tc>
              <w:tc>
                <w:tcPr>
                  <w:tcW w:w="2580" w:type="dxa"/>
                  <w:gridSpan w:val="2"/>
                  <w:noWrap w:val="0"/>
                  <w:vAlign w:val="center"/>
                </w:tcPr>
                <w:p>
                  <w:pPr>
                    <w:adjustRightInd w:val="0"/>
                    <w:snapToGrid w:val="0"/>
                    <w:jc w:val="center"/>
                    <w:rPr>
                      <w:rFonts w:hint="default" w:ascii="Times New Roman" w:hAnsi="Times New Roman" w:cs="Times New Roman"/>
                      <w:b/>
                      <w:color w:val="auto"/>
                      <w:highlight w:val="none"/>
                      <w:lang w:eastAsia="zh-CN"/>
                    </w:rPr>
                  </w:pPr>
                  <w:r>
                    <w:rPr>
                      <w:rFonts w:hint="default" w:ascii="Times New Roman" w:hAnsi="Times New Roman" w:cs="Times New Roman"/>
                      <w:b/>
                      <w:color w:val="auto"/>
                      <w:highlight w:val="none"/>
                      <w:lang w:eastAsia="zh-CN"/>
                    </w:rPr>
                    <w:t>坐标</w:t>
                  </w:r>
                </w:p>
              </w:tc>
              <w:tc>
                <w:tcPr>
                  <w:tcW w:w="115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保护对象</w:t>
                  </w:r>
                </w:p>
              </w:tc>
              <w:tc>
                <w:tcPr>
                  <w:tcW w:w="121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保护内容</w:t>
                  </w:r>
                </w:p>
              </w:tc>
              <w:tc>
                <w:tcPr>
                  <w:tcW w:w="855" w:type="dxa"/>
                  <w:vMerge w:val="restart"/>
                  <w:noWrap w:val="0"/>
                  <w:vAlign w:val="center"/>
                </w:tcPr>
                <w:p>
                  <w:pPr>
                    <w:adjustRightInd w:val="0"/>
                    <w:snapToGrid w:val="0"/>
                    <w:jc w:val="center"/>
                    <w:rPr>
                      <w:rFonts w:hint="default" w:ascii="Times New Roman" w:hAnsi="Times New Roman" w:eastAsia="宋体" w:cs="Times New Roman"/>
                      <w:b/>
                      <w:color w:val="auto"/>
                      <w:highlight w:val="none"/>
                      <w:lang w:eastAsia="zh-CN"/>
                    </w:rPr>
                  </w:pPr>
                  <w:r>
                    <w:rPr>
                      <w:rFonts w:hint="default" w:ascii="Times New Roman" w:hAnsi="Times New Roman" w:cs="Times New Roman"/>
                      <w:b/>
                      <w:color w:val="auto"/>
                      <w:highlight w:val="none"/>
                      <w:lang w:eastAsia="zh-CN"/>
                    </w:rPr>
                    <w:t>环境功能区</w:t>
                  </w:r>
                </w:p>
              </w:tc>
              <w:tc>
                <w:tcPr>
                  <w:tcW w:w="698" w:type="dxa"/>
                  <w:vMerge w:val="restart"/>
                  <w:noWrap w:val="0"/>
                  <w:vAlign w:val="center"/>
                </w:tcPr>
                <w:p>
                  <w:pPr>
                    <w:adjustRightInd w:val="0"/>
                    <w:snapToGrid w:val="0"/>
                    <w:jc w:val="center"/>
                    <w:rPr>
                      <w:rFonts w:hint="default" w:ascii="Times New Roman" w:hAnsi="Times New Roman" w:eastAsia="仿宋" w:cs="Times New Roman"/>
                      <w:b/>
                      <w:color w:val="auto"/>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方位</w:t>
                  </w:r>
                </w:p>
              </w:tc>
              <w:tc>
                <w:tcPr>
                  <w:tcW w:w="825" w:type="dxa"/>
                  <w:vMerge w:val="restart"/>
                  <w:noWrap w:val="0"/>
                  <w:vAlign w:val="center"/>
                </w:tcPr>
                <w:p>
                  <w:pPr>
                    <w:adjustRightInd w:val="0"/>
                    <w:snapToGrid w:val="0"/>
                    <w:jc w:val="center"/>
                    <w:rPr>
                      <w:rFonts w:hint="default" w:ascii="Times New Roman" w:hAnsi="Times New Roman" w:cs="Times New Roman"/>
                      <w:b/>
                      <w:color w:val="auto"/>
                      <w:szCs w:val="22"/>
                      <w:highlight w:val="none"/>
                      <w:lang w:eastAsia="zh-CN"/>
                    </w:rPr>
                  </w:pPr>
                  <w:r>
                    <w:rPr>
                      <w:rFonts w:hint="default" w:ascii="Times New Roman" w:hAnsi="Times New Roman" w:cs="Times New Roman"/>
                      <w:b/>
                      <w:color w:val="auto"/>
                      <w:szCs w:val="22"/>
                      <w:highlight w:val="none"/>
                      <w:lang w:eastAsia="zh-CN"/>
                    </w:rPr>
                    <w:t>相对</w:t>
                  </w:r>
                  <w:r>
                    <w:rPr>
                      <w:rFonts w:hint="eastAsia" w:ascii="Times New Roman" w:hAnsi="Times New Roman" w:cs="Times New Roman"/>
                      <w:b/>
                      <w:color w:val="auto"/>
                      <w:szCs w:val="22"/>
                      <w:highlight w:val="none"/>
                      <w:lang w:eastAsia="zh-CN"/>
                    </w:rPr>
                    <w:t>项目</w:t>
                  </w:r>
                  <w:r>
                    <w:rPr>
                      <w:rFonts w:hint="default" w:ascii="Times New Roman" w:hAnsi="Times New Roman" w:cs="Times New Roman"/>
                      <w:b/>
                      <w:color w:val="auto"/>
                      <w:szCs w:val="22"/>
                      <w:highlight w:val="none"/>
                      <w:lang w:eastAsia="zh-C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X</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t>
                  </w:r>
                </w:p>
              </w:tc>
              <w:tc>
                <w:tcPr>
                  <w:tcW w:w="1155" w:type="dxa"/>
                  <w:vMerge w:val="continue"/>
                  <w:noWrap w:val="0"/>
                  <w:vAlign w:val="center"/>
                </w:tcPr>
                <w:p>
                  <w:pPr>
                    <w:jc w:val="center"/>
                    <w:rPr>
                      <w:rFonts w:hint="default" w:ascii="Times New Roman" w:hAnsi="Times New Roman" w:cs="Times New Roman"/>
                      <w:color w:val="auto"/>
                      <w:highlight w:val="none"/>
                      <w:lang w:eastAsia="zh-CN"/>
                    </w:rPr>
                  </w:pPr>
                </w:p>
              </w:tc>
              <w:tc>
                <w:tcPr>
                  <w:tcW w:w="121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855" w:type="dxa"/>
                  <w:vMerge w:val="continue"/>
                  <w:noWrap w:val="0"/>
                  <w:vAlign w:val="center"/>
                </w:tcPr>
                <w:p>
                  <w:pPr>
                    <w:jc w:val="center"/>
                    <w:rPr>
                      <w:rFonts w:hint="default" w:ascii="Times New Roman" w:hAnsi="Times New Roman" w:cs="Times New Roman"/>
                      <w:color w:val="auto"/>
                      <w:highlight w:val="none"/>
                      <w:lang w:val="en-US" w:eastAsia="zh-CN"/>
                    </w:rPr>
                  </w:pPr>
                </w:p>
              </w:tc>
              <w:tc>
                <w:tcPr>
                  <w:tcW w:w="698"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c>
                <w:tcPr>
                  <w:tcW w:w="825" w:type="dxa"/>
                  <w:vMerge w:val="continue"/>
                  <w:noWrap w:val="0"/>
                  <w:vAlign w:val="center"/>
                </w:tcPr>
                <w:p>
                  <w:pPr>
                    <w:snapToGrid w:val="0"/>
                    <w:jc w:val="center"/>
                    <w:rPr>
                      <w:rFonts w:hint="default" w:ascii="Times New Roman" w:hAnsi="Times New Roman" w:cs="Times New Roman"/>
                      <w:color w:val="auto"/>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608" w:type="dxa"/>
                  <w:vMerge w:val="restart"/>
                  <w:noWrap w:val="0"/>
                  <w:vAlign w:val="center"/>
                </w:tcPr>
                <w:p>
                  <w:pPr>
                    <w:snapToGrid w:val="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大气</w:t>
                  </w: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517387.466</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4159362.140</w:t>
                  </w:r>
                </w:p>
              </w:tc>
              <w:tc>
                <w:tcPr>
                  <w:tcW w:w="1155"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柔新村二队</w:t>
                  </w:r>
                </w:p>
              </w:tc>
              <w:tc>
                <w:tcPr>
                  <w:tcW w:w="1215" w:type="dxa"/>
                  <w:noWrap w:val="0"/>
                  <w:vAlign w:val="center"/>
                </w:tcPr>
                <w:p>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居民</w:t>
                  </w:r>
                  <w:r>
                    <w:rPr>
                      <w:rFonts w:hint="eastAsia" w:cs="Times New Roman"/>
                      <w:color w:val="auto"/>
                      <w:highlight w:val="none"/>
                      <w:lang w:val="en-US" w:eastAsia="zh-CN"/>
                    </w:rPr>
                    <w:t>36</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eastAsia="zh-CN"/>
                    </w:rPr>
                  </w:pP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518164.260</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4159359.044</w:t>
                  </w:r>
                </w:p>
              </w:tc>
              <w:tc>
                <w:tcPr>
                  <w:tcW w:w="1155"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柔新村四队</w:t>
                  </w:r>
                </w:p>
              </w:tc>
              <w:tc>
                <w:tcPr>
                  <w:tcW w:w="1215"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居民</w:t>
                  </w:r>
                  <w:r>
                    <w:rPr>
                      <w:rFonts w:hint="eastAsia" w:cs="Times New Roman"/>
                      <w:color w:val="auto"/>
                      <w:highlight w:val="none"/>
                      <w:lang w:val="en-US" w:eastAsia="zh-CN"/>
                    </w:rPr>
                    <w:t>44</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608" w:type="dxa"/>
                  <w:vMerge w:val="continue"/>
                  <w:noWrap w:val="0"/>
                  <w:vAlign w:val="center"/>
                </w:tcPr>
                <w:p>
                  <w:pPr>
                    <w:snapToGrid w:val="0"/>
                    <w:jc w:val="center"/>
                    <w:rPr>
                      <w:rFonts w:hint="default" w:ascii="Times New Roman" w:hAnsi="Times New Roman" w:cs="Times New Roman"/>
                      <w:color w:val="auto"/>
                      <w:highlight w:val="none"/>
                    </w:rPr>
                  </w:pPr>
                </w:p>
              </w:tc>
              <w:tc>
                <w:tcPr>
                  <w:tcW w:w="1260" w:type="dxa"/>
                  <w:noWrap w:val="0"/>
                  <w:vAlign w:val="center"/>
                </w:tcPr>
                <w:p>
                  <w:pPr>
                    <w:jc w:val="center"/>
                    <w:rPr>
                      <w:rFonts w:hint="default" w:ascii="Times New Roman" w:hAnsi="Times New Roman" w:cs="Times New Roman"/>
                      <w:color w:val="auto"/>
                      <w:szCs w:val="22"/>
                      <w:highlight w:val="none"/>
                      <w:lang w:val="en-US" w:eastAsia="zh-CN"/>
                    </w:rPr>
                  </w:pPr>
                  <w:r>
                    <w:rPr>
                      <w:rFonts w:hint="eastAsia" w:cs="Times New Roman"/>
                      <w:color w:val="auto"/>
                      <w:szCs w:val="22"/>
                      <w:highlight w:val="none"/>
                      <w:lang w:val="en-US" w:eastAsia="zh-CN"/>
                    </w:rPr>
                    <w:t>518478.800</w:t>
                  </w:r>
                </w:p>
              </w:tc>
              <w:tc>
                <w:tcPr>
                  <w:tcW w:w="1320" w:type="dxa"/>
                  <w:noWrap w:val="0"/>
                  <w:vAlign w:val="center"/>
                </w:tcPr>
                <w:p>
                  <w:pPr>
                    <w:jc w:val="center"/>
                    <w:rPr>
                      <w:rFonts w:hint="default" w:ascii="Times New Roman" w:hAnsi="Times New Roman" w:cs="Times New Roman"/>
                      <w:color w:val="auto"/>
                      <w:szCs w:val="22"/>
                      <w:highlight w:val="none"/>
                      <w:lang w:val="en-US" w:eastAsia="zh-CN"/>
                    </w:rPr>
                  </w:pPr>
                  <w:r>
                    <w:rPr>
                      <w:rFonts w:hint="eastAsia" w:cs="Times New Roman"/>
                      <w:color w:val="auto"/>
                      <w:szCs w:val="22"/>
                      <w:highlight w:val="none"/>
                      <w:lang w:val="en-US" w:eastAsia="zh-CN"/>
                    </w:rPr>
                    <w:t>4159343.074</w:t>
                  </w:r>
                </w:p>
              </w:tc>
              <w:tc>
                <w:tcPr>
                  <w:tcW w:w="1155" w:type="dxa"/>
                  <w:noWrap w:val="0"/>
                  <w:vAlign w:val="center"/>
                </w:tcPr>
                <w:p>
                  <w:pPr>
                    <w:jc w:val="center"/>
                    <w:rPr>
                      <w:rFonts w:hint="default" w:ascii="Times New Roman" w:hAnsi="Times New Roman" w:cs="Times New Roman"/>
                      <w:color w:val="auto"/>
                      <w:szCs w:val="22"/>
                      <w:highlight w:val="none"/>
                      <w:lang w:val="en-US" w:eastAsia="zh-CN"/>
                    </w:rPr>
                  </w:pPr>
                  <w:r>
                    <w:rPr>
                      <w:rFonts w:hint="eastAsia" w:cs="Times New Roman"/>
                      <w:color w:val="auto"/>
                      <w:highlight w:val="none"/>
                      <w:lang w:val="en-US" w:eastAsia="zh-CN"/>
                    </w:rPr>
                    <w:t>柔新村五队</w:t>
                  </w:r>
                </w:p>
              </w:tc>
              <w:tc>
                <w:tcPr>
                  <w:tcW w:w="1215" w:type="dxa"/>
                  <w:noWrap w:val="0"/>
                  <w:vAlign w:val="center"/>
                </w:tcPr>
                <w:p>
                  <w:pPr>
                    <w:jc w:val="center"/>
                    <w:rPr>
                      <w:rFonts w:hint="default" w:ascii="Times New Roman" w:hAnsi="Times New Roman" w:eastAsia="宋体" w:cs="Times New Roman"/>
                      <w:color w:val="auto"/>
                      <w:kern w:val="2"/>
                      <w:sz w:val="21"/>
                      <w:highlight w:val="none"/>
                      <w:lang w:val="en-US" w:eastAsia="zh-CN" w:bidi="ar-SA"/>
                    </w:rPr>
                  </w:pPr>
                  <w:r>
                    <w:rPr>
                      <w:rFonts w:hint="eastAsia" w:ascii="Times New Roman" w:hAnsi="Times New Roman" w:cs="Times New Roman"/>
                      <w:color w:val="auto"/>
                      <w:kern w:val="2"/>
                      <w:sz w:val="21"/>
                      <w:highlight w:val="none"/>
                      <w:lang w:val="en-US" w:eastAsia="zh-CN" w:bidi="ar-SA"/>
                    </w:rPr>
                    <w:t>居民</w:t>
                  </w:r>
                  <w:r>
                    <w:rPr>
                      <w:rFonts w:hint="eastAsia" w:cs="Times New Roman"/>
                      <w:color w:val="auto"/>
                      <w:kern w:val="2"/>
                      <w:sz w:val="21"/>
                      <w:highlight w:val="none"/>
                      <w:lang w:val="en-US" w:eastAsia="zh-CN" w:bidi="ar-SA"/>
                    </w:rPr>
                    <w:t>34</w:t>
                  </w:r>
                  <w:r>
                    <w:rPr>
                      <w:rFonts w:hint="eastAsia" w:ascii="Times New Roman" w:hAnsi="Times New Roman" w:cs="Times New Roman"/>
                      <w:color w:val="auto"/>
                      <w:kern w:val="2"/>
                      <w:sz w:val="21"/>
                      <w:highlight w:val="none"/>
                      <w:lang w:val="en-US" w:eastAsia="zh-CN" w:bidi="ar-SA"/>
                    </w:rPr>
                    <w:t>户</w:t>
                  </w:r>
                </w:p>
              </w:tc>
              <w:tc>
                <w:tcPr>
                  <w:tcW w:w="855" w:type="dxa"/>
                  <w:noWrap w:val="0"/>
                  <w:vAlign w:val="center"/>
                </w:tcPr>
                <w:p>
                  <w:pPr>
                    <w:jc w:val="center"/>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518656.566</w:t>
                  </w:r>
                </w:p>
              </w:tc>
              <w:tc>
                <w:tcPr>
                  <w:tcW w:w="1320"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4159488.690</w:t>
                  </w:r>
                </w:p>
              </w:tc>
              <w:tc>
                <w:tcPr>
                  <w:tcW w:w="1155"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柔新村六队</w:t>
                  </w:r>
                </w:p>
              </w:tc>
              <w:tc>
                <w:tcPr>
                  <w:tcW w:w="1215"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居民</w:t>
                  </w:r>
                  <w:r>
                    <w:rPr>
                      <w:rFonts w:hint="eastAsia" w:ascii="Times New Roman" w:hAnsi="Times New Roman" w:cs="Times New Roman"/>
                      <w:color w:val="auto"/>
                      <w:highlight w:val="none"/>
                      <w:lang w:val="en-US" w:eastAsia="zh-CN"/>
                    </w:rPr>
                    <w:t>2</w:t>
                  </w:r>
                  <w:r>
                    <w:rPr>
                      <w:rFonts w:hint="eastAsia" w:cs="Times New Roman"/>
                      <w:color w:val="auto"/>
                      <w:highlight w:val="none"/>
                      <w:lang w:val="en-US" w:eastAsia="zh-CN"/>
                    </w:rPr>
                    <w:t>6</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519200.361</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4159466.125</w:t>
                  </w:r>
                </w:p>
              </w:tc>
              <w:tc>
                <w:tcPr>
                  <w:tcW w:w="1155" w:type="dxa"/>
                  <w:noWrap w:val="0"/>
                  <w:vAlign w:val="center"/>
                </w:tcPr>
                <w:p>
                  <w:pPr>
                    <w:jc w:val="center"/>
                    <w:rPr>
                      <w:rFonts w:hint="eastAsia" w:cs="Times New Roman"/>
                      <w:color w:val="auto"/>
                      <w:highlight w:val="none"/>
                      <w:lang w:val="en-US" w:eastAsia="zh-CN"/>
                    </w:rPr>
                  </w:pPr>
                  <w:r>
                    <w:rPr>
                      <w:rFonts w:hint="eastAsia" w:cs="Times New Roman"/>
                      <w:color w:val="auto"/>
                      <w:highlight w:val="none"/>
                      <w:lang w:val="en-US" w:eastAsia="zh-CN"/>
                    </w:rPr>
                    <w:t>柔新村七队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居民</w:t>
                  </w:r>
                  <w:r>
                    <w:rPr>
                      <w:rFonts w:hint="eastAsia" w:cs="Times New Roman"/>
                      <w:color w:val="auto"/>
                      <w:highlight w:val="none"/>
                      <w:lang w:val="en-US" w:eastAsia="zh-CN"/>
                    </w:rPr>
                    <w:t>32</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518624.601</w:t>
                  </w:r>
                </w:p>
              </w:tc>
              <w:tc>
                <w:tcPr>
                  <w:tcW w:w="132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4158536.341</w:t>
                  </w:r>
                </w:p>
              </w:tc>
              <w:tc>
                <w:tcPr>
                  <w:tcW w:w="1155" w:type="dxa"/>
                  <w:noWrap w:val="0"/>
                  <w:vAlign w:val="center"/>
                </w:tcPr>
                <w:p>
                  <w:pPr>
                    <w:jc w:val="center"/>
                    <w:rPr>
                      <w:rFonts w:hint="default" w:cs="Times New Roman"/>
                      <w:color w:val="auto"/>
                      <w:highlight w:val="none"/>
                      <w:lang w:val="en-US" w:eastAsia="zh-CN"/>
                    </w:rPr>
                  </w:pPr>
                  <w:r>
                    <w:rPr>
                      <w:rFonts w:hint="eastAsia" w:cs="Times New Roman"/>
                      <w:color w:val="auto"/>
                      <w:highlight w:val="none"/>
                      <w:lang w:val="en-US" w:eastAsia="zh-CN"/>
                    </w:rPr>
                    <w:t>新滩村</w:t>
                  </w:r>
                </w:p>
              </w:tc>
              <w:tc>
                <w:tcPr>
                  <w:tcW w:w="1215" w:type="dxa"/>
                  <w:noWrap w:val="0"/>
                  <w:vAlign w:val="center"/>
                </w:tcPr>
                <w:p>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居民</w:t>
                  </w:r>
                  <w:r>
                    <w:rPr>
                      <w:rFonts w:hint="eastAsia" w:cs="Times New Roman"/>
                      <w:color w:val="auto"/>
                      <w:highlight w:val="none"/>
                      <w:lang w:val="en-US" w:eastAsia="zh-CN"/>
                    </w:rPr>
                    <w:t>300</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S</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550m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520077.129</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4158858.761</w:t>
                  </w:r>
                </w:p>
              </w:tc>
              <w:tc>
                <w:tcPr>
                  <w:tcW w:w="1155" w:type="dxa"/>
                  <w:noWrap w:val="0"/>
                  <w:vAlign w:val="center"/>
                </w:tcPr>
                <w:p>
                  <w:pPr>
                    <w:jc w:val="center"/>
                    <w:rPr>
                      <w:rFonts w:hint="default" w:cs="Times New Roman"/>
                      <w:color w:val="auto"/>
                      <w:highlight w:val="none"/>
                      <w:lang w:val="en-US" w:eastAsia="zh-CN"/>
                    </w:rPr>
                  </w:pPr>
                  <w:r>
                    <w:rPr>
                      <w:rFonts w:hint="eastAsia" w:cs="Times New Roman"/>
                      <w:color w:val="auto"/>
                      <w:highlight w:val="none"/>
                      <w:lang w:val="en-US" w:eastAsia="zh-CN"/>
                    </w:rPr>
                    <w:t>黑山村一队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居民</w:t>
                  </w:r>
                  <w:r>
                    <w:rPr>
                      <w:rFonts w:hint="eastAsia" w:cs="Times New Roman"/>
                      <w:color w:val="auto"/>
                      <w:highlight w:val="none"/>
                      <w:lang w:val="en-US" w:eastAsia="zh-CN"/>
                    </w:rPr>
                    <w:t>52</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二</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S</w:t>
                  </w:r>
                </w:p>
              </w:tc>
              <w:tc>
                <w:tcPr>
                  <w:tcW w:w="825" w:type="dxa"/>
                  <w:noWrap w:val="0"/>
                  <w:vAlign w:val="center"/>
                </w:tcPr>
                <w:p>
                  <w:pPr>
                    <w:snapToGrid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restart"/>
                  <w:noWrap w:val="0"/>
                  <w:vAlign w:val="center"/>
                </w:tcPr>
                <w:p>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声环境</w:t>
                  </w:r>
                </w:p>
              </w:tc>
              <w:tc>
                <w:tcPr>
                  <w:tcW w:w="126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517387.466</w:t>
                  </w:r>
                </w:p>
              </w:tc>
              <w:tc>
                <w:tcPr>
                  <w:tcW w:w="132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4159362.140</w:t>
                  </w:r>
                </w:p>
              </w:tc>
              <w:tc>
                <w:tcPr>
                  <w:tcW w:w="1155" w:type="dxa"/>
                  <w:noWrap w:val="0"/>
                  <w:vAlign w:val="center"/>
                </w:tcPr>
                <w:p>
                  <w:pPr>
                    <w:jc w:val="center"/>
                    <w:rPr>
                      <w:rFonts w:hint="eastAsia" w:cs="Times New Roman"/>
                      <w:color w:val="auto"/>
                      <w:highlight w:val="none"/>
                      <w:lang w:val="en-US" w:eastAsia="zh-CN"/>
                    </w:rPr>
                  </w:pPr>
                  <w:r>
                    <w:rPr>
                      <w:rFonts w:hint="eastAsia" w:cs="Times New Roman"/>
                      <w:color w:val="auto"/>
                      <w:highlight w:val="none"/>
                      <w:lang w:val="en-US" w:eastAsia="zh-CN"/>
                    </w:rPr>
                    <w:t>柔新村二队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居民</w:t>
                  </w:r>
                  <w:r>
                    <w:rPr>
                      <w:rFonts w:hint="eastAsia" w:cs="Times New Roman"/>
                      <w:color w:val="auto"/>
                      <w:highlight w:val="none"/>
                      <w:lang w:val="en-US" w:eastAsia="zh-CN"/>
                    </w:rPr>
                    <w:t>36</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r>
                    <w:rPr>
                      <w:rFonts w:hint="eastAsia" w:cs="Times New Roman"/>
                      <w:color w:val="auto"/>
                      <w:sz w:val="21"/>
                      <w:szCs w:val="21"/>
                      <w:highlight w:val="none"/>
                      <w:lang w:val="en-US" w:eastAsia="zh-CN"/>
                    </w:rPr>
                    <w:t>区</w:t>
                  </w:r>
                </w:p>
              </w:tc>
              <w:tc>
                <w:tcPr>
                  <w:tcW w:w="698"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518164.260</w:t>
                  </w:r>
                </w:p>
              </w:tc>
              <w:tc>
                <w:tcPr>
                  <w:tcW w:w="132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4159359.044</w:t>
                  </w:r>
                </w:p>
              </w:tc>
              <w:tc>
                <w:tcPr>
                  <w:tcW w:w="1155" w:type="dxa"/>
                  <w:noWrap w:val="0"/>
                  <w:vAlign w:val="center"/>
                </w:tcPr>
                <w:p>
                  <w:pPr>
                    <w:jc w:val="center"/>
                    <w:rPr>
                      <w:rFonts w:hint="eastAsia" w:cs="Times New Roman"/>
                      <w:color w:val="auto"/>
                      <w:highlight w:val="none"/>
                      <w:lang w:val="en-US" w:eastAsia="zh-CN"/>
                    </w:rPr>
                  </w:pPr>
                  <w:r>
                    <w:rPr>
                      <w:rFonts w:hint="eastAsia" w:cs="Times New Roman"/>
                      <w:color w:val="auto"/>
                      <w:highlight w:val="none"/>
                      <w:lang w:val="en-US" w:eastAsia="zh-CN"/>
                    </w:rPr>
                    <w:t>柔新村四队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居民</w:t>
                  </w:r>
                  <w:r>
                    <w:rPr>
                      <w:rFonts w:hint="eastAsia" w:cs="Times New Roman"/>
                      <w:color w:val="auto"/>
                      <w:highlight w:val="none"/>
                      <w:lang w:val="en-US" w:eastAsia="zh-CN"/>
                    </w:rPr>
                    <w:t>44</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r>
                    <w:rPr>
                      <w:rFonts w:hint="eastAsia" w:cs="Times New Roman"/>
                      <w:color w:val="auto"/>
                      <w:sz w:val="21"/>
                      <w:szCs w:val="21"/>
                      <w:highlight w:val="none"/>
                      <w:lang w:val="en-US" w:eastAsia="zh-CN"/>
                    </w:rPr>
                    <w:t>区</w:t>
                  </w:r>
                </w:p>
              </w:tc>
              <w:tc>
                <w:tcPr>
                  <w:tcW w:w="698"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szCs w:val="22"/>
                      <w:highlight w:val="none"/>
                      <w:lang w:val="en-US" w:eastAsia="zh-CN"/>
                    </w:rPr>
                    <w:t>518478.800</w:t>
                  </w:r>
                </w:p>
              </w:tc>
              <w:tc>
                <w:tcPr>
                  <w:tcW w:w="132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szCs w:val="22"/>
                      <w:highlight w:val="none"/>
                      <w:lang w:val="en-US" w:eastAsia="zh-CN"/>
                    </w:rPr>
                    <w:t>4159343.074</w:t>
                  </w:r>
                </w:p>
              </w:tc>
              <w:tc>
                <w:tcPr>
                  <w:tcW w:w="1155" w:type="dxa"/>
                  <w:noWrap w:val="0"/>
                  <w:vAlign w:val="center"/>
                </w:tcPr>
                <w:p>
                  <w:pPr>
                    <w:jc w:val="center"/>
                    <w:rPr>
                      <w:rFonts w:hint="eastAsia" w:cs="Times New Roman"/>
                      <w:color w:val="auto"/>
                      <w:highlight w:val="none"/>
                      <w:lang w:val="en-US" w:eastAsia="zh-CN"/>
                    </w:rPr>
                  </w:pPr>
                  <w:r>
                    <w:rPr>
                      <w:rFonts w:hint="eastAsia" w:cs="Times New Roman"/>
                      <w:color w:val="auto"/>
                      <w:highlight w:val="none"/>
                      <w:lang w:val="en-US" w:eastAsia="zh-CN"/>
                    </w:rPr>
                    <w:t>柔新村五队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kern w:val="2"/>
                      <w:sz w:val="21"/>
                      <w:highlight w:val="none"/>
                      <w:lang w:val="en-US" w:eastAsia="zh-CN" w:bidi="ar-SA"/>
                    </w:rPr>
                    <w:t>居民</w:t>
                  </w:r>
                  <w:r>
                    <w:rPr>
                      <w:rFonts w:hint="eastAsia" w:cs="Times New Roman"/>
                      <w:color w:val="auto"/>
                      <w:kern w:val="2"/>
                      <w:sz w:val="21"/>
                      <w:highlight w:val="none"/>
                      <w:lang w:val="en-US" w:eastAsia="zh-CN" w:bidi="ar-SA"/>
                    </w:rPr>
                    <w:t>34</w:t>
                  </w:r>
                  <w:r>
                    <w:rPr>
                      <w:rFonts w:hint="eastAsia" w:ascii="Times New Roman" w:hAnsi="Times New Roman" w:cs="Times New Roman"/>
                      <w:color w:val="auto"/>
                      <w:kern w:val="2"/>
                      <w:sz w:val="21"/>
                      <w:highlight w:val="none"/>
                      <w:lang w:val="en-US" w:eastAsia="zh-CN" w:bidi="ar-SA"/>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r>
                    <w:rPr>
                      <w:rFonts w:hint="eastAsia" w:cs="Times New Roman"/>
                      <w:color w:val="auto"/>
                      <w:sz w:val="21"/>
                      <w:szCs w:val="21"/>
                      <w:highlight w:val="none"/>
                      <w:lang w:val="en-US" w:eastAsia="zh-CN"/>
                    </w:rPr>
                    <w:t>区</w:t>
                  </w:r>
                </w:p>
              </w:tc>
              <w:tc>
                <w:tcPr>
                  <w:tcW w:w="698"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N</w:t>
                  </w:r>
                </w:p>
              </w:tc>
              <w:tc>
                <w:tcPr>
                  <w:tcW w:w="825"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08" w:type="dxa"/>
                  <w:vMerge w:val="continue"/>
                  <w:noWrap w:val="0"/>
                  <w:vAlign w:val="center"/>
                </w:tcPr>
                <w:p>
                  <w:pPr>
                    <w:snapToGrid w:val="0"/>
                    <w:jc w:val="center"/>
                    <w:rPr>
                      <w:rFonts w:hint="default" w:ascii="Times New Roman" w:hAnsi="Times New Roman" w:eastAsia="宋体" w:cs="Times New Roman"/>
                      <w:color w:val="auto"/>
                      <w:highlight w:val="none"/>
                      <w:lang w:val="en-US" w:eastAsia="zh-CN"/>
                    </w:rPr>
                  </w:pPr>
                </w:p>
              </w:tc>
              <w:tc>
                <w:tcPr>
                  <w:tcW w:w="126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520077.129</w:t>
                  </w:r>
                </w:p>
              </w:tc>
              <w:tc>
                <w:tcPr>
                  <w:tcW w:w="1320" w:type="dxa"/>
                  <w:noWrap w:val="0"/>
                  <w:vAlign w:val="center"/>
                </w:tcPr>
                <w:p>
                  <w:pPr>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4158858.761</w:t>
                  </w:r>
                </w:p>
              </w:tc>
              <w:tc>
                <w:tcPr>
                  <w:tcW w:w="1155" w:type="dxa"/>
                  <w:noWrap w:val="0"/>
                  <w:vAlign w:val="center"/>
                </w:tcPr>
                <w:p>
                  <w:pPr>
                    <w:jc w:val="center"/>
                    <w:rPr>
                      <w:rFonts w:hint="eastAsia" w:cs="Times New Roman"/>
                      <w:color w:val="auto"/>
                      <w:highlight w:val="none"/>
                      <w:lang w:val="en-US" w:eastAsia="zh-CN"/>
                    </w:rPr>
                  </w:pPr>
                  <w:r>
                    <w:rPr>
                      <w:rFonts w:hint="eastAsia" w:cs="Times New Roman"/>
                      <w:color w:val="auto"/>
                      <w:highlight w:val="none"/>
                      <w:lang w:val="en-US" w:eastAsia="zh-CN"/>
                    </w:rPr>
                    <w:t>黑山村一队</w:t>
                  </w:r>
                </w:p>
              </w:tc>
              <w:tc>
                <w:tcPr>
                  <w:tcW w:w="1215" w:type="dxa"/>
                  <w:noWrap w:val="0"/>
                  <w:vAlign w:val="center"/>
                </w:tcPr>
                <w:p>
                  <w:pPr>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居民</w:t>
                  </w:r>
                  <w:r>
                    <w:rPr>
                      <w:rFonts w:hint="eastAsia" w:cs="Times New Roman"/>
                      <w:color w:val="auto"/>
                      <w:highlight w:val="none"/>
                      <w:lang w:val="en-US" w:eastAsia="zh-CN"/>
                    </w:rPr>
                    <w:t>52</w:t>
                  </w:r>
                  <w:r>
                    <w:rPr>
                      <w:rFonts w:hint="eastAsia" w:ascii="Times New Roman" w:hAnsi="Times New Roman" w:cs="Times New Roman"/>
                      <w:color w:val="auto"/>
                      <w:highlight w:val="none"/>
                      <w:lang w:val="en-US" w:eastAsia="zh-CN"/>
                    </w:rPr>
                    <w:t>户</w:t>
                  </w:r>
                </w:p>
              </w:tc>
              <w:tc>
                <w:tcPr>
                  <w:tcW w:w="855" w:type="dxa"/>
                  <w:noWrap w:val="0"/>
                  <w:vAlign w:val="center"/>
                </w:tcPr>
                <w:p>
                  <w:pPr>
                    <w:jc w:val="center"/>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类</w:t>
                  </w:r>
                  <w:r>
                    <w:rPr>
                      <w:rFonts w:hint="eastAsia" w:cs="Times New Roman"/>
                      <w:color w:val="auto"/>
                      <w:sz w:val="21"/>
                      <w:szCs w:val="21"/>
                      <w:highlight w:val="none"/>
                      <w:lang w:val="en-US" w:eastAsia="zh-CN"/>
                    </w:rPr>
                    <w:t>区</w:t>
                  </w:r>
                </w:p>
              </w:tc>
              <w:tc>
                <w:tcPr>
                  <w:tcW w:w="698"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S</w:t>
                  </w:r>
                </w:p>
              </w:tc>
              <w:tc>
                <w:tcPr>
                  <w:tcW w:w="825" w:type="dxa"/>
                  <w:noWrap w:val="0"/>
                  <w:vAlign w:val="center"/>
                </w:tcPr>
                <w:p>
                  <w:pPr>
                    <w:snapToGrid w:val="0"/>
                    <w:jc w:val="center"/>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40m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08" w:type="dxa"/>
                  <w:vMerge w:val="restart"/>
                  <w:noWrap w:val="0"/>
                  <w:vAlign w:val="center"/>
                </w:tcPr>
                <w:p>
                  <w:pPr>
                    <w:snapToGrid w:val="0"/>
                    <w:jc w:val="center"/>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地表水</w:t>
                  </w: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1155" w:type="dxa"/>
                  <w:noWrap w:val="0"/>
                  <w:vAlign w:val="center"/>
                </w:tcPr>
                <w:p>
                  <w:pPr>
                    <w:jc w:val="center"/>
                    <w:rPr>
                      <w:rFonts w:hint="eastAsia" w:ascii="Times New Roman" w:hAnsi="Times New Roman" w:cs="Times New Roman"/>
                      <w:color w:val="auto"/>
                      <w:highlight w:val="none"/>
                      <w:lang w:eastAsia="zh-CN"/>
                    </w:rPr>
                  </w:pPr>
                  <w:r>
                    <w:rPr>
                      <w:rFonts w:hint="eastAsia" w:cs="Times New Roman"/>
                      <w:color w:val="auto"/>
                      <w:highlight w:val="none"/>
                      <w:lang w:val="en-US" w:eastAsia="zh-CN"/>
                    </w:rPr>
                    <w:t>中沟</w:t>
                  </w:r>
                </w:p>
              </w:tc>
              <w:tc>
                <w:tcPr>
                  <w:tcW w:w="1215" w:type="dxa"/>
                  <w:noWrap w:val="0"/>
                  <w:vAlign w:val="center"/>
                </w:tcPr>
                <w:p>
                  <w:pPr>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地表水</w:t>
                  </w:r>
                </w:p>
              </w:tc>
              <w:tc>
                <w:tcPr>
                  <w:tcW w:w="855" w:type="dxa"/>
                  <w:noWrap w:val="0"/>
                  <w:vAlign w:val="center"/>
                </w:tcPr>
                <w:p>
                  <w:pPr>
                    <w:jc w:val="center"/>
                    <w:rPr>
                      <w:rFonts w:hint="eastAsia" w:ascii="Times New Roman" w:hAnsi="Times New Roman" w:cs="Times New Roman"/>
                      <w:color w:val="auto"/>
                      <w:highlight w:val="none"/>
                      <w:lang w:eastAsia="zh-CN"/>
                    </w:rPr>
                  </w:pPr>
                  <w:r>
                    <w:rPr>
                      <w:rFonts w:hint="default" w:ascii="Times New Roman" w:hAnsi="Times New Roman" w:eastAsia="微软雅黑"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kern w:val="2"/>
                      <w:sz w:val="21"/>
                      <w:highlight w:val="none"/>
                      <w:lang w:val="en-US" w:eastAsia="zh-CN" w:bidi="ar-SA"/>
                    </w:rPr>
                    <w:t>/</w:t>
                  </w:r>
                </w:p>
              </w:tc>
              <w:tc>
                <w:tcPr>
                  <w:tcW w:w="825" w:type="dxa"/>
                  <w:noWrap w:val="0"/>
                  <w:vAlign w:val="center"/>
                </w:tcPr>
                <w:p>
                  <w:pPr>
                    <w:snapToGrid w:val="0"/>
                    <w:jc w:val="center"/>
                    <w:rPr>
                      <w:rFonts w:hint="eastAsia" w:ascii="Times New Roman" w:hAnsi="Times New Roman" w:cs="Times New Roman"/>
                      <w:color w:val="auto"/>
                      <w:kern w:val="2"/>
                      <w:sz w:val="21"/>
                      <w:highlight w:val="none"/>
                      <w:lang w:val="en-US" w:eastAsia="zh-CN" w:bidi="ar-SA"/>
                    </w:rPr>
                  </w:pPr>
                  <w:r>
                    <w:rPr>
                      <w:rFonts w:hint="eastAsia" w:cs="Times New Roman"/>
                      <w:color w:val="auto"/>
                      <w:kern w:val="2"/>
                      <w:sz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21" w:hRule="atLeast"/>
                <w:jc w:val="center"/>
              </w:trPr>
              <w:tc>
                <w:tcPr>
                  <w:tcW w:w="608" w:type="dxa"/>
                  <w:vMerge w:val="continue"/>
                  <w:noWrap w:val="0"/>
                  <w:vAlign w:val="center"/>
                </w:tcPr>
                <w:p>
                  <w:pPr>
                    <w:snapToGrid w:val="0"/>
                    <w:jc w:val="center"/>
                    <w:rPr>
                      <w:rFonts w:hint="eastAsia" w:ascii="Times New Roman" w:hAnsi="Times New Roman" w:cs="Times New Roman"/>
                      <w:color w:val="auto"/>
                      <w:highlight w:val="none"/>
                      <w:lang w:eastAsia="zh-CN"/>
                    </w:rPr>
                  </w:pPr>
                </w:p>
              </w:tc>
              <w:tc>
                <w:tcPr>
                  <w:tcW w:w="126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320" w:type="dxa"/>
                  <w:noWrap w:val="0"/>
                  <w:vAlign w:val="center"/>
                </w:tcPr>
                <w:p>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155" w:type="dxa"/>
                  <w:noWrap w:val="0"/>
                  <w:vAlign w:val="center"/>
                </w:tcPr>
                <w:p>
                  <w:pPr>
                    <w:jc w:val="center"/>
                    <w:rPr>
                      <w:rFonts w:hint="default" w:cs="Times New Roman"/>
                      <w:color w:val="auto"/>
                      <w:highlight w:val="none"/>
                      <w:lang w:val="en-US" w:eastAsia="zh-CN"/>
                    </w:rPr>
                  </w:pPr>
                  <w:r>
                    <w:rPr>
                      <w:rFonts w:hint="eastAsia" w:cs="Times New Roman"/>
                      <w:color w:val="auto"/>
                      <w:highlight w:val="none"/>
                      <w:lang w:val="en-US" w:eastAsia="zh-CN"/>
                    </w:rPr>
                    <w:t>第一排水沟</w:t>
                  </w:r>
                </w:p>
              </w:tc>
              <w:tc>
                <w:tcPr>
                  <w:tcW w:w="1215" w:type="dxa"/>
                  <w:noWrap w:val="0"/>
                  <w:vAlign w:val="center"/>
                </w:tcPr>
                <w:p>
                  <w:pPr>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地表水</w:t>
                  </w:r>
                </w:p>
              </w:tc>
              <w:tc>
                <w:tcPr>
                  <w:tcW w:w="855" w:type="dxa"/>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微软雅黑"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t>类</w:t>
                  </w:r>
                </w:p>
              </w:tc>
              <w:tc>
                <w:tcPr>
                  <w:tcW w:w="698" w:type="dxa"/>
                  <w:noWrap w:val="0"/>
                  <w:vAlign w:val="center"/>
                </w:tcPr>
                <w:p>
                  <w:pPr>
                    <w:snapToGrid w:val="0"/>
                    <w:jc w:val="center"/>
                    <w:rPr>
                      <w:rFonts w:hint="default" w:ascii="Times New Roman" w:hAnsi="Times New Roman" w:cs="Times New Roman"/>
                      <w:color w:val="auto"/>
                      <w:kern w:val="2"/>
                      <w:sz w:val="21"/>
                      <w:highlight w:val="none"/>
                      <w:lang w:val="en-US" w:eastAsia="zh-CN" w:bidi="ar-SA"/>
                    </w:rPr>
                  </w:pPr>
                  <w:r>
                    <w:rPr>
                      <w:rFonts w:hint="eastAsia" w:cs="Times New Roman"/>
                      <w:color w:val="auto"/>
                      <w:kern w:val="2"/>
                      <w:sz w:val="21"/>
                      <w:highlight w:val="none"/>
                      <w:lang w:val="en-US" w:eastAsia="zh-CN" w:bidi="ar-SA"/>
                    </w:rPr>
                    <w:t>S</w:t>
                  </w:r>
                </w:p>
              </w:tc>
              <w:tc>
                <w:tcPr>
                  <w:tcW w:w="825" w:type="dxa"/>
                  <w:noWrap w:val="0"/>
                  <w:vAlign w:val="center"/>
                </w:tcPr>
                <w:p>
                  <w:pPr>
                    <w:snapToGrid w:val="0"/>
                    <w:jc w:val="center"/>
                    <w:rPr>
                      <w:rFonts w:hint="default" w:ascii="Times New Roman" w:hAnsi="Times New Roman" w:cs="Times New Roman"/>
                      <w:color w:val="auto"/>
                      <w:kern w:val="2"/>
                      <w:sz w:val="21"/>
                      <w:highlight w:val="none"/>
                      <w:lang w:val="en-US" w:eastAsia="zh-CN" w:bidi="ar-SA"/>
                    </w:rPr>
                  </w:pPr>
                  <w:r>
                    <w:rPr>
                      <w:rFonts w:hint="eastAsia" w:cs="Times New Roman"/>
                      <w:color w:val="auto"/>
                      <w:kern w:val="2"/>
                      <w:sz w:val="21"/>
                      <w:highlight w:val="none"/>
                      <w:lang w:val="en-US" w:eastAsia="zh-CN" w:bidi="ar-SA"/>
                    </w:rPr>
                    <w:t>/</w:t>
                  </w:r>
                </w:p>
              </w:tc>
            </w:tr>
          </w:tbl>
          <w:p>
            <w:pPr>
              <w:adjustRightInd w:val="0"/>
              <w:spacing w:line="360" w:lineRule="auto"/>
              <w:ind w:firstLine="480" w:firstLineChars="200"/>
              <w:rPr>
                <w:rFonts w:eastAsia="仿宋_GB2312"/>
                <w:color w:val="auto"/>
                <w:kern w:val="0"/>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0719" w:hRule="atLeast"/>
          <w:jc w:val="center"/>
        </w:trPr>
        <w:tc>
          <w:tcPr>
            <w:tcW w:w="783" w:type="dxa"/>
            <w:tcBorders>
              <w:tl2br w:val="nil"/>
              <w:tr2bl w:val="nil"/>
            </w:tcBorders>
            <w:tcMar>
              <w:left w:w="28" w:type="dxa"/>
              <w:right w:w="28" w:type="dxa"/>
            </w:tcMar>
            <w:vAlign w:val="center"/>
          </w:tcPr>
          <w:p>
            <w:pPr>
              <w:adjustRightInd w:val="0"/>
              <w:snapToGrid w:val="0"/>
              <w:jc w:val="center"/>
              <w:rPr>
                <w:rFonts w:hint="eastAsia" w:ascii="宋体" w:hAnsi="宋体" w:cs="宋体"/>
                <w:b/>
                <w:bCs/>
                <w:color w:val="auto"/>
                <w:kern w:val="0"/>
                <w:sz w:val="24"/>
                <w:highlight w:val="none"/>
                <w:lang w:eastAsia="zh-CN"/>
              </w:rPr>
            </w:pPr>
            <w:r>
              <w:rPr>
                <w:rFonts w:hint="eastAsia" w:ascii="宋体" w:hAnsi="宋体" w:cs="宋体"/>
                <w:b/>
                <w:bCs/>
                <w:color w:val="auto"/>
                <w:kern w:val="0"/>
                <w:sz w:val="24"/>
                <w:highlight w:val="none"/>
                <w:lang w:eastAsia="zh-CN"/>
              </w:rPr>
              <w:t>评价</w:t>
            </w:r>
          </w:p>
          <w:p>
            <w:pPr>
              <w:adjustRightInd w:val="0"/>
              <w:snapToGrid w:val="0"/>
              <w:jc w:val="center"/>
              <w:rPr>
                <w:rFonts w:hint="eastAsia" w:eastAsia="仿宋_GB2312"/>
                <w:b/>
                <w:bCs/>
                <w:color w:val="auto"/>
                <w:kern w:val="0"/>
                <w:sz w:val="24"/>
                <w:highlight w:val="none"/>
                <w:lang w:eastAsia="zh-CN"/>
              </w:rPr>
            </w:pPr>
            <w:r>
              <w:rPr>
                <w:rFonts w:hint="eastAsia" w:ascii="宋体" w:hAnsi="宋体" w:cs="宋体"/>
                <w:b/>
                <w:bCs/>
                <w:color w:val="auto"/>
                <w:kern w:val="0"/>
                <w:sz w:val="24"/>
                <w:highlight w:val="none"/>
                <w:lang w:eastAsia="zh-CN"/>
              </w:rPr>
              <w:t>标准</w:t>
            </w:r>
          </w:p>
        </w:tc>
        <w:tc>
          <w:tcPr>
            <w:tcW w:w="8207" w:type="dxa"/>
            <w:tcBorders>
              <w:tl2br w:val="nil"/>
              <w:tr2bl w:val="nil"/>
            </w:tcBorders>
          </w:tcPr>
          <w:p>
            <w:pPr>
              <w:adjustRightInd w:val="0"/>
              <w:spacing w:line="360" w:lineRule="auto"/>
              <w:ind w:firstLine="482" w:firstLineChars="200"/>
              <w:rPr>
                <w:rFonts w:hint="eastAsia" w:eastAsia="仿宋_GB2312"/>
                <w:b/>
                <w:bCs/>
                <w:color w:val="auto"/>
                <w:kern w:val="0"/>
                <w:sz w:val="24"/>
                <w:highlight w:val="none"/>
                <w:lang w:val="en-US" w:eastAsia="zh-CN"/>
              </w:rPr>
            </w:pPr>
            <w:r>
              <w:rPr>
                <w:rFonts w:hint="eastAsia" w:eastAsia="仿宋_GB2312"/>
                <w:b/>
                <w:bCs/>
                <w:color w:val="auto"/>
                <w:kern w:val="0"/>
                <w:sz w:val="24"/>
                <w:highlight w:val="none"/>
                <w:lang w:val="en-US" w:eastAsia="zh-CN"/>
              </w:rPr>
              <w:t>1、环境质量标准</w:t>
            </w:r>
          </w:p>
          <w:p>
            <w:pPr>
              <w:adjustRightInd w:val="0"/>
              <w:snapToGrid w:val="0"/>
              <w:spacing w:line="360" w:lineRule="auto"/>
              <w:ind w:firstLine="480" w:firstLineChars="200"/>
              <w:rPr>
                <w:rFonts w:hint="default" w:ascii="Times New Roman" w:hAnsi="Times New Roman" w:eastAsia="仿宋_GB2312" w:cs="Times New Roman"/>
                <w:color w:val="auto"/>
                <w:sz w:val="24"/>
                <w:highlight w:val="none"/>
              </w:rPr>
            </w:pP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1</w:t>
            </w: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环境空气质量执行</w:t>
            </w:r>
            <w:r>
              <w:rPr>
                <w:rFonts w:hint="default" w:ascii="Times New Roman" w:hAnsi="Times New Roman" w:eastAsia="仿宋_GB2312" w:cs="Times New Roman"/>
                <w:color w:val="auto"/>
                <w:sz w:val="24"/>
                <w:highlight w:val="none"/>
              </w:rPr>
              <w:t>《环境空气质量标准》（GB3095-2012）及2018年修改单中二级标准；</w:t>
            </w:r>
          </w:p>
          <w:p>
            <w:pPr>
              <w:pStyle w:val="12"/>
              <w:adjustRightInd w:val="0"/>
              <w:snapToGrid w:val="0"/>
              <w:ind w:firstLine="480" w:firstLineChars="200"/>
              <w:rPr>
                <w:rFonts w:hint="default"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w:t>
            </w:r>
            <w:r>
              <w:rPr>
                <w:rFonts w:hint="eastAsia" w:ascii="Times New Roman" w:hAnsi="Times New Roman" w:eastAsia="黑体" w:cs="Times New Roman"/>
                <w:color w:val="auto"/>
                <w:kern w:val="0"/>
                <w:sz w:val="24"/>
                <w:szCs w:val="24"/>
                <w:highlight w:val="none"/>
                <w:lang w:val="en-US" w:eastAsia="zh-CN" w:bidi="ar-SA"/>
              </w:rPr>
              <w:t>27</w:t>
            </w:r>
            <w:r>
              <w:rPr>
                <w:rFonts w:hint="default" w:ascii="Times New Roman" w:hAnsi="Times New Roman" w:eastAsia="黑体" w:cs="Times New Roman"/>
                <w:color w:val="auto"/>
                <w:kern w:val="0"/>
                <w:sz w:val="24"/>
                <w:szCs w:val="24"/>
                <w:highlight w:val="none"/>
                <w:lang w:val="en-US" w:eastAsia="zh-CN" w:bidi="ar-SA"/>
              </w:rPr>
              <w:t xml:space="preserve">  《环境空气质量标准》及2018年修改单中二级标准</w:t>
            </w:r>
          </w:p>
          <w:tbl>
            <w:tblPr>
              <w:tblStyle w:val="24"/>
              <w:tblW w:w="78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545"/>
              <w:gridCol w:w="2160"/>
              <w:gridCol w:w="1635"/>
              <w:gridCol w:w="17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54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污染物名称</w:t>
                  </w:r>
                </w:p>
              </w:tc>
              <w:tc>
                <w:tcPr>
                  <w:tcW w:w="2160"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小时平均（μg/m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24小时平均（μg/m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c>
                <w:tcPr>
                  <w:tcW w:w="1769" w:type="dxa"/>
                  <w:noWrap w:val="0"/>
                  <w:vAlign w:val="center"/>
                </w:tcPr>
                <w:p>
                  <w:pPr>
                    <w:topLinePunct/>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年均值（μg/m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150</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150</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10mg/m</w:t>
                  </w:r>
                  <w:r>
                    <w:rPr>
                      <w:rFonts w:hint="default" w:ascii="Times New Roman" w:hAnsi="Times New Roman" w:cs="Times New Roman"/>
                      <w:color w:val="auto"/>
                      <w:szCs w:val="21"/>
                      <w:highlight w:val="none"/>
                      <w:vertAlign w:val="superscript"/>
                    </w:rPr>
                    <w:t>3</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4mg/m</w:t>
                  </w:r>
                  <w:r>
                    <w:rPr>
                      <w:rFonts w:hint="default" w:ascii="Times New Roman" w:hAnsi="Times New Roman" w:cs="Times New Roman"/>
                      <w:color w:val="auto"/>
                      <w:szCs w:val="21"/>
                      <w:highlight w:val="none"/>
                      <w:vertAlign w:val="superscript"/>
                    </w:rPr>
                    <w:t>3</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160（日最大8小时平均）</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154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TSP</w:t>
                  </w:r>
                </w:p>
              </w:tc>
              <w:tc>
                <w:tcPr>
                  <w:tcW w:w="2160"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1635"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300</w:t>
                  </w:r>
                </w:p>
              </w:tc>
              <w:tc>
                <w:tcPr>
                  <w:tcW w:w="1769" w:type="dxa"/>
                  <w:noWrap w:val="0"/>
                  <w:vAlign w:val="center"/>
                </w:tcPr>
                <w:p>
                  <w:pPr>
                    <w:topLinePunct/>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pPr>
              <w:adjustRightInd w:val="0"/>
              <w:snapToGrid w:val="0"/>
              <w:spacing w:line="360" w:lineRule="auto"/>
              <w:ind w:firstLine="480" w:firstLineChars="200"/>
              <w:rPr>
                <w:rFonts w:hint="default" w:ascii="Times New Roman" w:hAnsi="Times New Roman" w:eastAsia="仿宋_GB2312" w:cs="Times New Roman"/>
                <w:color w:val="auto"/>
                <w:sz w:val="24"/>
                <w:highlight w:val="none"/>
              </w:rPr>
            </w:pP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2</w:t>
            </w: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声环境质量执行</w:t>
            </w:r>
            <w:r>
              <w:rPr>
                <w:rFonts w:hint="default" w:eastAsia="仿宋_GB2312"/>
                <w:color w:val="auto"/>
                <w:kern w:val="0"/>
                <w:sz w:val="24"/>
                <w:highlight w:val="none"/>
                <w:lang w:val="en-US" w:eastAsia="zh-CN"/>
              </w:rPr>
              <w:t>《声环境质量标准》（</w:t>
            </w:r>
            <w:r>
              <w:rPr>
                <w:rFonts w:hint="default" w:ascii="Times New Roman" w:hAnsi="Times New Roman" w:eastAsia="仿宋_GB2312" w:cs="Times New Roman"/>
                <w:color w:val="auto"/>
                <w:sz w:val="24"/>
                <w:highlight w:val="none"/>
              </w:rPr>
              <w:t>GB3096-2008）</w:t>
            </w:r>
            <w:r>
              <w:rPr>
                <w:rFonts w:hint="eastAsia" w:eastAsia="仿宋_GB2312" w:cs="Times New Roman"/>
                <w:color w:val="auto"/>
                <w:sz w:val="24"/>
                <w:highlight w:val="none"/>
                <w:lang w:val="en-US" w:eastAsia="zh-CN"/>
              </w:rPr>
              <w:t>1</w:t>
            </w:r>
            <w:r>
              <w:rPr>
                <w:rFonts w:hint="default" w:ascii="Times New Roman" w:hAnsi="Times New Roman" w:eastAsia="仿宋_GB2312" w:cs="Times New Roman"/>
                <w:color w:val="auto"/>
                <w:sz w:val="24"/>
                <w:highlight w:val="none"/>
              </w:rPr>
              <w:t>类标准；</w:t>
            </w:r>
          </w:p>
          <w:p>
            <w:pPr>
              <w:pStyle w:val="12"/>
              <w:adjustRightInd w:val="0"/>
              <w:snapToGrid w:val="0"/>
              <w:ind w:firstLine="480" w:firstLineChars="200"/>
              <w:rPr>
                <w:rFonts w:hint="default"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w:t>
            </w:r>
            <w:r>
              <w:rPr>
                <w:rFonts w:hint="eastAsia" w:ascii="Times New Roman" w:hAnsi="Times New Roman" w:eastAsia="黑体" w:cs="Times New Roman"/>
                <w:color w:val="auto"/>
                <w:kern w:val="0"/>
                <w:sz w:val="24"/>
                <w:szCs w:val="24"/>
                <w:highlight w:val="none"/>
                <w:lang w:val="en-US" w:eastAsia="zh-CN" w:bidi="ar-SA"/>
              </w:rPr>
              <w:t>28</w:t>
            </w:r>
            <w:r>
              <w:rPr>
                <w:rFonts w:hint="default" w:ascii="Times New Roman" w:hAnsi="Times New Roman"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 xml:space="preserve"> </w:t>
            </w:r>
            <w:r>
              <w:rPr>
                <w:rFonts w:hint="default" w:ascii="Times New Roman" w:hAnsi="Times New Roman" w:eastAsia="黑体" w:cs="Times New Roman"/>
                <w:color w:val="auto"/>
                <w:kern w:val="0"/>
                <w:sz w:val="24"/>
                <w:szCs w:val="24"/>
                <w:highlight w:val="none"/>
                <w:lang w:val="en-US" w:eastAsia="zh-CN" w:bidi="ar-SA"/>
              </w:rPr>
              <w:t xml:space="preserve"> 《声环境质量标准》（GB3096-2008）</w:t>
            </w:r>
            <w:r>
              <w:rPr>
                <w:rFonts w:hint="eastAsia" w:ascii="Times New Roman" w:hAnsi="Times New Roman" w:eastAsia="黑体" w:cs="Times New Roman"/>
                <w:color w:val="auto"/>
                <w:kern w:val="0"/>
                <w:sz w:val="24"/>
                <w:szCs w:val="24"/>
                <w:highlight w:val="none"/>
                <w:lang w:val="en-US" w:eastAsia="zh-CN" w:bidi="ar-SA"/>
              </w:rPr>
              <w:t>1</w:t>
            </w:r>
            <w:r>
              <w:rPr>
                <w:rFonts w:hint="default" w:ascii="Times New Roman" w:hAnsi="Times New Roman" w:eastAsia="黑体" w:cs="Times New Roman"/>
                <w:color w:val="auto"/>
                <w:kern w:val="0"/>
                <w:sz w:val="24"/>
                <w:szCs w:val="24"/>
                <w:highlight w:val="none"/>
                <w:lang w:val="en-US" w:eastAsia="zh-CN" w:bidi="ar-SA"/>
              </w:rPr>
              <w:t>类标准</w:t>
            </w:r>
          </w:p>
          <w:tbl>
            <w:tblPr>
              <w:tblStyle w:val="24"/>
              <w:tblpPr w:leftFromText="180" w:rightFromText="180" w:vertAnchor="text" w:horzAnchor="margin" w:tblpXSpec="center" w:tblpY="18"/>
              <w:tblOverlap w:val="never"/>
              <w:tblW w:w="790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570"/>
              <w:gridCol w:w="2665"/>
              <w:gridCol w:w="26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570" w:type="dxa"/>
                  <w:noWrap w:val="0"/>
                  <w:vAlign w:val="center"/>
                </w:tcPr>
                <w:p>
                  <w:pPr>
                    <w:adjustRightInd w:val="0"/>
                    <w:snapToGrid w:val="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类别</w:t>
                  </w:r>
                </w:p>
              </w:tc>
              <w:tc>
                <w:tcPr>
                  <w:tcW w:w="2665" w:type="dxa"/>
                  <w:noWrap w:val="0"/>
                  <w:vAlign w:val="center"/>
                </w:tcPr>
                <w:p>
                  <w:pPr>
                    <w:adjustRightInd w:val="0"/>
                    <w:snapToGrid w:val="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昼间</w:t>
                  </w:r>
                </w:p>
              </w:tc>
              <w:tc>
                <w:tcPr>
                  <w:tcW w:w="2665" w:type="dxa"/>
                  <w:noWrap w:val="0"/>
                  <w:vAlign w:val="center"/>
                </w:tcPr>
                <w:p>
                  <w:pPr>
                    <w:adjustRightInd w:val="0"/>
                    <w:snapToGrid w:val="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570" w:type="dxa"/>
                  <w:noWrap w:val="0"/>
                  <w:vAlign w:val="center"/>
                </w:tcPr>
                <w:p>
                  <w:pPr>
                    <w:adjustRightInd w:val="0"/>
                    <w:snapToGrid w:val="0"/>
                    <w:jc w:val="center"/>
                    <w:rPr>
                      <w:rFonts w:hint="eastAsia" w:ascii="Times New Roman" w:hAnsi="Times New Roman" w:eastAsia="仿宋" w:cs="Times New Roman"/>
                      <w:color w:val="auto"/>
                      <w:sz w:val="21"/>
                      <w:szCs w:val="21"/>
                      <w:highlight w:val="none"/>
                      <w:lang w:eastAsia="zh-CN"/>
                    </w:rPr>
                  </w:pPr>
                  <w:r>
                    <w:rPr>
                      <w:rFonts w:hint="eastAsia" w:eastAsia="仿宋" w:cs="Times New Roman"/>
                      <w:color w:val="auto"/>
                      <w:sz w:val="21"/>
                      <w:szCs w:val="21"/>
                      <w:highlight w:val="none"/>
                      <w:lang w:val="en-US" w:eastAsia="zh-CN"/>
                    </w:rPr>
                    <w:t>1</w:t>
                  </w:r>
                </w:p>
              </w:tc>
              <w:tc>
                <w:tcPr>
                  <w:tcW w:w="2665" w:type="dxa"/>
                  <w:noWrap w:val="0"/>
                  <w:vAlign w:val="center"/>
                </w:tcPr>
                <w:p>
                  <w:pPr>
                    <w:adjustRightInd w:val="0"/>
                    <w:snapToGrid w:val="0"/>
                    <w:jc w:val="center"/>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55</w:t>
                  </w:r>
                </w:p>
              </w:tc>
              <w:tc>
                <w:tcPr>
                  <w:tcW w:w="2665" w:type="dxa"/>
                  <w:noWrap w:val="0"/>
                  <w:vAlign w:val="center"/>
                </w:tcPr>
                <w:p>
                  <w:pPr>
                    <w:adjustRightInd w:val="0"/>
                    <w:snapToGrid w:val="0"/>
                    <w:jc w:val="center"/>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45</w:t>
                  </w:r>
                </w:p>
              </w:tc>
            </w:tr>
          </w:tbl>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仿宋_GB2312" w:cs="Times New Roman"/>
                <w:bCs/>
                <w:color w:val="auto"/>
                <w:sz w:val="24"/>
                <w:szCs w:val="24"/>
                <w:highlight w:val="none"/>
                <w:lang w:val="en-US" w:eastAsia="zh-CN"/>
              </w:rPr>
            </w:pP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3</w:t>
            </w:r>
            <w:r>
              <w:rPr>
                <w:rFonts w:hint="eastAsia" w:eastAsia="仿宋_GB2312"/>
                <w:color w:val="auto"/>
                <w:kern w:val="0"/>
                <w:sz w:val="24"/>
                <w:highlight w:val="none"/>
                <w:lang w:eastAsia="zh-CN"/>
              </w:rPr>
              <w:t>）</w:t>
            </w:r>
            <w:r>
              <w:rPr>
                <w:rFonts w:hint="eastAsia" w:eastAsia="仿宋_GB2312" w:cs="Times New Roman"/>
                <w:bCs/>
                <w:color w:val="auto"/>
                <w:sz w:val="24"/>
                <w:szCs w:val="24"/>
                <w:highlight w:val="none"/>
                <w:lang w:val="en-US" w:eastAsia="zh-CN"/>
              </w:rPr>
              <w:t>中沟</w:t>
            </w:r>
            <w:r>
              <w:rPr>
                <w:rFonts w:hint="eastAsia" w:ascii="Times New Roman" w:hAnsi="Times New Roman" w:eastAsia="仿宋_GB2312" w:cs="Times New Roman"/>
                <w:bCs/>
                <w:color w:val="auto"/>
                <w:sz w:val="24"/>
                <w:szCs w:val="24"/>
                <w:highlight w:val="none"/>
                <w:lang w:val="en-US" w:eastAsia="zh-CN"/>
              </w:rPr>
              <w:t>执行《地表水环境质量标准》（GB3838-2002）中</w:t>
            </w:r>
            <w:r>
              <w:rPr>
                <w:rFonts w:hint="default" w:ascii="Times New Roman" w:hAnsi="Times New Roman" w:eastAsia="仿宋_GB2312" w:cs="Times New Roman"/>
                <w:bCs/>
                <w:color w:val="auto"/>
                <w:sz w:val="24"/>
                <w:szCs w:val="24"/>
                <w:highlight w:val="none"/>
                <w:lang w:val="en-US" w:eastAsia="zh-CN"/>
              </w:rPr>
              <w:t>Ⅳ</w:t>
            </w:r>
            <w:r>
              <w:rPr>
                <w:rFonts w:hint="eastAsia" w:ascii="Times New Roman" w:hAnsi="Times New Roman" w:eastAsia="仿宋_GB2312" w:cs="Times New Roman"/>
                <w:bCs/>
                <w:color w:val="auto"/>
                <w:sz w:val="24"/>
                <w:szCs w:val="24"/>
                <w:highlight w:val="none"/>
                <w:lang w:val="en-US" w:eastAsia="zh-CN"/>
              </w:rPr>
              <w:t>类标准。</w:t>
            </w:r>
          </w:p>
          <w:p>
            <w:pPr>
              <w:pStyle w:val="15"/>
              <w:numPr>
                <w:ilvl w:val="0"/>
                <w:numId w:val="0"/>
              </w:numPr>
              <w:ind w:leftChars="200"/>
              <w:rPr>
                <w:rFonts w:hint="default"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w:t>
            </w:r>
            <w:r>
              <w:rPr>
                <w:rFonts w:hint="eastAsia" w:eastAsia="黑体" w:cs="Times New Roman"/>
                <w:color w:val="auto"/>
                <w:kern w:val="0"/>
                <w:sz w:val="24"/>
                <w:szCs w:val="24"/>
                <w:highlight w:val="none"/>
                <w:lang w:val="en-US" w:eastAsia="zh-CN" w:bidi="ar-SA"/>
              </w:rPr>
              <w:t>29</w:t>
            </w:r>
            <w:r>
              <w:rPr>
                <w:rFonts w:hint="eastAsia" w:ascii="Times New Roman" w:hAnsi="Times New Roman" w:eastAsia="黑体" w:cs="Times New Roman"/>
                <w:color w:val="auto"/>
                <w:kern w:val="0"/>
                <w:sz w:val="24"/>
                <w:szCs w:val="24"/>
                <w:highlight w:val="none"/>
                <w:lang w:val="en-US" w:eastAsia="zh-CN" w:bidi="ar-SA"/>
              </w:rPr>
              <w:t xml:space="preserve">   </w:t>
            </w:r>
            <w:r>
              <w:rPr>
                <w:rFonts w:hint="default" w:ascii="Times New Roman" w:hAnsi="Times New Roman" w:eastAsia="黑体" w:cs="Times New Roman"/>
                <w:color w:val="auto"/>
                <w:kern w:val="0"/>
                <w:sz w:val="24"/>
                <w:szCs w:val="24"/>
                <w:highlight w:val="none"/>
                <w:lang w:val="en-US" w:eastAsia="zh-CN" w:bidi="ar-SA"/>
              </w:rPr>
              <w:t>《</w:t>
            </w:r>
            <w:r>
              <w:rPr>
                <w:rFonts w:hint="eastAsia" w:ascii="Times New Roman" w:hAnsi="Times New Roman" w:eastAsia="黑体" w:cs="Times New Roman"/>
                <w:color w:val="auto"/>
                <w:kern w:val="0"/>
                <w:sz w:val="24"/>
                <w:szCs w:val="24"/>
                <w:highlight w:val="none"/>
                <w:lang w:val="en-US" w:eastAsia="zh-CN" w:bidi="ar-SA"/>
              </w:rPr>
              <w:t>地表水环境</w:t>
            </w:r>
            <w:r>
              <w:rPr>
                <w:rFonts w:hint="default" w:ascii="Times New Roman" w:hAnsi="Times New Roman" w:eastAsia="黑体" w:cs="Times New Roman"/>
                <w:color w:val="auto"/>
                <w:kern w:val="0"/>
                <w:sz w:val="24"/>
                <w:szCs w:val="24"/>
                <w:highlight w:val="none"/>
                <w:lang w:val="en-US" w:eastAsia="zh-CN" w:bidi="ar-SA"/>
              </w:rPr>
              <w:t>质量标准》（GB</w:t>
            </w:r>
            <w:r>
              <w:rPr>
                <w:rFonts w:hint="eastAsia" w:ascii="Times New Roman" w:hAnsi="Times New Roman" w:eastAsia="黑体" w:cs="Times New Roman"/>
                <w:color w:val="auto"/>
                <w:kern w:val="0"/>
                <w:sz w:val="24"/>
                <w:szCs w:val="24"/>
                <w:highlight w:val="none"/>
                <w:lang w:val="en-US" w:eastAsia="zh-CN" w:bidi="ar-SA"/>
              </w:rPr>
              <w:t>3838-2002</w:t>
            </w:r>
            <w:r>
              <w:rPr>
                <w:rFonts w:hint="default" w:ascii="Times New Roman" w:hAnsi="Times New Roman" w:eastAsia="黑体" w:cs="Times New Roman"/>
                <w:color w:val="auto"/>
                <w:kern w:val="0"/>
                <w:sz w:val="24"/>
                <w:szCs w:val="24"/>
                <w:highlight w:val="none"/>
                <w:lang w:val="en-US" w:eastAsia="zh-CN" w:bidi="ar-SA"/>
              </w:rPr>
              <w:t>）Ⅳ</w:t>
            </w:r>
            <w:r>
              <w:rPr>
                <w:rFonts w:hint="eastAsia" w:ascii="Times New Roman" w:hAnsi="Times New Roman" w:eastAsia="黑体" w:cs="Times New Roman"/>
                <w:color w:val="auto"/>
                <w:kern w:val="0"/>
                <w:sz w:val="24"/>
                <w:szCs w:val="24"/>
                <w:highlight w:val="none"/>
                <w:lang w:val="en-US" w:eastAsia="zh-CN" w:bidi="ar-SA"/>
              </w:rPr>
              <w:t>类标准  单位：mg/L</w:t>
            </w:r>
          </w:p>
          <w:tbl>
            <w:tblPr>
              <w:tblStyle w:val="24"/>
              <w:tblW w:w="7915"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496"/>
              <w:gridCol w:w="1900"/>
              <w:gridCol w:w="1900"/>
              <w:gridCol w:w="161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77" w:hRule="atLeast"/>
                <w:jc w:val="center"/>
              </w:trPr>
              <w:tc>
                <w:tcPr>
                  <w:tcW w:w="2496" w:type="dxa"/>
                  <w:vAlign w:val="center"/>
                </w:tcPr>
                <w:p>
                  <w:pPr>
                    <w:pStyle w:val="6"/>
                    <w:spacing w:line="240" w:lineRule="auto"/>
                    <w:ind w:firstLine="219" w:firstLineChars="10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1900" w:type="dxa"/>
                  <w:vAlign w:val="center"/>
                </w:tcPr>
                <w:p>
                  <w:pPr>
                    <w:pStyle w:val="6"/>
                    <w:spacing w:line="240" w:lineRule="auto"/>
                    <w:ind w:firstLine="219" w:firstLineChars="10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c>
                <w:tcPr>
                  <w:tcW w:w="1900" w:type="dxa"/>
                  <w:vAlign w:val="center"/>
                </w:tcPr>
                <w:p>
                  <w:pPr>
                    <w:pStyle w:val="6"/>
                    <w:spacing w:line="240" w:lineRule="auto"/>
                    <w:ind w:firstLine="219" w:firstLineChars="10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619" w:type="dxa"/>
                  <w:vAlign w:val="center"/>
                </w:tcPr>
                <w:p>
                  <w:pPr>
                    <w:pStyle w:val="6"/>
                    <w:spacing w:line="240" w:lineRule="auto"/>
                    <w:ind w:firstLine="219" w:firstLineChars="10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pH</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rPr>
                    <w:t>6~9</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铜</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溶解氧</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snapToGrid w:val="0"/>
                      <w:color w:val="auto"/>
                      <w:kern w:val="0"/>
                      <w:sz w:val="21"/>
                      <w:szCs w:val="21"/>
                      <w:highlight w:val="none"/>
                      <w:lang w:val="en-US" w:eastAsia="zh-CN"/>
                    </w:rPr>
                    <w:t>3</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锌</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snapToGrid w:val="0"/>
                      <w:color w:val="auto"/>
                      <w:kern w:val="0"/>
                      <w:sz w:val="21"/>
                      <w:szCs w:val="21"/>
                      <w:highlight w:val="none"/>
                      <w:lang w:val="en-US" w:eastAsia="zh-CN"/>
                    </w:rPr>
                    <w:t>2</w:t>
                  </w:r>
                  <w:r>
                    <w:rPr>
                      <w:rFonts w:hint="default" w:ascii="Times New Roman" w:hAnsi="Times New Roman" w:cs="Times New Roman"/>
                      <w:snapToGrid w:val="0"/>
                      <w:color w:val="auto"/>
                      <w:kern w:val="0"/>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高锰酸盐指数</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cs="Times New Roman"/>
                      <w:snapToGrid w:val="0"/>
                      <w:color w:val="auto"/>
                      <w:kern w:val="0"/>
                      <w:sz w:val="21"/>
                      <w:szCs w:val="21"/>
                      <w:highlight w:val="none"/>
                      <w:lang w:val="en-US" w:eastAsia="zh-CN"/>
                    </w:rPr>
                    <w:t>10</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氟化物</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1.</w:t>
                  </w:r>
                  <w:r>
                    <w:rPr>
                      <w:rFonts w:hint="eastAsia" w:cs="Times New Roman"/>
                      <w:snapToGrid w:val="0"/>
                      <w:color w:val="auto"/>
                      <w:kern w:val="0"/>
                      <w:sz w:val="21"/>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生化需氧量</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snapToGrid w:val="0"/>
                      <w:color w:val="auto"/>
                      <w:kern w:val="0"/>
                      <w:sz w:val="21"/>
                      <w:szCs w:val="21"/>
                      <w:highlight w:val="none"/>
                      <w:lang w:val="en-US" w:eastAsia="zh-CN"/>
                    </w:rPr>
                    <w:t>6</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硒</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w:t>
                  </w:r>
                  <w:r>
                    <w:rPr>
                      <w:rFonts w:hint="eastAsia" w:cs="Times New Roman"/>
                      <w:snapToGrid w:val="0"/>
                      <w:color w:val="auto"/>
                      <w:kern w:val="0"/>
                      <w:sz w:val="21"/>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氨氮</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cs="Times New Roman"/>
                      <w:snapToGrid w:val="0"/>
                      <w:color w:val="auto"/>
                      <w:kern w:val="0"/>
                      <w:sz w:val="21"/>
                      <w:szCs w:val="21"/>
                      <w:highlight w:val="none"/>
                      <w:lang w:val="en-US" w:eastAsia="zh-CN"/>
                    </w:rPr>
                    <w:t>1.5</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砷</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snapToGrid w:val="0"/>
                      <w:color w:val="auto"/>
                      <w:kern w:val="0"/>
                      <w:sz w:val="21"/>
                      <w:szCs w:val="21"/>
                      <w:highlight w:val="none"/>
                      <w:lang w:val="en-US" w:eastAsia="zh-CN"/>
                    </w:rPr>
                    <w:t>0.</w:t>
                  </w:r>
                  <w:r>
                    <w:rPr>
                      <w:rFonts w:hint="eastAsia" w:cs="Times New Roman"/>
                      <w:snapToGrid w:val="0"/>
                      <w:color w:val="auto"/>
                      <w:kern w:val="0"/>
                      <w:sz w:val="21"/>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石油类</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0.5</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镉</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挥发酚</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w:t>
                  </w:r>
                  <w:r>
                    <w:rPr>
                      <w:rFonts w:hint="eastAsia" w:cs="Times New Roman"/>
                      <w:snapToGrid w:val="0"/>
                      <w:color w:val="auto"/>
                      <w:kern w:val="0"/>
                      <w:sz w:val="21"/>
                      <w:szCs w:val="21"/>
                      <w:highlight w:val="none"/>
                      <w:lang w:val="en-US" w:eastAsia="zh-CN"/>
                    </w:rPr>
                    <w:t>1</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六价铬</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汞</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0.001</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氰化物</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铅</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0.05</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阴离子表面活性剂</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w:t>
                  </w:r>
                  <w:r>
                    <w:rPr>
                      <w:rFonts w:hint="eastAsia" w:cs="Times New Roman"/>
                      <w:snapToGrid w:val="0"/>
                      <w:color w:val="auto"/>
                      <w:kern w:val="0"/>
                      <w:sz w:val="21"/>
                      <w:szCs w:val="21"/>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317"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化学需氧量</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snapToGrid w:val="0"/>
                      <w:color w:val="auto"/>
                      <w:kern w:val="0"/>
                      <w:sz w:val="21"/>
                      <w:szCs w:val="21"/>
                      <w:highlight w:val="none"/>
                      <w:lang w:val="en-US" w:eastAsia="zh-CN"/>
                    </w:rPr>
                    <w:t>3</w:t>
                  </w:r>
                  <w:r>
                    <w:rPr>
                      <w:rFonts w:hint="default" w:ascii="Times New Roman" w:hAnsi="Times New Roman" w:cs="Times New Roman"/>
                      <w:snapToGrid w:val="0"/>
                      <w:color w:val="auto"/>
                      <w:kern w:val="0"/>
                      <w:sz w:val="21"/>
                      <w:szCs w:val="21"/>
                      <w:highlight w:val="none"/>
                      <w:lang w:val="en-US" w:eastAsia="zh-CN"/>
                    </w:rPr>
                    <w:t>0</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硫化物</w:t>
                  </w:r>
                </w:p>
              </w:tc>
              <w:tc>
                <w:tcPr>
                  <w:tcW w:w="161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0.</w:t>
                  </w:r>
                  <w:r>
                    <w:rPr>
                      <w:rFonts w:hint="eastAsia" w:cs="Times New Roman"/>
                      <w:snapToGrid w:val="0"/>
                      <w:color w:val="auto"/>
                      <w:kern w:val="0"/>
                      <w:sz w:val="21"/>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249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eastAsia="zh-CN"/>
                    </w:rPr>
                    <w:t>总磷</w:t>
                  </w:r>
                </w:p>
              </w:tc>
              <w:tc>
                <w:tcPr>
                  <w:tcW w:w="1900"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snapToGrid w:val="0"/>
                      <w:color w:val="auto"/>
                      <w:kern w:val="0"/>
                      <w:sz w:val="21"/>
                      <w:szCs w:val="21"/>
                      <w:highlight w:val="none"/>
                      <w:lang w:val="en-US" w:eastAsia="zh-CN"/>
                    </w:rPr>
                    <w:t>0.</w:t>
                  </w:r>
                  <w:r>
                    <w:rPr>
                      <w:rFonts w:hint="eastAsia" w:cs="Times New Roman"/>
                      <w:snapToGrid w:val="0"/>
                      <w:color w:val="auto"/>
                      <w:kern w:val="0"/>
                      <w:sz w:val="21"/>
                      <w:szCs w:val="21"/>
                      <w:highlight w:val="none"/>
                      <w:lang w:val="en-US" w:eastAsia="zh-CN"/>
                    </w:rPr>
                    <w:t>3</w:t>
                  </w:r>
                </w:p>
              </w:tc>
              <w:tc>
                <w:tcPr>
                  <w:tcW w:w="1900" w:type="dxa"/>
                  <w:vAlign w:val="center"/>
                </w:tcPr>
                <w:p>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rPr>
                  </w:pPr>
                </w:p>
              </w:tc>
              <w:tc>
                <w:tcPr>
                  <w:tcW w:w="1619" w:type="dxa"/>
                  <w:vAlign w:val="center"/>
                </w:tcPr>
                <w:p>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5" w:hRule="atLeast"/>
                <w:jc w:val="center"/>
              </w:trPr>
              <w:tc>
                <w:tcPr>
                  <w:tcW w:w="7915" w:type="dxa"/>
                  <w:gridSpan w:val="4"/>
                  <w:vAlign w:val="center"/>
                </w:tcPr>
                <w:p>
                  <w:pPr>
                    <w:spacing w:line="240" w:lineRule="auto"/>
                    <w:ind w:firstLine="42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《地表水环境质量标准》（GB3838-2002）</w:t>
                  </w:r>
                  <w:r>
                    <w:rPr>
                      <w:rFonts w:hint="default" w:ascii="Times New Roman" w:hAnsi="Times New Roman" w:eastAsia="宋体" w:cs="Times New Roman"/>
                      <w:color w:val="auto"/>
                      <w:sz w:val="21"/>
                      <w:szCs w:val="21"/>
                      <w:highlight w:val="none"/>
                      <w:lang w:val="en-US" w:eastAsia="zh-CN"/>
                    </w:rPr>
                    <w:t>Ⅳ</w:t>
                  </w:r>
                  <w:r>
                    <w:rPr>
                      <w:rFonts w:hint="default" w:ascii="Times New Roman" w:hAnsi="Times New Roman" w:eastAsia="宋体" w:cs="Times New Roman"/>
                      <w:color w:val="auto"/>
                      <w:sz w:val="21"/>
                      <w:szCs w:val="21"/>
                      <w:highlight w:val="none"/>
                    </w:rPr>
                    <w:t>类标准</w:t>
                  </w:r>
                </w:p>
              </w:tc>
            </w:tr>
          </w:tbl>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仿宋_GB2312" w:cs="Times New Roman"/>
                <w:bCs/>
                <w:color w:val="auto"/>
                <w:sz w:val="24"/>
                <w:szCs w:val="24"/>
                <w:highlight w:val="none"/>
                <w:lang w:val="en-US" w:eastAsia="zh-CN"/>
              </w:rPr>
            </w:pP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4</w:t>
            </w:r>
            <w:r>
              <w:rPr>
                <w:rFonts w:hint="eastAsia" w:eastAsia="仿宋_GB2312"/>
                <w:color w:val="auto"/>
                <w:kern w:val="0"/>
                <w:sz w:val="24"/>
                <w:highlight w:val="none"/>
                <w:lang w:eastAsia="zh-CN"/>
              </w:rPr>
              <w:t>）</w:t>
            </w:r>
            <w:r>
              <w:rPr>
                <w:rFonts w:hint="default" w:ascii="Times New Roman" w:hAnsi="Times New Roman" w:eastAsia="仿宋_GB2312" w:cs="Times New Roman"/>
                <w:bCs/>
                <w:color w:val="auto"/>
                <w:sz w:val="24"/>
                <w:szCs w:val="24"/>
                <w:highlight w:val="none"/>
                <w:lang w:val="en-US" w:eastAsia="zh-CN"/>
              </w:rPr>
              <w:t>项目</w:t>
            </w:r>
            <w:r>
              <w:rPr>
                <w:rFonts w:hint="eastAsia" w:ascii="Times New Roman" w:hAnsi="Times New Roman" w:eastAsia="仿宋_GB2312" w:cs="Times New Roman"/>
                <w:bCs/>
                <w:color w:val="auto"/>
                <w:sz w:val="24"/>
                <w:szCs w:val="24"/>
                <w:highlight w:val="none"/>
                <w:lang w:val="en-US" w:eastAsia="zh-CN"/>
              </w:rPr>
              <w:t>沟道底泥</w:t>
            </w:r>
            <w:r>
              <w:rPr>
                <w:rFonts w:hint="default" w:ascii="Times New Roman" w:hAnsi="Times New Roman" w:eastAsia="仿宋_GB2312" w:cs="Times New Roman"/>
                <w:bCs/>
                <w:color w:val="auto"/>
                <w:sz w:val="24"/>
                <w:szCs w:val="24"/>
                <w:highlight w:val="none"/>
                <w:lang w:val="en-US" w:eastAsia="zh-CN"/>
              </w:rPr>
              <w:t>应</w:t>
            </w:r>
            <w:r>
              <w:rPr>
                <w:rFonts w:hint="eastAsia" w:eastAsia="仿宋_GB2312" w:cs="Times New Roman"/>
                <w:bCs/>
                <w:color w:val="auto"/>
                <w:sz w:val="24"/>
                <w:szCs w:val="24"/>
                <w:highlight w:val="none"/>
                <w:lang w:val="en-US" w:eastAsia="zh-CN"/>
              </w:rPr>
              <w:t>满足</w:t>
            </w:r>
            <w:r>
              <w:rPr>
                <w:rFonts w:hint="default" w:ascii="Times New Roman" w:hAnsi="Times New Roman" w:eastAsia="仿宋_GB2312" w:cs="Times New Roman"/>
                <w:bCs/>
                <w:color w:val="auto"/>
                <w:sz w:val="24"/>
                <w:szCs w:val="24"/>
                <w:highlight w:val="none"/>
                <w:lang w:val="en-US" w:eastAsia="zh-CN"/>
              </w:rPr>
              <w:t>《土壤环境质量 农用地土壤污染风险管控标准》（试行）（GB15618-2018）中筛选值及管制值要求</w:t>
            </w:r>
            <w:r>
              <w:rPr>
                <w:rFonts w:hint="eastAsia" w:ascii="Times New Roman" w:hAnsi="Times New Roman" w:eastAsia="仿宋_GB2312" w:cs="Times New Roman"/>
                <w:bCs/>
                <w:color w:val="auto"/>
                <w:sz w:val="24"/>
                <w:szCs w:val="24"/>
                <w:highlight w:val="none"/>
                <w:lang w:val="en-US" w:eastAsia="zh-CN"/>
              </w:rPr>
              <w:t>。</w:t>
            </w:r>
          </w:p>
          <w:p>
            <w:pPr>
              <w:pStyle w:val="15"/>
              <w:numPr>
                <w:ilvl w:val="0"/>
                <w:numId w:val="0"/>
              </w:numPr>
              <w:ind w:leftChars="200"/>
              <w:rPr>
                <w:rFonts w:hint="default"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w:t>
            </w:r>
            <w:r>
              <w:rPr>
                <w:rFonts w:hint="eastAsia" w:eastAsia="黑体" w:cs="Times New Roman"/>
                <w:color w:val="auto"/>
                <w:kern w:val="0"/>
                <w:sz w:val="24"/>
                <w:szCs w:val="24"/>
                <w:highlight w:val="none"/>
                <w:lang w:val="en-US" w:eastAsia="zh-CN" w:bidi="ar-SA"/>
              </w:rPr>
              <w:t>30</w:t>
            </w:r>
            <w:r>
              <w:rPr>
                <w:rFonts w:hint="default" w:ascii="Times New Roman" w:hAnsi="Times New Roman"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 xml:space="preserve">  </w:t>
            </w:r>
            <w:r>
              <w:rPr>
                <w:rFonts w:hint="eastAsia"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农用地土壤污染风险筛选值</w:t>
            </w:r>
            <w:r>
              <w:rPr>
                <w:rFonts w:hint="eastAsia" w:eastAsia="黑体" w:cs="Times New Roman"/>
                <w:color w:val="auto"/>
                <w:kern w:val="0"/>
                <w:sz w:val="24"/>
                <w:szCs w:val="24"/>
                <w:highlight w:val="none"/>
                <w:lang w:val="en-US" w:eastAsia="zh-CN" w:bidi="ar-SA"/>
              </w:rPr>
              <w:t>（基本项目）</w:t>
            </w:r>
            <w:r>
              <w:rPr>
                <w:rFonts w:hint="eastAsia" w:ascii="Times New Roman" w:hAnsi="Times New Roman" w:eastAsia="黑体" w:cs="Times New Roman"/>
                <w:color w:val="auto"/>
                <w:kern w:val="0"/>
                <w:sz w:val="24"/>
                <w:szCs w:val="24"/>
                <w:highlight w:val="none"/>
                <w:lang w:val="en-US" w:eastAsia="zh-CN" w:bidi="ar-SA"/>
              </w:rPr>
              <w:t xml:space="preserve"> </w:t>
            </w:r>
            <w:r>
              <w:rPr>
                <w:rFonts w:hint="eastAsia" w:eastAsia="黑体" w:cs="Times New Roman"/>
                <w:color w:val="auto"/>
                <w:kern w:val="0"/>
                <w:sz w:val="24"/>
                <w:szCs w:val="24"/>
                <w:highlight w:val="none"/>
                <w:lang w:val="en-US" w:eastAsia="zh-CN" w:bidi="ar-SA"/>
              </w:rPr>
              <w:t xml:space="preserve">   </w:t>
            </w:r>
            <w:r>
              <w:rPr>
                <w:rFonts w:hint="eastAsia" w:ascii="Times New Roman" w:hAnsi="Times New Roman" w:eastAsia="黑体" w:cs="Times New Roman"/>
                <w:color w:val="auto"/>
                <w:kern w:val="0"/>
                <w:sz w:val="24"/>
                <w:szCs w:val="24"/>
                <w:highlight w:val="none"/>
                <w:lang w:val="en-US" w:eastAsia="zh-CN" w:bidi="ar-SA"/>
              </w:rPr>
              <w:t xml:space="preserve"> 单位：mg/</w:t>
            </w:r>
            <w:r>
              <w:rPr>
                <w:rFonts w:hint="eastAsia" w:eastAsia="黑体" w:cs="Times New Roman"/>
                <w:color w:val="auto"/>
                <w:kern w:val="0"/>
                <w:sz w:val="24"/>
                <w:szCs w:val="24"/>
                <w:highlight w:val="none"/>
                <w:lang w:val="en-US" w:eastAsia="zh-CN" w:bidi="ar-SA"/>
              </w:rPr>
              <w:t>kg</w:t>
            </w:r>
          </w:p>
          <w:tbl>
            <w:tblPr>
              <w:tblStyle w:val="24"/>
              <w:tblW w:w="79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333"/>
              <w:gridCol w:w="1574"/>
              <w:gridCol w:w="1425"/>
              <w:gridCol w:w="1395"/>
              <w:gridCol w:w="14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vMerge w:val="restart"/>
                  <w:noWrap w:val="0"/>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333" w:type="dxa"/>
                  <w:vMerge w:val="restart"/>
                  <w:noWrap w:val="0"/>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污染物项目</w:t>
                  </w:r>
                </w:p>
              </w:tc>
              <w:tc>
                <w:tcPr>
                  <w:tcW w:w="5804" w:type="dxa"/>
                  <w:gridSpan w:val="4"/>
                  <w:noWrap w:val="0"/>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vMerge w:val="continue"/>
                  <w:noWrap w:val="0"/>
                  <w:vAlign w:val="center"/>
                </w:tcPr>
                <w:p>
                  <w:pPr>
                    <w:adjustRightInd w:val="0"/>
                    <w:snapToGrid w:val="0"/>
                    <w:jc w:val="center"/>
                    <w:rPr>
                      <w:rFonts w:hint="default" w:ascii="Times New Roman" w:hAnsi="Times New Roman" w:cs="Times New Roman"/>
                      <w:b/>
                      <w:bCs/>
                      <w:color w:val="auto"/>
                      <w:szCs w:val="21"/>
                      <w:highlight w:val="none"/>
                    </w:rPr>
                  </w:pPr>
                </w:p>
              </w:tc>
              <w:tc>
                <w:tcPr>
                  <w:tcW w:w="1333" w:type="dxa"/>
                  <w:vMerge w:val="continue"/>
                  <w:noWrap w:val="0"/>
                  <w:vAlign w:val="center"/>
                </w:tcPr>
                <w:p>
                  <w:pPr>
                    <w:adjustRightInd w:val="0"/>
                    <w:snapToGrid w:val="0"/>
                    <w:jc w:val="center"/>
                    <w:rPr>
                      <w:rFonts w:hint="default" w:ascii="Times New Roman" w:hAnsi="Times New Roman" w:cs="Times New Roman"/>
                      <w:b/>
                      <w:bCs/>
                      <w:color w:val="auto"/>
                      <w:szCs w:val="21"/>
                      <w:highlight w:val="none"/>
                    </w:rPr>
                  </w:pPr>
                </w:p>
              </w:tc>
              <w:tc>
                <w:tcPr>
                  <w:tcW w:w="1574" w:type="dxa"/>
                  <w:noWrap w:val="0"/>
                  <w:vAlign w:val="center"/>
                </w:tcPr>
                <w:p>
                  <w:pPr>
                    <w:adjustRightInd w:val="0"/>
                    <w:snapToGrid w:val="0"/>
                    <w:jc w:val="center"/>
                    <w:rPr>
                      <w:rFonts w:hint="default" w:ascii="Times New Roman" w:hAnsi="Times New Roman" w:cs="Times New Roman"/>
                      <w:b/>
                      <w:bCs/>
                      <w:color w:val="auto"/>
                      <w:spacing w:val="-17"/>
                      <w:szCs w:val="21"/>
                      <w:highlight w:val="none"/>
                    </w:rPr>
                  </w:pPr>
                  <w:r>
                    <w:rPr>
                      <w:rFonts w:hint="default" w:ascii="Times New Roman" w:hAnsi="Times New Roman" w:cs="Times New Roman"/>
                      <w:b/>
                      <w:bCs/>
                      <w:color w:val="auto"/>
                      <w:spacing w:val="-17"/>
                      <w:szCs w:val="21"/>
                      <w:highlight w:val="none"/>
                    </w:rPr>
                    <w:t>pH≤5.5</w:t>
                  </w:r>
                </w:p>
              </w:tc>
              <w:tc>
                <w:tcPr>
                  <w:tcW w:w="1425" w:type="dxa"/>
                  <w:noWrap w:val="0"/>
                  <w:vAlign w:val="center"/>
                </w:tcPr>
                <w:p>
                  <w:pPr>
                    <w:adjustRightInd w:val="0"/>
                    <w:snapToGrid w:val="0"/>
                    <w:jc w:val="center"/>
                    <w:rPr>
                      <w:rFonts w:hint="default" w:ascii="Times New Roman" w:hAnsi="Times New Roman" w:cs="Times New Roman"/>
                      <w:b/>
                      <w:bCs/>
                      <w:color w:val="auto"/>
                      <w:spacing w:val="-17"/>
                      <w:szCs w:val="21"/>
                      <w:highlight w:val="none"/>
                    </w:rPr>
                  </w:pPr>
                  <w:r>
                    <w:rPr>
                      <w:rFonts w:hint="default" w:ascii="Times New Roman" w:hAnsi="Times New Roman" w:cs="Times New Roman"/>
                      <w:b/>
                      <w:bCs/>
                      <w:color w:val="auto"/>
                      <w:spacing w:val="-17"/>
                      <w:szCs w:val="21"/>
                      <w:highlight w:val="none"/>
                    </w:rPr>
                    <w:t>5.5＜pH≤6.5</w:t>
                  </w:r>
                </w:p>
              </w:tc>
              <w:tc>
                <w:tcPr>
                  <w:tcW w:w="1395" w:type="dxa"/>
                  <w:noWrap w:val="0"/>
                  <w:vAlign w:val="center"/>
                </w:tcPr>
                <w:p>
                  <w:pPr>
                    <w:adjustRightInd w:val="0"/>
                    <w:snapToGrid w:val="0"/>
                    <w:jc w:val="center"/>
                    <w:rPr>
                      <w:rFonts w:hint="default" w:ascii="Times New Roman" w:hAnsi="Times New Roman" w:cs="Times New Roman"/>
                      <w:b/>
                      <w:bCs/>
                      <w:color w:val="auto"/>
                      <w:spacing w:val="-17"/>
                      <w:szCs w:val="21"/>
                      <w:highlight w:val="none"/>
                    </w:rPr>
                  </w:pPr>
                  <w:r>
                    <w:rPr>
                      <w:rFonts w:hint="default" w:ascii="Times New Roman" w:hAnsi="Times New Roman" w:cs="Times New Roman"/>
                      <w:b/>
                      <w:bCs/>
                      <w:color w:val="auto"/>
                      <w:spacing w:val="-17"/>
                      <w:szCs w:val="21"/>
                      <w:highlight w:val="none"/>
                    </w:rPr>
                    <w:t>6.5＜pH≤7.5</w:t>
                  </w:r>
                </w:p>
              </w:tc>
              <w:tc>
                <w:tcPr>
                  <w:tcW w:w="1410" w:type="dxa"/>
                  <w:noWrap w:val="0"/>
                  <w:vAlign w:val="center"/>
                </w:tcPr>
                <w:p>
                  <w:pPr>
                    <w:adjustRightInd w:val="0"/>
                    <w:snapToGrid w:val="0"/>
                    <w:jc w:val="center"/>
                    <w:rPr>
                      <w:rFonts w:hint="default" w:ascii="Times New Roman" w:hAnsi="Times New Roman" w:cs="Times New Roman"/>
                      <w:b/>
                      <w:bCs/>
                      <w:color w:val="auto"/>
                      <w:spacing w:val="-17"/>
                      <w:szCs w:val="21"/>
                      <w:highlight w:val="none"/>
                    </w:rPr>
                  </w:pPr>
                  <w:r>
                    <w:rPr>
                      <w:rFonts w:hint="default" w:ascii="Times New Roman" w:hAnsi="Times New Roman" w:cs="Times New Roman"/>
                      <w:b/>
                      <w:bCs/>
                      <w:color w:val="auto"/>
                      <w:spacing w:val="-17"/>
                      <w:szCs w:val="21"/>
                      <w:highlight w:val="none"/>
                    </w:rPr>
                    <w:t>pH＞7.5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1</w:t>
                  </w:r>
                </w:p>
              </w:tc>
              <w:tc>
                <w:tcPr>
                  <w:tcW w:w="1333"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镉</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0.3</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0.3</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0.3</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w:t>
                  </w:r>
                </w:p>
              </w:tc>
              <w:tc>
                <w:tcPr>
                  <w:tcW w:w="1333"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汞</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1.3</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1.8</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2.4</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w:t>
                  </w:r>
                </w:p>
              </w:tc>
              <w:tc>
                <w:tcPr>
                  <w:tcW w:w="1333"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砷</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w:t>
                  </w:r>
                </w:p>
              </w:tc>
              <w:tc>
                <w:tcPr>
                  <w:tcW w:w="1333"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铅</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120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5</w:t>
                  </w:r>
                </w:p>
              </w:tc>
              <w:tc>
                <w:tcPr>
                  <w:tcW w:w="1333"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铬</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150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150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6</w:t>
                  </w:r>
                </w:p>
              </w:tc>
              <w:tc>
                <w:tcPr>
                  <w:tcW w:w="1333"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铜</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7</w:t>
                  </w:r>
                </w:p>
              </w:tc>
              <w:tc>
                <w:tcPr>
                  <w:tcW w:w="1333"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镍</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noWrap w:val="0"/>
                  <w:vAlign w:val="center"/>
                </w:tcPr>
                <w:p>
                  <w:pPr>
                    <w:adjustRightInd w:val="0"/>
                    <w:snapToGrid w:val="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8</w:t>
                  </w:r>
                </w:p>
              </w:tc>
              <w:tc>
                <w:tcPr>
                  <w:tcW w:w="1333"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锌</w:t>
                  </w:r>
                </w:p>
              </w:tc>
              <w:tc>
                <w:tcPr>
                  <w:tcW w:w="1574"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200</w:t>
                  </w:r>
                </w:p>
              </w:tc>
              <w:tc>
                <w:tcPr>
                  <w:tcW w:w="142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200</w:t>
                  </w:r>
                </w:p>
              </w:tc>
              <w:tc>
                <w:tcPr>
                  <w:tcW w:w="1395"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250</w:t>
                  </w:r>
                </w:p>
              </w:tc>
              <w:tc>
                <w:tcPr>
                  <w:tcW w:w="141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300</w:t>
                  </w:r>
                </w:p>
              </w:tc>
            </w:tr>
          </w:tbl>
          <w:p>
            <w:pPr>
              <w:adjustRightInd w:val="0"/>
              <w:spacing w:line="360" w:lineRule="auto"/>
              <w:ind w:firstLine="482" w:firstLineChars="200"/>
              <w:rPr>
                <w:rFonts w:hint="default" w:eastAsia="仿宋_GB2312"/>
                <w:b/>
                <w:bCs/>
                <w:color w:val="auto"/>
                <w:kern w:val="0"/>
                <w:sz w:val="24"/>
                <w:highlight w:val="none"/>
                <w:lang w:val="en-US" w:eastAsia="zh-CN"/>
              </w:rPr>
            </w:pPr>
            <w:r>
              <w:rPr>
                <w:rFonts w:hint="eastAsia" w:eastAsia="仿宋_GB2312"/>
                <w:b/>
                <w:bCs/>
                <w:color w:val="auto"/>
                <w:kern w:val="0"/>
                <w:sz w:val="24"/>
                <w:highlight w:val="none"/>
                <w:lang w:val="en-US" w:eastAsia="zh-CN"/>
              </w:rPr>
              <w:t>2、污染物排放标准</w:t>
            </w:r>
          </w:p>
          <w:p>
            <w:pPr>
              <w:adjustRightInd w:val="0"/>
              <w:spacing w:line="360" w:lineRule="auto"/>
              <w:ind w:firstLine="480" w:firstLineChars="200"/>
              <w:rPr>
                <w:rFonts w:eastAsia="仿宋_GB2312"/>
                <w:color w:val="auto"/>
                <w:kern w:val="0"/>
                <w:sz w:val="24"/>
                <w:highlight w:val="none"/>
              </w:rPr>
            </w:pPr>
            <w:r>
              <w:rPr>
                <w:rFonts w:hint="eastAsia" w:eastAsia="仿宋_GB2312"/>
                <w:color w:val="auto"/>
                <w:kern w:val="0"/>
                <w:sz w:val="24"/>
                <w:highlight w:val="none"/>
                <w:lang w:eastAsia="zh-CN"/>
              </w:rPr>
              <w:t>（</w:t>
            </w:r>
            <w:r>
              <w:rPr>
                <w:rFonts w:hint="eastAsia" w:eastAsia="仿宋_GB2312"/>
                <w:color w:val="auto"/>
                <w:kern w:val="0"/>
                <w:sz w:val="24"/>
                <w:highlight w:val="none"/>
                <w:lang w:val="en-US" w:eastAsia="zh-CN"/>
              </w:rPr>
              <w:t>1</w:t>
            </w:r>
            <w:r>
              <w:rPr>
                <w:rFonts w:hint="eastAsia" w:eastAsia="仿宋_GB2312"/>
                <w:color w:val="auto"/>
                <w:kern w:val="0"/>
                <w:sz w:val="24"/>
                <w:highlight w:val="none"/>
                <w:lang w:eastAsia="zh-CN"/>
              </w:rPr>
              <w:t>）</w:t>
            </w:r>
            <w:r>
              <w:rPr>
                <w:rFonts w:hint="eastAsia" w:eastAsia="仿宋_GB2312"/>
                <w:color w:val="auto"/>
                <w:kern w:val="0"/>
                <w:sz w:val="24"/>
                <w:highlight w:val="none"/>
              </w:rPr>
              <w:t>本项目施工期噪声执行《建筑施工场界环境噪声排放标准》（GB12523-2011）；</w:t>
            </w:r>
          </w:p>
          <w:p>
            <w:pPr>
              <w:adjustRightInd w:val="0"/>
              <w:ind w:firstLine="480" w:firstLineChars="200"/>
              <w:rPr>
                <w:rFonts w:eastAsia="黑体"/>
                <w:color w:val="auto"/>
                <w:kern w:val="0"/>
                <w:sz w:val="24"/>
                <w:highlight w:val="none"/>
              </w:rPr>
            </w:pPr>
            <w:r>
              <w:rPr>
                <w:rFonts w:eastAsia="黑体"/>
                <w:color w:val="auto"/>
                <w:kern w:val="0"/>
                <w:sz w:val="24"/>
                <w:highlight w:val="none"/>
              </w:rPr>
              <w:t>表</w:t>
            </w:r>
            <w:r>
              <w:rPr>
                <w:rFonts w:hint="eastAsia" w:eastAsia="黑体"/>
                <w:color w:val="auto"/>
                <w:kern w:val="0"/>
                <w:sz w:val="24"/>
                <w:highlight w:val="none"/>
                <w:lang w:val="en-US" w:eastAsia="zh-CN"/>
              </w:rPr>
              <w:t>31</w:t>
            </w:r>
            <w:r>
              <w:rPr>
                <w:rFonts w:eastAsia="黑体"/>
                <w:color w:val="auto"/>
                <w:kern w:val="0"/>
                <w:sz w:val="24"/>
                <w:highlight w:val="none"/>
              </w:rPr>
              <w:t xml:space="preserve">            </w:t>
            </w:r>
            <w:r>
              <w:rPr>
                <w:rFonts w:hint="eastAsia" w:eastAsia="黑体"/>
                <w:color w:val="auto"/>
                <w:kern w:val="0"/>
                <w:sz w:val="24"/>
                <w:highlight w:val="none"/>
              </w:rPr>
              <w:t xml:space="preserve"> 本项目施工期噪声排放标准</w:t>
            </w:r>
          </w:p>
          <w:tbl>
            <w:tblPr>
              <w:tblStyle w:val="24"/>
              <w:tblW w:w="79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837"/>
              <w:gridCol w:w="40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37" w:type="dxa"/>
                  <w:vAlign w:val="center"/>
                </w:tcPr>
                <w:p>
                  <w:pPr>
                    <w:adjustRightInd w:val="0"/>
                    <w:snapToGrid w:val="0"/>
                    <w:jc w:val="center"/>
                    <w:rPr>
                      <w:b/>
                      <w:bCs/>
                      <w:color w:val="auto"/>
                      <w:kern w:val="0"/>
                      <w:szCs w:val="21"/>
                      <w:highlight w:val="none"/>
                    </w:rPr>
                  </w:pPr>
                  <w:r>
                    <w:rPr>
                      <w:b/>
                      <w:bCs/>
                      <w:color w:val="auto"/>
                      <w:kern w:val="0"/>
                      <w:szCs w:val="21"/>
                      <w:highlight w:val="none"/>
                    </w:rPr>
                    <w:t>昼间/dB(A)</w:t>
                  </w:r>
                </w:p>
              </w:tc>
              <w:tc>
                <w:tcPr>
                  <w:tcW w:w="4078" w:type="dxa"/>
                  <w:vAlign w:val="center"/>
                </w:tcPr>
                <w:p>
                  <w:pPr>
                    <w:adjustRightInd w:val="0"/>
                    <w:snapToGrid w:val="0"/>
                    <w:jc w:val="center"/>
                    <w:rPr>
                      <w:b/>
                      <w:bCs/>
                      <w:color w:val="auto"/>
                      <w:kern w:val="0"/>
                      <w:szCs w:val="21"/>
                      <w:highlight w:val="none"/>
                    </w:rPr>
                  </w:pPr>
                  <w:r>
                    <w:rPr>
                      <w:b/>
                      <w:bCs/>
                      <w:color w:val="auto"/>
                      <w:kern w:val="0"/>
                      <w:szCs w:val="21"/>
                      <w:highlight w:val="none"/>
                    </w:rPr>
                    <w:t>夜间/dB(A)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37" w:type="dxa"/>
                  <w:vAlign w:val="center"/>
                </w:tcPr>
                <w:p>
                  <w:pPr>
                    <w:adjustRightInd w:val="0"/>
                    <w:snapToGrid w:val="0"/>
                    <w:jc w:val="center"/>
                    <w:rPr>
                      <w:color w:val="auto"/>
                      <w:kern w:val="0"/>
                      <w:szCs w:val="21"/>
                      <w:highlight w:val="none"/>
                    </w:rPr>
                  </w:pPr>
                  <w:r>
                    <w:rPr>
                      <w:rFonts w:hint="eastAsia"/>
                      <w:color w:val="auto"/>
                      <w:kern w:val="0"/>
                      <w:szCs w:val="21"/>
                      <w:highlight w:val="none"/>
                    </w:rPr>
                    <w:t>70</w:t>
                  </w:r>
                </w:p>
              </w:tc>
              <w:tc>
                <w:tcPr>
                  <w:tcW w:w="4078" w:type="dxa"/>
                  <w:vAlign w:val="center"/>
                </w:tcPr>
                <w:p>
                  <w:pPr>
                    <w:adjustRightInd w:val="0"/>
                    <w:snapToGrid w:val="0"/>
                    <w:jc w:val="center"/>
                    <w:rPr>
                      <w:color w:val="auto"/>
                      <w:kern w:val="0"/>
                      <w:szCs w:val="21"/>
                      <w:highlight w:val="none"/>
                    </w:rPr>
                  </w:pPr>
                  <w:r>
                    <w:rPr>
                      <w:rFonts w:hint="eastAsia"/>
                      <w:color w:val="auto"/>
                      <w:kern w:val="0"/>
                      <w:szCs w:val="21"/>
                      <w:highlight w:val="none"/>
                    </w:rPr>
                    <w:t>55</w:t>
                  </w:r>
                </w:p>
              </w:tc>
            </w:tr>
          </w:tbl>
          <w:p>
            <w:pPr>
              <w:adjustRightInd w:val="0"/>
              <w:spacing w:line="360" w:lineRule="auto"/>
              <w:ind w:firstLine="480" w:firstLineChars="200"/>
              <w:rPr>
                <w:rFonts w:eastAsia="仿宋_GB2312"/>
                <w:color w:val="auto"/>
                <w:kern w:val="0"/>
                <w:sz w:val="24"/>
                <w:highlight w:val="none"/>
              </w:rPr>
            </w:pPr>
            <w:r>
              <w:rPr>
                <w:rFonts w:hint="eastAsia" w:eastAsia="仿宋_GB2312"/>
                <w:color w:val="auto"/>
                <w:kern w:val="0"/>
                <w:sz w:val="24"/>
                <w:highlight w:val="none"/>
              </w:rPr>
              <w:t>2、本项目施工期产生废气执行《大气污染物综合排放标准》（GB16297-1996）无组织排放标准；</w:t>
            </w:r>
          </w:p>
          <w:p>
            <w:pPr>
              <w:adjustRightInd w:val="0"/>
              <w:ind w:firstLine="480" w:firstLineChars="200"/>
              <w:rPr>
                <w:rFonts w:eastAsia="仿宋_GB2312"/>
                <w:color w:val="auto"/>
                <w:kern w:val="0"/>
                <w:sz w:val="24"/>
                <w:highlight w:val="none"/>
              </w:rPr>
            </w:pPr>
            <w:r>
              <w:rPr>
                <w:rFonts w:eastAsia="黑体"/>
                <w:color w:val="auto"/>
                <w:kern w:val="0"/>
                <w:sz w:val="24"/>
                <w:highlight w:val="none"/>
              </w:rPr>
              <w:t>表</w:t>
            </w:r>
            <w:r>
              <w:rPr>
                <w:rFonts w:hint="eastAsia" w:eastAsia="黑体"/>
                <w:color w:val="auto"/>
                <w:kern w:val="0"/>
                <w:sz w:val="24"/>
                <w:highlight w:val="none"/>
                <w:lang w:val="en-US" w:eastAsia="zh-CN"/>
              </w:rPr>
              <w:t>32</w:t>
            </w:r>
            <w:r>
              <w:rPr>
                <w:rFonts w:eastAsia="黑体"/>
                <w:color w:val="auto"/>
                <w:kern w:val="0"/>
                <w:sz w:val="24"/>
                <w:highlight w:val="none"/>
              </w:rPr>
              <w:t xml:space="preserve">            </w:t>
            </w:r>
            <w:r>
              <w:rPr>
                <w:rFonts w:hint="eastAsia" w:eastAsia="黑体"/>
                <w:color w:val="auto"/>
                <w:kern w:val="0"/>
                <w:sz w:val="24"/>
                <w:highlight w:val="none"/>
              </w:rPr>
              <w:t xml:space="preserve"> 本项目施工期废气排放标准</w:t>
            </w:r>
          </w:p>
          <w:tbl>
            <w:tblPr>
              <w:tblStyle w:val="24"/>
              <w:tblW w:w="79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63"/>
              <w:gridCol w:w="2685"/>
              <w:gridCol w:w="27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63" w:type="dxa"/>
                  <w:vAlign w:val="center"/>
                </w:tcPr>
                <w:p>
                  <w:pPr>
                    <w:adjustRightInd w:val="0"/>
                    <w:snapToGrid w:val="0"/>
                    <w:jc w:val="center"/>
                    <w:rPr>
                      <w:b/>
                      <w:bCs/>
                      <w:color w:val="auto"/>
                      <w:kern w:val="0"/>
                      <w:szCs w:val="21"/>
                      <w:highlight w:val="none"/>
                    </w:rPr>
                  </w:pPr>
                  <w:r>
                    <w:rPr>
                      <w:rFonts w:hint="eastAsia"/>
                      <w:b/>
                      <w:bCs/>
                      <w:color w:val="auto"/>
                      <w:kern w:val="0"/>
                      <w:szCs w:val="21"/>
                      <w:highlight w:val="none"/>
                    </w:rPr>
                    <w:t>污染物</w:t>
                  </w:r>
                </w:p>
              </w:tc>
              <w:tc>
                <w:tcPr>
                  <w:tcW w:w="2685" w:type="dxa"/>
                  <w:vAlign w:val="center"/>
                </w:tcPr>
                <w:p>
                  <w:pPr>
                    <w:adjustRightInd w:val="0"/>
                    <w:snapToGrid w:val="0"/>
                    <w:jc w:val="center"/>
                    <w:rPr>
                      <w:b/>
                      <w:bCs/>
                      <w:color w:val="auto"/>
                      <w:kern w:val="0"/>
                      <w:szCs w:val="21"/>
                      <w:highlight w:val="none"/>
                    </w:rPr>
                  </w:pPr>
                  <w:r>
                    <w:rPr>
                      <w:rFonts w:hint="eastAsia"/>
                      <w:b/>
                      <w:bCs/>
                      <w:color w:val="auto"/>
                      <w:kern w:val="0"/>
                      <w:szCs w:val="21"/>
                      <w:highlight w:val="none"/>
                    </w:rPr>
                    <w:t>标准类型</w:t>
                  </w:r>
                </w:p>
              </w:tc>
              <w:tc>
                <w:tcPr>
                  <w:tcW w:w="2767" w:type="dxa"/>
                  <w:vAlign w:val="center"/>
                </w:tcPr>
                <w:p>
                  <w:pPr>
                    <w:adjustRightInd w:val="0"/>
                    <w:snapToGrid w:val="0"/>
                    <w:jc w:val="center"/>
                    <w:rPr>
                      <w:b/>
                      <w:bCs/>
                      <w:color w:val="auto"/>
                      <w:kern w:val="0"/>
                      <w:szCs w:val="21"/>
                      <w:highlight w:val="none"/>
                    </w:rPr>
                  </w:pPr>
                  <w:r>
                    <w:rPr>
                      <w:rFonts w:hint="eastAsia"/>
                      <w:b/>
                      <w:bCs/>
                      <w:color w:val="auto"/>
                      <w:kern w:val="0"/>
                      <w:szCs w:val="21"/>
                      <w:highlight w:val="none"/>
                    </w:rPr>
                    <w:t>浓度限制（mg/m</w:t>
                  </w:r>
                  <w:r>
                    <w:rPr>
                      <w:rFonts w:hint="eastAsia"/>
                      <w:b/>
                      <w:bCs/>
                      <w:color w:val="auto"/>
                      <w:kern w:val="0"/>
                      <w:szCs w:val="21"/>
                      <w:highlight w:val="none"/>
                      <w:vertAlign w:val="superscript"/>
                    </w:rPr>
                    <w:t>3</w:t>
                  </w:r>
                  <w:r>
                    <w:rPr>
                      <w:rFonts w:hint="eastAsia"/>
                      <w:b/>
                      <w:bCs/>
                      <w:color w:val="auto"/>
                      <w:kern w:val="0"/>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63" w:type="dxa"/>
                  <w:vAlign w:val="center"/>
                </w:tcPr>
                <w:p>
                  <w:pPr>
                    <w:pStyle w:val="15"/>
                    <w:jc w:val="center"/>
                    <w:rPr>
                      <w:color w:val="auto"/>
                      <w:sz w:val="21"/>
                      <w:szCs w:val="21"/>
                      <w:highlight w:val="none"/>
                    </w:rPr>
                  </w:pPr>
                  <w:r>
                    <w:rPr>
                      <w:color w:val="auto"/>
                      <w:sz w:val="21"/>
                      <w:szCs w:val="21"/>
                      <w:highlight w:val="none"/>
                    </w:rPr>
                    <w:t>颗粒物</w:t>
                  </w:r>
                </w:p>
              </w:tc>
              <w:tc>
                <w:tcPr>
                  <w:tcW w:w="2685" w:type="dxa"/>
                  <w:vAlign w:val="center"/>
                </w:tcPr>
                <w:p>
                  <w:pPr>
                    <w:pStyle w:val="15"/>
                    <w:jc w:val="center"/>
                    <w:rPr>
                      <w:color w:val="auto"/>
                      <w:sz w:val="21"/>
                      <w:szCs w:val="21"/>
                      <w:highlight w:val="none"/>
                    </w:rPr>
                  </w:pPr>
                  <w:r>
                    <w:rPr>
                      <w:rFonts w:hint="eastAsia"/>
                      <w:color w:val="auto"/>
                      <w:sz w:val="21"/>
                      <w:szCs w:val="21"/>
                      <w:highlight w:val="none"/>
                    </w:rPr>
                    <w:t>无组织排放监控浓度限制</w:t>
                  </w:r>
                </w:p>
              </w:tc>
              <w:tc>
                <w:tcPr>
                  <w:tcW w:w="2767" w:type="dxa"/>
                  <w:vAlign w:val="center"/>
                </w:tcPr>
                <w:p>
                  <w:pPr>
                    <w:pStyle w:val="15"/>
                    <w:jc w:val="center"/>
                    <w:rPr>
                      <w:color w:val="auto"/>
                      <w:sz w:val="21"/>
                      <w:szCs w:val="21"/>
                      <w:highlight w:val="none"/>
                    </w:rPr>
                  </w:pPr>
                  <w:r>
                    <w:rPr>
                      <w:rFonts w:hint="eastAsia"/>
                      <w:color w:val="auto"/>
                      <w:sz w:val="21"/>
                      <w:szCs w:val="21"/>
                      <w:highlight w:val="none"/>
                    </w:rPr>
                    <w:t>1.0</w:t>
                  </w:r>
                </w:p>
              </w:tc>
            </w:tr>
          </w:tbl>
          <w:p>
            <w:pPr>
              <w:adjustRightInd w:val="0"/>
              <w:snapToGrid w:val="0"/>
              <w:spacing w:line="360" w:lineRule="auto"/>
              <w:ind w:firstLine="480" w:firstLineChars="200"/>
              <w:rPr>
                <w:rFonts w:hint="default" w:eastAsia="仿宋_GB2312"/>
                <w:color w:val="auto"/>
                <w:kern w:val="0"/>
                <w:sz w:val="24"/>
                <w:highlight w:val="none"/>
                <w:lang w:val="en-US" w:eastAsia="zh-CN"/>
              </w:rPr>
            </w:pPr>
            <w:r>
              <w:rPr>
                <w:rFonts w:hint="eastAsia" w:ascii="Times New Roman" w:hAnsi="Times New Roman" w:eastAsia="仿宋_GB2312" w:cs="Times New Roman"/>
                <w:color w:val="auto"/>
                <w:kern w:val="0"/>
                <w:sz w:val="24"/>
                <w:highlight w:val="none"/>
                <w:lang w:val="en-US" w:eastAsia="zh-CN"/>
              </w:rPr>
              <w:t>3、生活垃圾</w:t>
            </w:r>
            <w:r>
              <w:rPr>
                <w:rFonts w:hint="eastAsia" w:eastAsia="仿宋_GB2312" w:cs="Times New Roman"/>
                <w:color w:val="auto"/>
                <w:kern w:val="0"/>
                <w:sz w:val="24"/>
                <w:highlight w:val="none"/>
                <w:lang w:val="en-US" w:eastAsia="zh-CN"/>
              </w:rPr>
              <w:t>由</w:t>
            </w:r>
            <w:r>
              <w:rPr>
                <w:rFonts w:hint="eastAsia" w:ascii="Times New Roman" w:hAnsi="Times New Roman" w:eastAsia="仿宋_GB2312" w:cs="Times New Roman"/>
                <w:color w:val="auto"/>
                <w:kern w:val="0"/>
                <w:sz w:val="24"/>
                <w:highlight w:val="none"/>
                <w:lang w:val="en-US" w:eastAsia="zh-CN"/>
              </w:rPr>
              <w:t>租住民房垃圾桶收集，定期运送至附近垃圾中转站由环卫部门处置；</w:t>
            </w:r>
            <w:r>
              <w:rPr>
                <w:rFonts w:hint="eastAsia" w:ascii="Times New Roman" w:hAnsi="Times New Roman" w:eastAsia="仿宋_GB2312" w:cs="Times New Roman"/>
                <w:b w:val="0"/>
                <w:bCs w:val="0"/>
                <w:color w:val="auto"/>
                <w:kern w:val="2"/>
                <w:sz w:val="24"/>
                <w:szCs w:val="24"/>
                <w:highlight w:val="none"/>
                <w:lang w:val="en-US" w:eastAsia="zh-CN" w:bidi="ar-SA"/>
              </w:rPr>
              <w:t>施工期开挖土方全部回填，剩余土方用于周边低洼地平整。清理的淤泥用于沟拜砌护。施工期结束后拆除围堰产生的弃方运送至政府指定地点</w:t>
            </w:r>
            <w:r>
              <w:rPr>
                <w:rFonts w:hint="eastAsia" w:ascii="Times New Roman" w:hAnsi="Times New Roman" w:eastAsia="仿宋_GB2312" w:cs="Times New Roman"/>
                <w:color w:val="auto"/>
                <w:kern w:val="0"/>
                <w:sz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176" w:hRule="atLeast"/>
          <w:jc w:val="center"/>
        </w:trPr>
        <w:tc>
          <w:tcPr>
            <w:tcW w:w="783" w:type="dxa"/>
            <w:tcBorders>
              <w:tl2br w:val="nil"/>
              <w:tr2bl w:val="nil"/>
            </w:tcBorders>
            <w:vAlign w:val="center"/>
          </w:tcPr>
          <w:p>
            <w:pPr>
              <w:adjustRightInd w:val="0"/>
              <w:snapToGrid w:val="0"/>
              <w:jc w:val="center"/>
              <w:rPr>
                <w:rFonts w:hint="eastAsia" w:eastAsia="仿宋_GB2312"/>
                <w:color w:val="auto"/>
                <w:kern w:val="0"/>
                <w:sz w:val="24"/>
                <w:highlight w:val="none"/>
                <w:lang w:eastAsia="zh-CN"/>
              </w:rPr>
            </w:pPr>
            <w:r>
              <w:rPr>
                <w:rFonts w:hint="eastAsia" w:ascii="宋体" w:hAnsi="宋体" w:cs="宋体"/>
                <w:b/>
                <w:bCs/>
                <w:color w:val="auto"/>
                <w:kern w:val="0"/>
                <w:sz w:val="24"/>
                <w:highlight w:val="none"/>
                <w:lang w:eastAsia="zh-CN"/>
              </w:rPr>
              <w:t>其他</w:t>
            </w:r>
          </w:p>
        </w:tc>
        <w:tc>
          <w:tcPr>
            <w:tcW w:w="8207" w:type="dxa"/>
            <w:tcBorders>
              <w:tl2br w:val="nil"/>
              <w:tr2bl w:val="nil"/>
            </w:tcBorders>
            <w:vAlign w:val="center"/>
          </w:tcPr>
          <w:p>
            <w:pPr>
              <w:adjustRightInd w:val="0"/>
              <w:snapToGrid w:val="0"/>
              <w:spacing w:before="120" w:beforeLines="50" w:line="360" w:lineRule="auto"/>
              <w:jc w:val="center"/>
              <w:rPr>
                <w:rFonts w:hint="eastAsia" w:eastAsia="仿宋_GB2312"/>
                <w:color w:val="auto"/>
                <w:kern w:val="0"/>
                <w:sz w:val="24"/>
                <w:highlight w:val="none"/>
                <w:lang w:eastAsia="zh-CN"/>
              </w:rPr>
            </w:pPr>
            <w:r>
              <w:rPr>
                <w:rFonts w:hint="eastAsia" w:eastAsia="仿宋_GB2312"/>
                <w:bCs/>
                <w:color w:val="auto"/>
                <w:spacing w:val="-10"/>
                <w:sz w:val="24"/>
                <w:highlight w:val="none"/>
                <w:lang w:val="en-US" w:eastAsia="zh-CN"/>
              </w:rPr>
              <w:t>无</w:t>
            </w:r>
          </w:p>
        </w:tc>
      </w:tr>
    </w:tbl>
    <w:p>
      <w:pPr>
        <w:pStyle w:val="21"/>
        <w:keepNext w:val="0"/>
        <w:keepLines w:val="0"/>
        <w:pageBreakBefore w:val="0"/>
        <w:widowControl/>
        <w:kinsoku/>
        <w:wordWrap/>
        <w:overflowPunct/>
        <w:topLinePunct w:val="0"/>
        <w:autoSpaceDE/>
        <w:autoSpaceDN/>
        <w:bidi w:val="0"/>
        <w:adjustRightInd/>
        <w:snapToGrid w:val="0"/>
        <w:spacing w:before="0" w:beforeAutospacing="0" w:after="0" w:afterAutospacing="0"/>
        <w:jc w:val="center"/>
        <w:textAlignment w:val="auto"/>
        <w:outlineLvl w:val="0"/>
        <w:rPr>
          <w:rFonts w:hint="eastAsia" w:ascii="黑体" w:hAnsi="黑体" w:eastAsia="黑体"/>
          <w:snapToGrid w:val="0"/>
          <w:color w:val="auto"/>
          <w:sz w:val="30"/>
          <w:szCs w:val="30"/>
          <w:highlight w:val="none"/>
          <w:lang w:eastAsia="zh-CN"/>
        </w:rPr>
      </w:pPr>
      <w:r>
        <w:rPr>
          <w:rFonts w:ascii="黑体" w:hAnsi="黑体" w:eastAsia="黑体"/>
          <w:snapToGrid w:val="0"/>
          <w:color w:val="auto"/>
          <w:sz w:val="36"/>
          <w:szCs w:val="36"/>
          <w:highlight w:val="none"/>
        </w:rPr>
        <w:br w:type="page"/>
      </w:r>
      <w:r>
        <w:rPr>
          <w:rFonts w:hint="eastAsia" w:ascii="黑体" w:hAnsi="黑体" w:eastAsia="黑体"/>
          <w:snapToGrid w:val="0"/>
          <w:color w:val="auto"/>
          <w:sz w:val="30"/>
          <w:szCs w:val="30"/>
          <w:highlight w:val="none"/>
        </w:rPr>
        <w:t>四、</w:t>
      </w:r>
      <w:r>
        <w:rPr>
          <w:rFonts w:hint="eastAsia" w:ascii="黑体" w:hAnsi="黑体" w:eastAsia="黑体"/>
          <w:snapToGrid w:val="0"/>
          <w:color w:val="auto"/>
          <w:sz w:val="30"/>
          <w:szCs w:val="30"/>
          <w:highlight w:val="none"/>
          <w:lang w:eastAsia="zh-CN"/>
        </w:rPr>
        <w:t>生态环境影响分析</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746"/>
        <w:gridCol w:w="8162"/>
        <w:gridCol w:w="4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gridAfter w:val="1"/>
          <w:wAfter w:w="48" w:type="dxa"/>
          <w:trHeight w:val="90" w:hRule="atLeast"/>
          <w:jc w:val="center"/>
        </w:trPr>
        <w:tc>
          <w:tcPr>
            <w:tcW w:w="746" w:type="dxa"/>
            <w:tcBorders>
              <w:tl2br w:val="nil"/>
              <w:tr2bl w:val="nil"/>
            </w:tcBorders>
            <w:tcMar>
              <w:left w:w="28" w:type="dxa"/>
              <w:right w:w="28" w:type="dxa"/>
            </w:tcMar>
            <w:vAlign w:val="center"/>
          </w:tcPr>
          <w:p>
            <w:pPr>
              <w:pStyle w:val="21"/>
              <w:adjustRightInd w:val="0"/>
              <w:snapToGrid w:val="0"/>
              <w:spacing w:before="0" w:beforeAutospacing="0" w:after="0" w:afterAutospacing="0"/>
              <w:jc w:val="center"/>
              <w:rPr>
                <w:rFonts w:hint="eastAsia" w:ascii="Times New Roman" w:hAnsi="Times New Roman" w:eastAsia="仿宋_GB2312"/>
                <w:b/>
                <w:bCs/>
                <w:color w:val="auto"/>
                <w:kern w:val="2"/>
                <w:szCs w:val="24"/>
                <w:highlight w:val="none"/>
                <w:lang w:eastAsia="zh-CN"/>
              </w:rPr>
            </w:pPr>
            <w:r>
              <w:rPr>
                <w:rFonts w:hint="eastAsia" w:cs="宋体"/>
                <w:b/>
                <w:bCs/>
                <w:color w:val="auto"/>
                <w:kern w:val="2"/>
                <w:szCs w:val="24"/>
                <w:highlight w:val="none"/>
                <w:lang w:eastAsia="zh-CN"/>
              </w:rPr>
              <w:t>施工期</w:t>
            </w:r>
            <w:r>
              <w:rPr>
                <w:rFonts w:hint="eastAsia" w:ascii="宋体" w:hAnsi="宋体" w:eastAsia="宋体" w:cs="宋体"/>
                <w:b/>
                <w:bCs/>
                <w:color w:val="auto"/>
                <w:kern w:val="2"/>
                <w:szCs w:val="24"/>
                <w:highlight w:val="none"/>
                <w:lang w:eastAsia="zh-CN"/>
              </w:rPr>
              <w:t>生态环境影响分析</w:t>
            </w:r>
          </w:p>
        </w:tc>
        <w:tc>
          <w:tcPr>
            <w:tcW w:w="81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val="0"/>
                <w:color w:val="auto"/>
                <w:sz w:val="24"/>
                <w:szCs w:val="24"/>
                <w:highlight w:val="none"/>
              </w:rPr>
            </w:pPr>
            <w:r>
              <w:rPr>
                <w:rFonts w:hint="eastAsia" w:ascii="Times New Roman" w:hAnsi="Times New Roman" w:eastAsia="仿宋_GB2312" w:cs="Times New Roman"/>
                <w:b/>
                <w:bCs w:val="0"/>
                <w:color w:val="auto"/>
                <w:sz w:val="24"/>
                <w:szCs w:val="24"/>
                <w:highlight w:val="none"/>
                <w:lang w:val="en-US" w:eastAsia="zh-CN"/>
              </w:rPr>
              <w:t>1、</w:t>
            </w:r>
            <w:r>
              <w:rPr>
                <w:rFonts w:hint="default" w:ascii="Times New Roman" w:hAnsi="Times New Roman" w:eastAsia="仿宋_GB2312" w:cs="Times New Roman"/>
                <w:b/>
                <w:bCs w:val="0"/>
                <w:color w:val="auto"/>
                <w:sz w:val="24"/>
                <w:szCs w:val="24"/>
                <w:highlight w:val="none"/>
                <w:lang w:eastAsia="zh-CN"/>
              </w:rPr>
              <w:t>生态</w:t>
            </w:r>
            <w:r>
              <w:rPr>
                <w:rFonts w:hint="default" w:ascii="Times New Roman" w:hAnsi="Times New Roman" w:eastAsia="仿宋_GB2312" w:cs="Times New Roman"/>
                <w:b/>
                <w:bCs w:val="0"/>
                <w:color w:val="auto"/>
                <w:sz w:val="24"/>
                <w:szCs w:val="24"/>
                <w:highlight w:val="none"/>
              </w:rPr>
              <w:t>环境</w:t>
            </w:r>
            <w:r>
              <w:rPr>
                <w:rFonts w:hint="default" w:ascii="Times New Roman" w:hAnsi="Times New Roman" w:eastAsia="仿宋_GB2312" w:cs="Times New Roman"/>
                <w:b/>
                <w:bCs w:val="0"/>
                <w:color w:val="auto"/>
                <w:sz w:val="24"/>
                <w:szCs w:val="24"/>
                <w:highlight w:val="none"/>
                <w:lang w:eastAsia="zh-CN"/>
              </w:rPr>
              <w:t>影响分析</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b/>
                <w:bCs w:val="0"/>
                <w:color w:val="auto"/>
                <w:sz w:val="24"/>
                <w:szCs w:val="24"/>
                <w:highlight w:val="none"/>
                <w:lang w:val="en-US" w:eastAsia="zh-CN"/>
              </w:rPr>
            </w:pPr>
            <w:r>
              <w:rPr>
                <w:rFonts w:hint="default" w:ascii="Times New Roman" w:hAnsi="Times New Roman" w:eastAsia="仿宋_GB2312" w:cs="Times New Roman"/>
                <w:b w:val="0"/>
                <w:bCs/>
                <w:color w:val="auto"/>
                <w:sz w:val="24"/>
                <w:szCs w:val="24"/>
                <w:highlight w:val="none"/>
                <w:lang w:val="en-US" w:eastAsia="zh-CN"/>
              </w:rPr>
              <w:t>本工程</w:t>
            </w:r>
            <w:r>
              <w:rPr>
                <w:rFonts w:hint="default" w:ascii="Times New Roman" w:hAnsi="Times New Roman" w:eastAsia="仿宋_GB2312" w:cs="Times New Roman"/>
                <w:b w:val="0"/>
                <w:bCs/>
                <w:color w:val="auto"/>
                <w:sz w:val="24"/>
                <w:szCs w:val="24"/>
                <w:highlight w:val="none"/>
                <w:lang w:eastAsia="zh-CN"/>
              </w:rPr>
              <w:t>的实施对当地生态环境的不利影响主要表现为施工期</w:t>
            </w:r>
            <w:r>
              <w:rPr>
                <w:rFonts w:hint="eastAsia" w:ascii="Times New Roman" w:hAnsi="Times New Roman" w:eastAsia="仿宋_GB2312" w:cs="Times New Roman"/>
                <w:color w:val="auto"/>
                <w:sz w:val="24"/>
                <w:szCs w:val="24"/>
                <w:highlight w:val="none"/>
                <w:lang w:val="en-US" w:eastAsia="zh-CN"/>
              </w:rPr>
              <w:t>河道清淤</w:t>
            </w:r>
            <w:r>
              <w:rPr>
                <w:rFonts w:hint="default" w:ascii="Times New Roman" w:hAnsi="Times New Roman" w:eastAsia="仿宋_GB2312" w:cs="Times New Roman"/>
                <w:color w:val="auto"/>
                <w:sz w:val="24"/>
                <w:szCs w:val="24"/>
                <w:highlight w:val="none"/>
                <w:lang w:val="en-US" w:eastAsia="zh-CN"/>
              </w:rPr>
              <w:t>、</w:t>
            </w:r>
            <w:r>
              <w:rPr>
                <w:rFonts w:hint="eastAsia" w:ascii="Times New Roman" w:hAnsi="Times New Roman" w:eastAsia="仿宋_GB2312" w:cs="Times New Roman"/>
                <w:color w:val="auto"/>
                <w:sz w:val="24"/>
                <w:szCs w:val="24"/>
                <w:highlight w:val="none"/>
                <w:lang w:val="en-US" w:eastAsia="zh-CN"/>
              </w:rPr>
              <w:t>建筑物整修</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土方开挖</w:t>
            </w:r>
            <w:r>
              <w:rPr>
                <w:rFonts w:hint="default" w:ascii="Times New Roman" w:hAnsi="Times New Roman" w:eastAsia="仿宋_GB2312" w:cs="Times New Roman"/>
                <w:color w:val="auto"/>
                <w:sz w:val="24"/>
                <w:szCs w:val="24"/>
                <w:highlight w:val="none"/>
                <w:lang w:val="en-US" w:eastAsia="zh-CN"/>
              </w:rPr>
              <w:t>等</w:t>
            </w:r>
            <w:r>
              <w:rPr>
                <w:rFonts w:hint="eastAsia" w:ascii="Times New Roman" w:hAnsi="Times New Roman" w:eastAsia="仿宋_GB2312" w:cs="Times New Roman"/>
                <w:color w:val="auto"/>
                <w:sz w:val="24"/>
                <w:szCs w:val="24"/>
                <w:highlight w:val="none"/>
                <w:lang w:val="en-US" w:eastAsia="zh-CN"/>
              </w:rPr>
              <w:t>建设，</w:t>
            </w:r>
            <w:r>
              <w:rPr>
                <w:rFonts w:hint="default" w:ascii="Times New Roman" w:hAnsi="Times New Roman" w:eastAsia="仿宋_GB2312" w:cs="Times New Roman"/>
                <w:b w:val="0"/>
                <w:bCs/>
                <w:color w:val="auto"/>
                <w:sz w:val="24"/>
                <w:szCs w:val="24"/>
                <w:highlight w:val="none"/>
                <w:lang w:eastAsia="zh-CN"/>
              </w:rPr>
              <w:t>将会引起一定的新增水土流失，但随着项目施工活动的结束，</w:t>
            </w:r>
            <w:r>
              <w:rPr>
                <w:rFonts w:hint="default" w:ascii="Times New Roman" w:hAnsi="Times New Roman" w:eastAsia="仿宋_GB2312" w:cs="Times New Roman"/>
                <w:b w:val="0"/>
                <w:bCs/>
                <w:color w:val="auto"/>
                <w:sz w:val="24"/>
                <w:szCs w:val="24"/>
                <w:highlight w:val="none"/>
                <w:lang w:val="en-US" w:eastAsia="zh-CN"/>
              </w:rPr>
              <w:t>生态修复绿化工程</w:t>
            </w:r>
            <w:r>
              <w:rPr>
                <w:rFonts w:hint="default" w:ascii="Times New Roman" w:hAnsi="Times New Roman" w:eastAsia="仿宋_GB2312" w:cs="Times New Roman"/>
                <w:b w:val="0"/>
                <w:bCs/>
                <w:color w:val="auto"/>
                <w:sz w:val="24"/>
                <w:szCs w:val="24"/>
                <w:highlight w:val="none"/>
                <w:lang w:eastAsia="zh-CN"/>
              </w:rPr>
              <w:t>的开展，水土流失量将大幅下降</w:t>
            </w:r>
            <w:r>
              <w:rPr>
                <w:rFonts w:hint="eastAsia" w:ascii="Times New Roman" w:hAnsi="Times New Roman" w:eastAsia="仿宋_GB2312" w:cs="Times New Roman"/>
                <w:b w:val="0"/>
                <w:bCs/>
                <w:color w:val="auto"/>
                <w:sz w:val="24"/>
                <w:szCs w:val="24"/>
                <w:highlight w:val="none"/>
                <w:lang w:eastAsia="zh-CN"/>
              </w:rPr>
              <w:t>。</w:t>
            </w:r>
            <w:r>
              <w:rPr>
                <w:rFonts w:hint="eastAsia" w:eastAsia="仿宋_GB2312" w:cs="Times New Roman"/>
                <w:b w:val="0"/>
                <w:bCs/>
                <w:color w:val="auto"/>
                <w:sz w:val="24"/>
                <w:szCs w:val="24"/>
                <w:highlight w:val="none"/>
                <w:lang w:eastAsia="zh-CN"/>
              </w:rPr>
              <w:t>施工前</w:t>
            </w:r>
            <w:r>
              <w:rPr>
                <w:rFonts w:hint="eastAsia" w:eastAsia="仿宋_GB2312"/>
                <w:b w:val="0"/>
                <w:bCs/>
                <w:color w:val="auto"/>
                <w:sz w:val="24"/>
                <w:highlight w:val="none"/>
                <w:lang w:val="en-US" w:eastAsia="zh-CN"/>
              </w:rPr>
              <w:t>在主体工程部位沿河道布置纵向围堰，待河道内主体工程施工完毕后，进行围堰拆除，在进行围堰设置时会对水生态环境产生影响</w:t>
            </w:r>
          </w:p>
          <w:p>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仿宋_GB2312" w:cs="Times New Roman"/>
                <w:b/>
                <w:bCs w:val="0"/>
                <w:color w:val="auto"/>
                <w:sz w:val="24"/>
                <w:szCs w:val="24"/>
                <w:highlight w:val="none"/>
                <w:lang w:val="en-US" w:eastAsia="zh-CN"/>
              </w:rPr>
            </w:pPr>
            <w:r>
              <w:rPr>
                <w:rFonts w:hint="eastAsia" w:eastAsia="仿宋_GB2312" w:cs="Times New Roman"/>
                <w:b/>
                <w:bCs w:val="0"/>
                <w:color w:val="auto"/>
                <w:sz w:val="24"/>
                <w:szCs w:val="24"/>
                <w:highlight w:val="none"/>
                <w:lang w:val="en-US" w:eastAsia="zh-CN"/>
              </w:rPr>
              <w:t xml:space="preserve">1.1 </w:t>
            </w:r>
            <w:r>
              <w:rPr>
                <w:rFonts w:hint="default" w:ascii="Times New Roman" w:hAnsi="Times New Roman" w:eastAsia="仿宋_GB2312" w:cs="Times New Roman"/>
                <w:b/>
                <w:bCs w:val="0"/>
                <w:color w:val="auto"/>
                <w:sz w:val="24"/>
                <w:szCs w:val="24"/>
                <w:highlight w:val="none"/>
              </w:rPr>
              <w:t>土地利用的影响</w:t>
            </w:r>
            <w:r>
              <w:rPr>
                <w:rFonts w:hint="eastAsia" w:eastAsia="仿宋_GB2312" w:cs="Times New Roman"/>
                <w:b/>
                <w:bCs w:val="0"/>
                <w:color w:val="auto"/>
                <w:sz w:val="24"/>
                <w:szCs w:val="24"/>
                <w:highlight w:val="none"/>
                <w:lang w:val="en-US" w:eastAsia="zh-CN"/>
              </w:rPr>
              <w:t>分析</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本</w:t>
            </w:r>
            <w:r>
              <w:rPr>
                <w:rFonts w:hint="default" w:ascii="Times New Roman" w:hAnsi="Times New Roman" w:eastAsia="仿宋_GB2312" w:cs="Times New Roman"/>
                <w:color w:val="auto"/>
                <w:sz w:val="24"/>
                <w:szCs w:val="24"/>
                <w:highlight w:val="none"/>
                <w:lang w:val="en-US" w:eastAsia="zh-CN"/>
              </w:rPr>
              <w:t>项目</w:t>
            </w:r>
            <w:r>
              <w:rPr>
                <w:rFonts w:hint="eastAsia" w:eastAsia="仿宋_GB2312" w:cs="Times New Roman"/>
                <w:color w:val="auto"/>
                <w:sz w:val="24"/>
                <w:szCs w:val="24"/>
                <w:highlight w:val="none"/>
                <w:lang w:val="en-US" w:eastAsia="zh-CN"/>
              </w:rPr>
              <w:t>河道清淤</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岸坡砌护</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土方开挖</w:t>
            </w:r>
            <w:r>
              <w:rPr>
                <w:rFonts w:hint="default" w:ascii="Times New Roman" w:hAnsi="Times New Roman" w:eastAsia="仿宋_GB2312" w:cs="Times New Roman"/>
                <w:color w:val="auto"/>
                <w:sz w:val="24"/>
                <w:szCs w:val="24"/>
                <w:highlight w:val="none"/>
                <w:lang w:val="en-US" w:eastAsia="zh-CN"/>
              </w:rPr>
              <w:t>等建设以及</w:t>
            </w:r>
            <w:r>
              <w:rPr>
                <w:rFonts w:hint="eastAsia" w:eastAsia="仿宋_GB2312" w:cs="Times New Roman"/>
                <w:color w:val="auto"/>
                <w:sz w:val="24"/>
                <w:szCs w:val="24"/>
                <w:highlight w:val="none"/>
                <w:lang w:val="en-US" w:eastAsia="zh-CN"/>
              </w:rPr>
              <w:t>临时占地会对地表植被产生破坏</w:t>
            </w:r>
            <w:r>
              <w:rPr>
                <w:rFonts w:hint="default" w:ascii="Times New Roman" w:hAnsi="Times New Roman" w:eastAsia="仿宋_GB2312" w:cs="Times New Roman"/>
                <w:color w:val="auto"/>
                <w:sz w:val="24"/>
                <w:szCs w:val="24"/>
                <w:highlight w:val="none"/>
                <w:lang w:val="en-US" w:eastAsia="zh-CN"/>
              </w:rPr>
              <w:t>，造成占地区域</w:t>
            </w:r>
            <w:r>
              <w:rPr>
                <w:rFonts w:hint="eastAsia" w:eastAsia="仿宋_GB2312" w:cs="Times New Roman"/>
                <w:color w:val="auto"/>
                <w:sz w:val="24"/>
                <w:szCs w:val="24"/>
                <w:highlight w:val="none"/>
                <w:lang w:val="en-US" w:eastAsia="zh-CN"/>
              </w:rPr>
              <w:t>植被</w:t>
            </w:r>
            <w:r>
              <w:rPr>
                <w:rFonts w:hint="default" w:ascii="Times New Roman" w:hAnsi="Times New Roman" w:eastAsia="仿宋_GB2312" w:cs="Times New Roman"/>
                <w:color w:val="auto"/>
                <w:sz w:val="24"/>
                <w:szCs w:val="24"/>
                <w:highlight w:val="none"/>
                <w:lang w:val="en-US" w:eastAsia="zh-CN"/>
              </w:rPr>
              <w:t>受损。因施工过程使原地貌发生改变，不能及时恢复，造成地表裸露，从而加剧了土壤的风蚀沙化。</w:t>
            </w:r>
            <w:r>
              <w:rPr>
                <w:rFonts w:hint="default" w:ascii="Times New Roman" w:hAnsi="Times New Roman" w:eastAsia="仿宋_GB2312" w:cs="Times New Roman"/>
                <w:color w:val="auto"/>
                <w:sz w:val="24"/>
                <w:szCs w:val="24"/>
                <w:highlight w:val="none"/>
              </w:rPr>
              <w:t>施工建设活动主要从以下几个方面促使形成新增水土流失：</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在项目建设过程中，由于原地表遭到人为扰动和破坏，形成场地边坡等再塑地貌，再塑地貌的岩土物质与原地面物质相比，结构松散，边坡大多不稳定，且施工期没有植被防护，抗侵蚀能力明显降低，易发生水土流失。</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土壤是被侵蚀的对象，本工程的建设对土体的扰动作用使扰动区土体结构松散，抗侵蚀力明显减弱，加剧了土壤侵蚀程度和强度。</w:t>
            </w:r>
          </w:p>
          <w:p>
            <w:pPr>
              <w:pStyle w:val="4"/>
              <w:pageBreakBefore w:val="0"/>
              <w:widowControl w:val="0"/>
              <w:kinsoku/>
              <w:wordWrap/>
              <w:overflowPunct/>
              <w:topLinePunct w:val="0"/>
              <w:autoSpaceDE/>
              <w:autoSpaceDN/>
              <w:bidi w:val="0"/>
              <w:adjustRightInd w:val="0"/>
              <w:snapToGrid w:val="0"/>
              <w:spacing w:before="0" w:after="0" w:line="360" w:lineRule="auto"/>
              <w:ind w:firstLine="482"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bookmarkStart w:id="2" w:name="_Toc15991"/>
            <w:bookmarkStart w:id="3" w:name="_Toc15363633"/>
            <w:r>
              <w:rPr>
                <w:rFonts w:hint="eastAsia" w:ascii="Times New Roman" w:hAnsi="Times New Roman" w:eastAsia="仿宋_GB2312" w:cs="Times New Roman"/>
                <w:b/>
                <w:bCs/>
                <w:color w:val="auto"/>
                <w:kern w:val="2"/>
                <w:sz w:val="24"/>
                <w:szCs w:val="24"/>
                <w:highlight w:val="none"/>
                <w:lang w:val="en-US" w:eastAsia="zh-CN" w:bidi="ar-SA"/>
              </w:rPr>
              <w:t xml:space="preserve">1.2 </w:t>
            </w:r>
            <w:r>
              <w:rPr>
                <w:rFonts w:hint="default" w:ascii="Times New Roman" w:hAnsi="Times New Roman" w:eastAsia="仿宋_GB2312" w:cs="Times New Roman"/>
                <w:b/>
                <w:bCs/>
                <w:color w:val="auto"/>
                <w:kern w:val="2"/>
                <w:sz w:val="24"/>
                <w:szCs w:val="24"/>
                <w:highlight w:val="none"/>
                <w:lang w:val="en-US" w:eastAsia="zh-CN" w:bidi="ar-SA"/>
              </w:rPr>
              <w:t>对植被</w:t>
            </w:r>
            <w:r>
              <w:rPr>
                <w:rFonts w:hint="eastAsia" w:ascii="Times New Roman" w:hAnsi="Times New Roman" w:eastAsia="仿宋_GB2312" w:cs="Times New Roman"/>
                <w:b/>
                <w:bCs/>
                <w:color w:val="auto"/>
                <w:kern w:val="2"/>
                <w:sz w:val="24"/>
                <w:szCs w:val="24"/>
                <w:highlight w:val="none"/>
                <w:lang w:val="en-US" w:eastAsia="zh-CN" w:bidi="ar-SA"/>
              </w:rPr>
              <w:t>的</w:t>
            </w:r>
            <w:r>
              <w:rPr>
                <w:rFonts w:hint="default" w:ascii="Times New Roman" w:hAnsi="Times New Roman" w:eastAsia="仿宋_GB2312" w:cs="Times New Roman"/>
                <w:b/>
                <w:bCs/>
                <w:color w:val="auto"/>
                <w:kern w:val="2"/>
                <w:sz w:val="24"/>
                <w:szCs w:val="24"/>
                <w:highlight w:val="none"/>
                <w:lang w:val="en-US" w:eastAsia="zh-CN" w:bidi="ar-SA"/>
              </w:rPr>
              <w:t>影响</w:t>
            </w:r>
            <w:bookmarkEnd w:id="2"/>
            <w:r>
              <w:rPr>
                <w:rFonts w:hint="eastAsia" w:eastAsia="仿宋_GB2312" w:cs="Times New Roman"/>
                <w:b/>
                <w:bCs w:val="0"/>
                <w:color w:val="auto"/>
                <w:sz w:val="24"/>
                <w:szCs w:val="24"/>
                <w:highlight w:val="none"/>
                <w:lang w:val="en-US" w:eastAsia="zh-CN"/>
              </w:rPr>
              <w:t>分析</w:t>
            </w:r>
          </w:p>
          <w:bookmarkEnd w:id="3"/>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建设项目施工期时，</w:t>
            </w:r>
            <w:r>
              <w:rPr>
                <w:rFonts w:hint="eastAsia" w:eastAsia="仿宋_GB2312" w:cs="Times New Roman"/>
                <w:color w:val="auto"/>
                <w:sz w:val="24"/>
                <w:szCs w:val="24"/>
                <w:highlight w:val="none"/>
                <w:lang w:val="en-US" w:eastAsia="zh-CN"/>
              </w:rPr>
              <w:t>岸坡砌护</w:t>
            </w:r>
            <w:r>
              <w:rPr>
                <w:rFonts w:hint="default" w:ascii="Times New Roman" w:hAnsi="Times New Roman" w:eastAsia="仿宋_GB2312" w:cs="Times New Roman"/>
                <w:color w:val="auto"/>
                <w:sz w:val="24"/>
                <w:szCs w:val="24"/>
                <w:highlight w:val="none"/>
                <w:lang w:val="en-US" w:eastAsia="zh-CN"/>
              </w:rPr>
              <w:t>、</w:t>
            </w:r>
            <w:r>
              <w:rPr>
                <w:rFonts w:hint="eastAsia" w:eastAsia="仿宋_GB2312" w:cs="Times New Roman"/>
                <w:color w:val="auto"/>
                <w:sz w:val="24"/>
                <w:szCs w:val="24"/>
                <w:highlight w:val="none"/>
                <w:lang w:val="en-US" w:eastAsia="zh-CN"/>
              </w:rPr>
              <w:t>土方开挖</w:t>
            </w:r>
            <w:r>
              <w:rPr>
                <w:rFonts w:hint="default" w:ascii="Times New Roman" w:hAnsi="Times New Roman" w:eastAsia="仿宋_GB2312" w:cs="Times New Roman"/>
                <w:color w:val="auto"/>
                <w:sz w:val="24"/>
                <w:szCs w:val="24"/>
                <w:highlight w:val="none"/>
                <w:lang w:val="en-US" w:eastAsia="zh-CN"/>
              </w:rPr>
              <w:t>等过程均要进行植被清除、开挖地表和地面建设，施工运输、施工机械、人员践踏、破坏了工程区域原有地貌和植被，造成一定植被的损失，因此将直接导致项目区范围内生物量的下降。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lang w:val="en-US" w:eastAsia="zh-CN"/>
              </w:rPr>
              <w:t>项目建成后，随着人工生态系统的建成，将使原有生态系统的完整性被改变。伴随着各项生态恢复措施的启动，破碎的生态系统结构也会逐渐得到改善，生态系统的完整性将得到修复</w:t>
            </w:r>
            <w:r>
              <w:rPr>
                <w:rFonts w:hint="default" w:ascii="Times New Roman" w:hAnsi="Times New Roman" w:eastAsia="仿宋_GB2312" w:cs="Times New Roman"/>
                <w:color w:val="auto"/>
                <w:sz w:val="24"/>
                <w:szCs w:val="24"/>
                <w:highlight w:val="none"/>
              </w:rPr>
              <w:t>。</w:t>
            </w:r>
          </w:p>
          <w:p>
            <w:pPr>
              <w:pStyle w:val="4"/>
              <w:pageBreakBefore w:val="0"/>
              <w:widowControl w:val="0"/>
              <w:kinsoku/>
              <w:wordWrap/>
              <w:overflowPunct/>
              <w:topLinePunct w:val="0"/>
              <w:autoSpaceDE/>
              <w:autoSpaceDN/>
              <w:bidi w:val="0"/>
              <w:adjustRightInd w:val="0"/>
              <w:snapToGrid w:val="0"/>
              <w:spacing w:before="0" w:after="0" w:line="360" w:lineRule="auto"/>
              <w:ind w:firstLine="482"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bookmarkStart w:id="4" w:name="_Toc23333"/>
            <w:bookmarkStart w:id="5" w:name="_Toc15363634"/>
            <w:bookmarkStart w:id="6" w:name="_Toc18993"/>
            <w:bookmarkStart w:id="7" w:name="_Toc13377_WPSOffice_Level1"/>
            <w:r>
              <w:rPr>
                <w:rFonts w:hint="eastAsia" w:ascii="Times New Roman" w:hAnsi="Times New Roman" w:eastAsia="仿宋_GB2312" w:cs="Times New Roman"/>
                <w:b/>
                <w:bCs/>
                <w:color w:val="auto"/>
                <w:kern w:val="2"/>
                <w:sz w:val="24"/>
                <w:szCs w:val="24"/>
                <w:highlight w:val="none"/>
                <w:lang w:val="en-US" w:eastAsia="zh-CN" w:bidi="ar-SA"/>
              </w:rPr>
              <w:t xml:space="preserve">1.3 </w:t>
            </w:r>
            <w:bookmarkEnd w:id="4"/>
            <w:r>
              <w:rPr>
                <w:rFonts w:hint="default" w:ascii="Times New Roman" w:hAnsi="Times New Roman" w:eastAsia="仿宋_GB2312" w:cs="Times New Roman"/>
                <w:b/>
                <w:bCs/>
                <w:color w:val="auto"/>
                <w:kern w:val="2"/>
                <w:sz w:val="24"/>
                <w:szCs w:val="24"/>
                <w:highlight w:val="none"/>
                <w:lang w:val="en-US" w:eastAsia="zh-CN" w:bidi="ar-SA"/>
              </w:rPr>
              <w:t>对动物</w:t>
            </w:r>
            <w:r>
              <w:rPr>
                <w:rFonts w:hint="eastAsia" w:ascii="Times New Roman" w:hAnsi="Times New Roman" w:eastAsia="仿宋_GB2312" w:cs="Times New Roman"/>
                <w:b/>
                <w:bCs/>
                <w:color w:val="auto"/>
                <w:kern w:val="2"/>
                <w:sz w:val="24"/>
                <w:szCs w:val="24"/>
                <w:highlight w:val="none"/>
                <w:lang w:val="en-US" w:eastAsia="zh-CN" w:bidi="ar-SA"/>
              </w:rPr>
              <w:t>的</w:t>
            </w:r>
            <w:r>
              <w:rPr>
                <w:rFonts w:hint="default" w:ascii="Times New Roman" w:hAnsi="Times New Roman" w:eastAsia="仿宋_GB2312" w:cs="Times New Roman"/>
                <w:b/>
                <w:bCs/>
                <w:color w:val="auto"/>
                <w:kern w:val="2"/>
                <w:sz w:val="24"/>
                <w:szCs w:val="24"/>
                <w:highlight w:val="none"/>
                <w:lang w:val="en-US" w:eastAsia="zh-CN" w:bidi="ar-SA"/>
              </w:rPr>
              <w:t>影响</w:t>
            </w:r>
            <w:r>
              <w:rPr>
                <w:rFonts w:hint="eastAsia" w:eastAsia="仿宋_GB2312" w:cs="Times New Roman"/>
                <w:b/>
                <w:bCs w:val="0"/>
                <w:color w:val="auto"/>
                <w:sz w:val="24"/>
                <w:szCs w:val="24"/>
                <w:highlight w:val="none"/>
                <w:lang w:val="en-US" w:eastAsia="zh-CN"/>
              </w:rPr>
              <w:t>分析</w:t>
            </w:r>
          </w:p>
          <w:bookmarkEnd w:id="5"/>
          <w:bookmarkEnd w:id="6"/>
          <w:bookmarkEnd w:id="7"/>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仿宋_GB2312" w:cs="Times New Roman"/>
                <w:color w:val="auto"/>
                <w:sz w:val="24"/>
                <w:szCs w:val="24"/>
                <w:highlight w:val="none"/>
              </w:rPr>
            </w:pPr>
            <w:bookmarkStart w:id="8" w:name="_Toc405288419"/>
            <w:r>
              <w:rPr>
                <w:rFonts w:hint="default" w:ascii="Times New Roman" w:hAnsi="Times New Roman" w:eastAsia="仿宋_GB2312" w:cs="Times New Roman"/>
                <w:color w:val="auto"/>
                <w:sz w:val="24"/>
                <w:szCs w:val="24"/>
                <w:highlight w:val="none"/>
              </w:rPr>
              <w:t>本项目</w:t>
            </w:r>
            <w:r>
              <w:rPr>
                <w:rFonts w:hint="default" w:ascii="Times New Roman" w:hAnsi="Times New Roman" w:eastAsia="仿宋_GB2312" w:cs="Times New Roman"/>
                <w:color w:val="auto"/>
                <w:sz w:val="24"/>
                <w:szCs w:val="24"/>
                <w:highlight w:val="none"/>
                <w:lang w:eastAsia="zh-CN"/>
              </w:rPr>
              <w:t>区</w:t>
            </w:r>
            <w:r>
              <w:rPr>
                <w:rFonts w:hint="default" w:ascii="Times New Roman" w:hAnsi="Times New Roman" w:eastAsia="仿宋_GB2312" w:cs="Times New Roman"/>
                <w:color w:val="auto"/>
                <w:sz w:val="24"/>
                <w:szCs w:val="24"/>
                <w:highlight w:val="none"/>
              </w:rPr>
              <w:t>动物种类及数量较少。施工期</w:t>
            </w:r>
            <w:r>
              <w:rPr>
                <w:rFonts w:hint="default" w:ascii="Times New Roman" w:hAnsi="Times New Roman" w:eastAsia="仿宋_GB2312" w:cs="Times New Roman"/>
                <w:color w:val="auto"/>
                <w:sz w:val="24"/>
                <w:szCs w:val="24"/>
                <w:highlight w:val="none"/>
                <w:lang w:val="en-US" w:eastAsia="zh-CN"/>
              </w:rPr>
              <w:t>建设以及</w:t>
            </w:r>
            <w:r>
              <w:rPr>
                <w:rFonts w:hint="default" w:ascii="Times New Roman" w:hAnsi="Times New Roman" w:eastAsia="仿宋_GB2312" w:cs="Times New Roman"/>
                <w:color w:val="auto"/>
                <w:sz w:val="24"/>
                <w:szCs w:val="24"/>
                <w:highlight w:val="none"/>
              </w:rPr>
              <w:t>施工人员的活动和机械噪声等将会对施工区及周围一定范围内野生动物的活动产生一定影响，但这种影响只是引起野生动物暂时的、局部的迁移，待</w:t>
            </w:r>
            <w:r>
              <w:rPr>
                <w:rFonts w:hint="eastAsia" w:eastAsia="仿宋_GB2312" w:cs="Times New Roman"/>
                <w:color w:val="auto"/>
                <w:sz w:val="24"/>
                <w:szCs w:val="24"/>
                <w:highlight w:val="none"/>
                <w:lang w:val="en-US" w:eastAsia="zh-CN"/>
              </w:rPr>
              <w:t>项目结束生态修复</w:t>
            </w:r>
            <w:r>
              <w:rPr>
                <w:rFonts w:hint="default" w:ascii="Times New Roman" w:hAnsi="Times New Roman" w:eastAsia="仿宋_GB2312" w:cs="Times New Roman"/>
                <w:color w:val="auto"/>
                <w:sz w:val="24"/>
                <w:szCs w:val="24"/>
                <w:highlight w:val="none"/>
                <w:lang w:val="en-US" w:eastAsia="zh-CN"/>
              </w:rPr>
              <w:t>完成后，对区域的扰动结束后，</w:t>
            </w:r>
            <w:r>
              <w:rPr>
                <w:rFonts w:hint="default" w:ascii="Times New Roman" w:hAnsi="Times New Roman" w:eastAsia="仿宋_GB2312" w:cs="Times New Roman"/>
                <w:color w:val="auto"/>
                <w:sz w:val="24"/>
                <w:szCs w:val="24"/>
                <w:highlight w:val="none"/>
              </w:rPr>
              <w:t>这种影响亦将消失。</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由于施工时间短、施工点分散、施工人员</w:t>
            </w:r>
            <w:r>
              <w:rPr>
                <w:rFonts w:hint="default" w:ascii="Times New Roman" w:hAnsi="Times New Roman" w:eastAsia="仿宋_GB2312" w:cs="Times New Roman"/>
                <w:color w:val="auto"/>
                <w:sz w:val="24"/>
                <w:szCs w:val="24"/>
                <w:highlight w:val="none"/>
                <w:lang w:eastAsia="zh-CN"/>
              </w:rPr>
              <w:t>较</w:t>
            </w:r>
            <w:r>
              <w:rPr>
                <w:rFonts w:hint="default" w:ascii="Times New Roman" w:hAnsi="Times New Roman" w:eastAsia="仿宋_GB2312" w:cs="Times New Roman"/>
                <w:color w:val="auto"/>
                <w:sz w:val="24"/>
                <w:szCs w:val="24"/>
                <w:highlight w:val="none"/>
              </w:rPr>
              <w:t>少等原因，项目施工对动物的影响范围小，影响时间短，同时由于动物栖息环境和活动区域范围较大，食性广泛，且有一定迁移能力，因此本工程施工建设过程虽对动物生命活动产生了一定程度的不利影响，但不会改变其种群结构，其种群数量也不会因本工程建设而受到大的影响。主要在施工过程中加强管理，杜绝人为捕猎行为，施工不会对野生动物造成明显的影响。</w:t>
            </w:r>
          </w:p>
          <w:bookmarkEnd w:id="8"/>
          <w:p>
            <w:pPr>
              <w:pStyle w:val="4"/>
              <w:pageBreakBefore w:val="0"/>
              <w:widowControl w:val="0"/>
              <w:kinsoku/>
              <w:wordWrap/>
              <w:overflowPunct/>
              <w:topLinePunct w:val="0"/>
              <w:autoSpaceDE/>
              <w:autoSpaceDN/>
              <w:bidi w:val="0"/>
              <w:adjustRightInd w:val="0"/>
              <w:snapToGrid w:val="0"/>
              <w:spacing w:before="0" w:after="0" w:line="360" w:lineRule="auto"/>
              <w:ind w:firstLine="482" w:firstLineChars="200"/>
              <w:textAlignment w:val="auto"/>
              <w:rPr>
                <w:rFonts w:hint="default" w:ascii="Times New Roman" w:hAnsi="Times New Roman" w:eastAsia="仿宋_GB2312" w:cs="Times New Roman"/>
                <w:b/>
                <w:bCs/>
                <w:color w:val="auto"/>
                <w:kern w:val="2"/>
                <w:sz w:val="24"/>
                <w:szCs w:val="24"/>
                <w:highlight w:val="none"/>
                <w:lang w:val="en-US" w:eastAsia="zh-CN" w:bidi="ar-SA"/>
              </w:rPr>
            </w:pPr>
            <w:r>
              <w:rPr>
                <w:rFonts w:hint="eastAsia" w:ascii="Times New Roman" w:hAnsi="Times New Roman" w:eastAsia="仿宋_GB2312" w:cs="Times New Roman"/>
                <w:b/>
                <w:bCs/>
                <w:color w:val="auto"/>
                <w:kern w:val="2"/>
                <w:sz w:val="24"/>
                <w:szCs w:val="24"/>
                <w:highlight w:val="none"/>
                <w:lang w:val="en-US" w:eastAsia="zh-CN" w:bidi="ar-SA"/>
              </w:rPr>
              <w:t xml:space="preserve">1.4 </w:t>
            </w:r>
            <w:r>
              <w:rPr>
                <w:rFonts w:hint="default" w:ascii="Times New Roman" w:hAnsi="Times New Roman" w:eastAsia="仿宋_GB2312" w:cs="Times New Roman"/>
                <w:b/>
                <w:bCs/>
                <w:color w:val="auto"/>
                <w:kern w:val="2"/>
                <w:sz w:val="24"/>
                <w:szCs w:val="24"/>
                <w:highlight w:val="none"/>
                <w:lang w:val="en-US" w:eastAsia="zh-CN" w:bidi="ar-SA"/>
              </w:rPr>
              <w:t>土壤侵蚀影响分析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bCs/>
                <w:color w:val="auto"/>
                <w:sz w:val="24"/>
                <w:szCs w:val="24"/>
                <w:highlight w:val="none"/>
                <w:lang w:val="en-US" w:eastAsia="zh-CN"/>
              </w:rPr>
              <w:t>经过施工期的</w:t>
            </w:r>
            <w:r>
              <w:rPr>
                <w:rFonts w:hint="eastAsia" w:eastAsia="仿宋_GB2312" w:cs="Times New Roman"/>
                <w:bCs/>
                <w:color w:val="auto"/>
                <w:sz w:val="24"/>
                <w:szCs w:val="24"/>
                <w:highlight w:val="none"/>
                <w:lang w:val="en-US" w:eastAsia="zh-CN"/>
              </w:rPr>
              <w:t>土方</w:t>
            </w:r>
            <w:r>
              <w:rPr>
                <w:rFonts w:hint="default" w:ascii="Times New Roman" w:hAnsi="Times New Roman" w:eastAsia="仿宋_GB2312" w:cs="Times New Roman"/>
                <w:bCs/>
                <w:color w:val="auto"/>
                <w:sz w:val="24"/>
                <w:szCs w:val="24"/>
                <w:highlight w:val="none"/>
                <w:lang w:val="en-US" w:eastAsia="zh-CN"/>
              </w:rPr>
              <w:t>开挖、平整后，原地貌、土壤和植被的破坏严重，使其失去原有的防冲、固土的能力，导致土体抗侵蚀能力降低，土壤侵蚀加剧。在施工期间，若不采取相应的水土保持措施，将导致项目建设区水土流失急剧增加。但随着绿化的配套，地表扰动相对减轻，水土流失逐渐减弱</w:t>
            </w:r>
            <w:r>
              <w:rPr>
                <w:rFonts w:hint="eastAsia" w:ascii="Times New Roman" w:hAnsi="Times New Roman" w:eastAsia="仿宋_GB2312" w:cs="Times New Roman"/>
                <w:color w:val="auto"/>
                <w:sz w:val="24"/>
                <w:szCs w:val="24"/>
                <w:highlight w:val="none"/>
              </w:rPr>
              <w:t>。</w:t>
            </w:r>
          </w:p>
          <w:p>
            <w:pPr>
              <w:adjustRightInd w:val="0"/>
              <w:spacing w:line="360" w:lineRule="auto"/>
              <w:ind w:left="440"/>
              <w:rPr>
                <w:rFonts w:hint="eastAsia" w:eastAsia="仿宋_GB2312"/>
                <w:b/>
                <w:bCs/>
                <w:color w:val="auto"/>
                <w:spacing w:val="-10"/>
                <w:sz w:val="24"/>
                <w:highlight w:val="none"/>
                <w:lang w:eastAsia="zh-CN"/>
              </w:rPr>
            </w:pPr>
            <w:r>
              <w:rPr>
                <w:rFonts w:hint="eastAsia" w:eastAsia="仿宋_GB2312"/>
                <w:b/>
                <w:bCs/>
                <w:color w:val="auto"/>
                <w:spacing w:val="-10"/>
                <w:sz w:val="24"/>
                <w:highlight w:val="none"/>
              </w:rPr>
              <w:t>2、</w:t>
            </w:r>
            <w:r>
              <w:rPr>
                <w:rFonts w:hint="eastAsia" w:eastAsia="仿宋_GB2312"/>
                <w:b/>
                <w:bCs/>
                <w:color w:val="auto"/>
                <w:spacing w:val="-10"/>
                <w:sz w:val="24"/>
                <w:highlight w:val="none"/>
                <w:lang w:eastAsia="zh-CN"/>
              </w:rPr>
              <w:t>大气环境影响分析</w:t>
            </w:r>
          </w:p>
          <w:p>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rPr>
            </w:pPr>
            <w:r>
              <w:rPr>
                <w:rFonts w:hint="eastAsia" w:eastAsia="仿宋_GB2312" w:cs="Times New Roman"/>
                <w:b/>
                <w:bCs/>
                <w:color w:val="auto"/>
                <w:sz w:val="24"/>
                <w:szCs w:val="24"/>
                <w:highlight w:val="none"/>
                <w:lang w:val="en-US" w:eastAsia="zh-CN"/>
              </w:rPr>
              <w:t>2.1施工</w:t>
            </w:r>
            <w:r>
              <w:rPr>
                <w:rFonts w:hint="default" w:ascii="Times New Roman" w:hAnsi="Times New Roman" w:eastAsia="仿宋_GB2312" w:cs="Times New Roman"/>
                <w:b/>
                <w:bCs/>
                <w:color w:val="auto"/>
                <w:sz w:val="24"/>
                <w:szCs w:val="24"/>
                <w:highlight w:val="none"/>
              </w:rPr>
              <w:t>扬尘</w:t>
            </w:r>
          </w:p>
          <w:p>
            <w:pPr>
              <w:adjustRightInd w:val="0"/>
              <w:spacing w:line="360" w:lineRule="auto"/>
              <w:ind w:firstLine="440" w:firstLineChars="200"/>
              <w:rPr>
                <w:rFonts w:hint="default" w:ascii="Times New Roman" w:hAnsi="Times New Roman" w:eastAsia="仿宋_GB2312" w:cs="Times New Roman"/>
                <w:bCs/>
                <w:color w:val="auto"/>
                <w:spacing w:val="-10"/>
                <w:sz w:val="24"/>
                <w:highlight w:val="none"/>
              </w:rPr>
            </w:pPr>
            <w:r>
              <w:rPr>
                <w:rFonts w:hint="default" w:ascii="Times New Roman" w:hAnsi="Times New Roman" w:eastAsia="仿宋_GB2312" w:cs="Times New Roman"/>
                <w:bCs/>
                <w:color w:val="auto"/>
                <w:spacing w:val="-10"/>
                <w:sz w:val="24"/>
                <w:highlight w:val="none"/>
              </w:rPr>
              <w:t>本项目施工期对大气环境的影响主要来源于</w:t>
            </w:r>
            <w:r>
              <w:rPr>
                <w:rFonts w:hint="eastAsia" w:eastAsia="仿宋_GB2312" w:cs="Times New Roman"/>
                <w:bCs/>
                <w:color w:val="auto"/>
                <w:spacing w:val="-10"/>
                <w:sz w:val="24"/>
                <w:highlight w:val="none"/>
                <w:lang w:eastAsia="zh-CN"/>
              </w:rPr>
              <w:t>道路清基</w:t>
            </w:r>
            <w:r>
              <w:rPr>
                <w:rFonts w:hint="default" w:ascii="Times New Roman" w:hAnsi="Times New Roman" w:eastAsia="仿宋_GB2312" w:cs="Times New Roman"/>
                <w:bCs/>
                <w:color w:val="auto"/>
                <w:spacing w:val="-10"/>
                <w:sz w:val="24"/>
                <w:highlight w:val="none"/>
              </w:rPr>
              <w:t>、</w:t>
            </w:r>
            <w:r>
              <w:rPr>
                <w:rFonts w:hint="eastAsia" w:eastAsia="仿宋_GB2312" w:cs="Times New Roman"/>
                <w:bCs/>
                <w:color w:val="auto"/>
                <w:spacing w:val="-10"/>
                <w:sz w:val="24"/>
                <w:highlight w:val="none"/>
                <w:lang w:eastAsia="zh-CN"/>
              </w:rPr>
              <w:t>土方</w:t>
            </w:r>
            <w:r>
              <w:rPr>
                <w:rFonts w:hint="default" w:ascii="Times New Roman" w:hAnsi="Times New Roman" w:eastAsia="仿宋_GB2312" w:cs="Times New Roman"/>
                <w:bCs/>
                <w:color w:val="auto"/>
                <w:spacing w:val="-10"/>
                <w:sz w:val="24"/>
                <w:highlight w:val="none"/>
              </w:rPr>
              <w:t>开挖等一次扬尘，和建筑材料、土方的汽车运输及施工车辆行驶等产生的二次扬尘，其主要污染物为TSP；这些大气污染物会对周围环境空气质量产生一定影响，其产生量和浓度与施工期的天气状况、施工防护程度、施工方式、物料粒态等有关。</w:t>
            </w:r>
          </w:p>
          <w:p>
            <w:pPr>
              <w:adjustRightInd w:val="0"/>
              <w:spacing w:line="360" w:lineRule="auto"/>
              <w:ind w:firstLine="480" w:firstLineChars="200"/>
              <w:rPr>
                <w:rFonts w:hint="default" w:ascii="Times New Roman" w:hAnsi="Times New Roman" w:eastAsia="仿宋_GB2312" w:cs="Times New Roman"/>
                <w:bCs/>
                <w:color w:val="auto"/>
                <w:spacing w:val="0"/>
                <w:sz w:val="24"/>
                <w:highlight w:val="none"/>
              </w:rPr>
            </w:pPr>
            <w:r>
              <w:rPr>
                <w:rFonts w:hint="default" w:ascii="Times New Roman" w:hAnsi="Times New Roman" w:eastAsia="仿宋_GB2312" w:cs="Times New Roman"/>
                <w:bCs/>
                <w:color w:val="auto"/>
                <w:spacing w:val="0"/>
                <w:sz w:val="24"/>
                <w:highlight w:val="none"/>
                <w:lang w:val="en-US" w:eastAsia="zh-CN"/>
              </w:rPr>
              <w:t>本项目</w:t>
            </w:r>
            <w:r>
              <w:rPr>
                <w:rFonts w:hint="default" w:ascii="Times New Roman" w:hAnsi="Times New Roman" w:eastAsia="仿宋_GB2312" w:cs="Times New Roman"/>
                <w:bCs/>
                <w:color w:val="auto"/>
                <w:spacing w:val="0"/>
                <w:sz w:val="24"/>
                <w:highlight w:val="none"/>
              </w:rPr>
              <w:t>开挖量小，施工时间较短，影响区域较小，故对周围环境空气的影响只是短期的、小范围的，并且能够很快恢复，施工扬尘对周围环境的影响较小。</w:t>
            </w:r>
          </w:p>
          <w:p>
            <w:pPr>
              <w:adjustRightInd w:val="0"/>
              <w:spacing w:line="360" w:lineRule="auto"/>
              <w:ind w:firstLine="442" w:firstLineChars="200"/>
              <w:rPr>
                <w:rFonts w:hint="default" w:eastAsia="仿宋_GB2312"/>
                <w:b/>
                <w:bCs/>
                <w:color w:val="auto"/>
                <w:spacing w:val="-10"/>
                <w:sz w:val="24"/>
                <w:highlight w:val="none"/>
                <w:lang w:val="en-US" w:eastAsia="zh-CN"/>
              </w:rPr>
            </w:pPr>
            <w:r>
              <w:rPr>
                <w:rFonts w:hint="eastAsia" w:eastAsia="仿宋_GB2312"/>
                <w:b/>
                <w:bCs/>
                <w:color w:val="auto"/>
                <w:spacing w:val="-10"/>
                <w:sz w:val="24"/>
                <w:highlight w:val="none"/>
                <w:lang w:val="en-US" w:eastAsia="zh-CN"/>
              </w:rPr>
              <w:t>2.2 原料装卸、运输及堆存扬尘</w:t>
            </w:r>
          </w:p>
          <w:p>
            <w:pPr>
              <w:adjustRightInd w:val="0"/>
              <w:spacing w:line="360" w:lineRule="auto"/>
              <w:ind w:firstLine="440" w:firstLineChars="200"/>
              <w:rPr>
                <w:rFonts w:hint="eastAsia" w:eastAsia="仿宋_GB2312"/>
                <w:b w:val="0"/>
                <w:bCs w:val="0"/>
                <w:color w:val="auto"/>
                <w:spacing w:val="-10"/>
                <w:sz w:val="24"/>
                <w:highlight w:val="none"/>
                <w:lang w:val="en-US" w:eastAsia="zh-CN"/>
              </w:rPr>
            </w:pPr>
            <w:r>
              <w:rPr>
                <w:rFonts w:hint="eastAsia" w:eastAsia="仿宋_GB2312"/>
                <w:b w:val="0"/>
                <w:bCs w:val="0"/>
                <w:color w:val="auto"/>
                <w:spacing w:val="-10"/>
                <w:sz w:val="24"/>
                <w:highlight w:val="none"/>
                <w:lang w:val="en-US" w:eastAsia="zh-CN"/>
              </w:rPr>
              <w:t>土方及原材料装卸过程会产生一定的起尘颗粒，土方运输过程中如不采取遮盖措施，也产生起尘颗粒，会对周边产生一定的扬尘污染。</w:t>
            </w:r>
          </w:p>
          <w:p>
            <w:pPr>
              <w:adjustRightInd w:val="0"/>
              <w:spacing w:line="360" w:lineRule="auto"/>
              <w:ind w:firstLine="440" w:firstLineChars="200"/>
              <w:rPr>
                <w:rFonts w:hint="eastAsia" w:eastAsia="仿宋_GB2312"/>
                <w:b w:val="0"/>
                <w:bCs w:val="0"/>
                <w:color w:val="auto"/>
                <w:spacing w:val="-10"/>
                <w:sz w:val="24"/>
                <w:highlight w:val="none"/>
                <w:lang w:eastAsia="zh-CN"/>
              </w:rPr>
            </w:pPr>
            <w:r>
              <w:rPr>
                <w:rFonts w:hint="eastAsia" w:eastAsia="仿宋_GB2312"/>
                <w:b w:val="0"/>
                <w:bCs w:val="0"/>
                <w:color w:val="auto"/>
                <w:spacing w:val="-10"/>
                <w:sz w:val="24"/>
                <w:highlight w:val="none"/>
              </w:rPr>
              <w:t>项目露天堆放剥离表土，因含水率低，其表层含大量的易起尘颗粒物，在干燥及起风的情况，易在堆放点</w:t>
            </w:r>
            <w:r>
              <w:rPr>
                <w:rFonts w:hint="eastAsia" w:eastAsia="仿宋_GB2312"/>
                <w:b w:val="0"/>
                <w:bCs w:val="0"/>
                <w:color w:val="auto"/>
                <w:spacing w:val="-10"/>
                <w:sz w:val="24"/>
                <w:highlight w:val="none"/>
                <w:lang w:val="en-US" w:eastAsia="zh-CN"/>
              </w:rPr>
              <w:t>也会对</w:t>
            </w:r>
            <w:r>
              <w:rPr>
                <w:rFonts w:hint="eastAsia" w:eastAsia="仿宋_GB2312"/>
                <w:b w:val="0"/>
                <w:bCs w:val="0"/>
                <w:color w:val="auto"/>
                <w:spacing w:val="-10"/>
                <w:sz w:val="24"/>
                <w:highlight w:val="none"/>
              </w:rPr>
              <w:t>周边产生一定的扬尘污染</w:t>
            </w:r>
            <w:r>
              <w:rPr>
                <w:rFonts w:hint="eastAsia" w:eastAsia="仿宋_GB2312"/>
                <w:b w:val="0"/>
                <w:bCs w:val="0"/>
                <w:color w:val="auto"/>
                <w:spacing w:val="-10"/>
                <w:sz w:val="24"/>
                <w:highlight w:val="none"/>
                <w:lang w:eastAsia="zh-CN"/>
              </w:rPr>
              <w:t>。</w:t>
            </w:r>
          </w:p>
          <w:p>
            <w:pPr>
              <w:adjustRightInd w:val="0"/>
              <w:spacing w:line="360" w:lineRule="auto"/>
              <w:ind w:firstLine="442" w:firstLineChars="200"/>
              <w:rPr>
                <w:rFonts w:hint="default" w:eastAsia="仿宋_GB2312"/>
                <w:b/>
                <w:bCs/>
                <w:color w:val="auto"/>
                <w:spacing w:val="-10"/>
                <w:sz w:val="24"/>
                <w:highlight w:val="none"/>
                <w:lang w:val="en-US" w:eastAsia="zh-CN"/>
              </w:rPr>
            </w:pPr>
            <w:r>
              <w:rPr>
                <w:rFonts w:hint="eastAsia" w:eastAsia="仿宋_GB2312"/>
                <w:b/>
                <w:bCs/>
                <w:color w:val="auto"/>
                <w:spacing w:val="-10"/>
                <w:sz w:val="24"/>
                <w:highlight w:val="none"/>
                <w:lang w:val="en-US" w:eastAsia="zh-CN"/>
              </w:rPr>
              <w:t>2.3 施工机械和车辆尾气</w:t>
            </w:r>
          </w:p>
          <w:p>
            <w:pPr>
              <w:adjustRightInd w:val="0"/>
              <w:spacing w:line="360" w:lineRule="auto"/>
              <w:ind w:firstLine="440" w:firstLineChars="200"/>
              <w:rPr>
                <w:rFonts w:hint="eastAsia" w:eastAsia="仿宋_GB2312"/>
                <w:b w:val="0"/>
                <w:bCs w:val="0"/>
                <w:color w:val="auto"/>
                <w:spacing w:val="-10"/>
                <w:sz w:val="24"/>
                <w:highlight w:val="none"/>
                <w:vertAlign w:val="baseline"/>
                <w:lang w:eastAsia="zh-CN"/>
              </w:rPr>
            </w:pPr>
            <w:r>
              <w:rPr>
                <w:rFonts w:hint="eastAsia" w:eastAsia="仿宋_GB2312"/>
                <w:b w:val="0"/>
                <w:bCs w:val="0"/>
                <w:color w:val="auto"/>
                <w:spacing w:val="-10"/>
                <w:sz w:val="24"/>
                <w:highlight w:val="none"/>
              </w:rPr>
              <w:t>建设单位施工期间使用的施工机械主要有压路机、柴油动力机械等，运输车辆主要有卡车、载重车等，施工机械和运输车辆排放尾气中的污染物主要有CO、NO</w:t>
            </w:r>
            <w:r>
              <w:rPr>
                <w:rFonts w:hint="eastAsia" w:eastAsia="仿宋_GB2312"/>
                <w:b w:val="0"/>
                <w:bCs w:val="0"/>
                <w:color w:val="auto"/>
                <w:spacing w:val="-10"/>
                <w:sz w:val="24"/>
                <w:highlight w:val="none"/>
                <w:vertAlign w:val="subscript"/>
              </w:rPr>
              <w:t>2</w:t>
            </w:r>
            <w:r>
              <w:rPr>
                <w:rFonts w:hint="eastAsia" w:eastAsia="仿宋_GB2312"/>
                <w:b w:val="0"/>
                <w:bCs w:val="0"/>
                <w:color w:val="auto"/>
                <w:spacing w:val="-10"/>
                <w:sz w:val="24"/>
                <w:highlight w:val="none"/>
              </w:rPr>
              <w:t>等，</w:t>
            </w:r>
            <w:r>
              <w:rPr>
                <w:rFonts w:hint="default" w:ascii="Times New Roman" w:hAnsi="Times New Roman" w:eastAsia="仿宋_GB2312" w:cs="Times New Roman"/>
                <w:color w:val="auto"/>
                <w:spacing w:val="0"/>
                <w:kern w:val="2"/>
                <w:sz w:val="24"/>
                <w:szCs w:val="24"/>
                <w:highlight w:val="none"/>
                <w:u w:val="none"/>
                <w:lang w:val="en-US" w:eastAsia="zh-CN" w:bidi="ar-SA"/>
              </w:rPr>
              <w:t>属于无组织排放。由于施工场地车辆和各种燃油机械沿线布置，尾气排放源强不大，为非连续间歇式排放。项目区空间通畅，通风条件良好，对周边环境空气的影响不大</w:t>
            </w:r>
            <w:r>
              <w:rPr>
                <w:rFonts w:hint="eastAsia" w:eastAsia="仿宋_GB2312"/>
                <w:b w:val="0"/>
                <w:bCs w:val="0"/>
                <w:color w:val="auto"/>
                <w:spacing w:val="-10"/>
                <w:sz w:val="24"/>
                <w:highlight w:val="none"/>
                <w:vertAlign w:val="baseline"/>
                <w:lang w:eastAsia="zh-CN"/>
              </w:rPr>
              <w:t>。</w:t>
            </w:r>
          </w:p>
          <w:p>
            <w:pPr>
              <w:adjustRightInd w:val="0"/>
              <w:spacing w:line="360" w:lineRule="auto"/>
              <w:ind w:firstLine="442" w:firstLineChars="200"/>
              <w:rPr>
                <w:rFonts w:hint="eastAsia" w:eastAsia="仿宋_GB2312"/>
                <w:b/>
                <w:bCs/>
                <w:color w:val="auto"/>
                <w:spacing w:val="-10"/>
                <w:sz w:val="24"/>
                <w:highlight w:val="none"/>
                <w:lang w:eastAsia="zh-CN"/>
              </w:rPr>
            </w:pPr>
            <w:r>
              <w:rPr>
                <w:rFonts w:hint="eastAsia" w:eastAsia="仿宋_GB2312"/>
                <w:b/>
                <w:bCs/>
                <w:color w:val="auto"/>
                <w:spacing w:val="-10"/>
                <w:sz w:val="24"/>
                <w:highlight w:val="none"/>
              </w:rPr>
              <w:t>3、</w:t>
            </w:r>
            <w:r>
              <w:rPr>
                <w:rFonts w:hint="eastAsia" w:eastAsia="仿宋_GB2312"/>
                <w:b/>
                <w:bCs/>
                <w:color w:val="auto"/>
                <w:spacing w:val="-10"/>
                <w:sz w:val="24"/>
                <w:highlight w:val="none"/>
                <w:lang w:eastAsia="zh-CN"/>
              </w:rPr>
              <w:t>水</w:t>
            </w:r>
            <w:r>
              <w:rPr>
                <w:rFonts w:hint="eastAsia" w:eastAsia="仿宋_GB2312"/>
                <w:b/>
                <w:bCs/>
                <w:color w:val="auto"/>
                <w:spacing w:val="-10"/>
                <w:sz w:val="24"/>
                <w:highlight w:val="none"/>
              </w:rPr>
              <w:t>环境</w:t>
            </w:r>
            <w:r>
              <w:rPr>
                <w:rFonts w:hint="eastAsia" w:eastAsia="仿宋_GB2312"/>
                <w:b/>
                <w:bCs/>
                <w:color w:val="auto"/>
                <w:spacing w:val="-10"/>
                <w:sz w:val="24"/>
                <w:highlight w:val="none"/>
                <w:lang w:eastAsia="zh-CN"/>
              </w:rPr>
              <w:t>影响分析</w:t>
            </w:r>
          </w:p>
          <w:p>
            <w:pPr>
              <w:pStyle w:val="15"/>
              <w:keepNext w:val="0"/>
              <w:keepLines w:val="0"/>
              <w:pageBreakBefore w:val="0"/>
              <w:widowControl w:val="0"/>
              <w:numPr>
                <w:ilvl w:val="0"/>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_GB2312" w:cs="Times New Roman"/>
                <w:color w:val="auto"/>
                <w:spacing w:val="0"/>
                <w:kern w:val="2"/>
                <w:sz w:val="24"/>
                <w:szCs w:val="24"/>
                <w:highlight w:val="none"/>
                <w:u w:val="none"/>
                <w:lang w:val="en-US" w:eastAsia="zh-CN" w:bidi="ar-SA"/>
              </w:rPr>
            </w:pPr>
            <w:r>
              <w:rPr>
                <w:rFonts w:hint="default" w:ascii="Times New Roman" w:hAnsi="Times New Roman" w:eastAsia="仿宋_GB2312" w:cs="Times New Roman"/>
                <w:color w:val="auto"/>
                <w:spacing w:val="0"/>
                <w:kern w:val="2"/>
                <w:sz w:val="24"/>
                <w:szCs w:val="24"/>
                <w:highlight w:val="none"/>
                <w:u w:val="none"/>
                <w:lang w:val="en-US" w:eastAsia="zh-CN" w:bidi="ar-SA"/>
              </w:rPr>
              <w:t>（1）生活污水</w:t>
            </w:r>
          </w:p>
          <w:p>
            <w:pPr>
              <w:pStyle w:val="15"/>
              <w:keepNext w:val="0"/>
              <w:keepLines w:val="0"/>
              <w:pageBreakBefore w:val="0"/>
              <w:widowControl w:val="0"/>
              <w:numPr>
                <w:ilvl w:val="0"/>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_GB2312" w:cs="Times New Roman"/>
                <w:color w:val="auto"/>
                <w:spacing w:val="0"/>
                <w:kern w:val="2"/>
                <w:sz w:val="24"/>
                <w:szCs w:val="24"/>
                <w:highlight w:val="none"/>
                <w:u w:val="none"/>
                <w:lang w:val="en-US" w:eastAsia="zh-CN" w:bidi="ar-SA"/>
              </w:rPr>
            </w:pPr>
            <w:r>
              <w:rPr>
                <w:rFonts w:hint="default" w:ascii="Times New Roman" w:hAnsi="Times New Roman" w:eastAsia="仿宋_GB2312" w:cs="Times New Roman"/>
                <w:color w:val="auto"/>
                <w:spacing w:val="0"/>
                <w:kern w:val="2"/>
                <w:sz w:val="24"/>
                <w:szCs w:val="24"/>
                <w:highlight w:val="none"/>
                <w:u w:val="none"/>
                <w:lang w:val="en-US" w:eastAsia="zh-CN" w:bidi="ar-SA"/>
              </w:rPr>
              <w:t>本项目施工期共</w:t>
            </w:r>
            <w:r>
              <w:rPr>
                <w:rFonts w:hint="eastAsia" w:eastAsia="仿宋_GB2312" w:cs="Times New Roman"/>
                <w:color w:val="auto"/>
                <w:spacing w:val="0"/>
                <w:kern w:val="2"/>
                <w:sz w:val="24"/>
                <w:szCs w:val="24"/>
                <w:highlight w:val="none"/>
                <w:u w:val="none"/>
                <w:lang w:val="en-US" w:eastAsia="zh-CN" w:bidi="ar-SA"/>
              </w:rPr>
              <w:t>九</w:t>
            </w:r>
            <w:r>
              <w:rPr>
                <w:rFonts w:hint="default" w:ascii="Times New Roman" w:hAnsi="Times New Roman" w:eastAsia="仿宋_GB2312" w:cs="Times New Roman"/>
                <w:color w:val="auto"/>
                <w:spacing w:val="0"/>
                <w:kern w:val="2"/>
                <w:sz w:val="24"/>
                <w:szCs w:val="24"/>
                <w:highlight w:val="none"/>
                <w:u w:val="none"/>
                <w:lang w:val="en-US" w:eastAsia="zh-CN" w:bidi="ar-SA"/>
              </w:rPr>
              <w:t>个月约</w:t>
            </w:r>
            <w:r>
              <w:rPr>
                <w:rFonts w:hint="eastAsia" w:eastAsia="仿宋_GB2312" w:cs="Times New Roman"/>
                <w:color w:val="auto"/>
                <w:spacing w:val="0"/>
                <w:kern w:val="2"/>
                <w:sz w:val="24"/>
                <w:szCs w:val="24"/>
                <w:highlight w:val="none"/>
                <w:u w:val="none"/>
                <w:lang w:val="en-US" w:eastAsia="zh-CN" w:bidi="ar-SA"/>
              </w:rPr>
              <w:t>270</w:t>
            </w:r>
            <w:r>
              <w:rPr>
                <w:rFonts w:hint="default" w:ascii="Times New Roman" w:hAnsi="Times New Roman" w:eastAsia="仿宋_GB2312" w:cs="Times New Roman"/>
                <w:color w:val="auto"/>
                <w:spacing w:val="0"/>
                <w:kern w:val="2"/>
                <w:sz w:val="24"/>
                <w:szCs w:val="24"/>
                <w:highlight w:val="none"/>
                <w:u w:val="none"/>
                <w:lang w:val="en-US" w:eastAsia="zh-CN" w:bidi="ar-SA"/>
              </w:rPr>
              <w:t>天，施工高峰人数为60人，按照生活用水0.12m</w:t>
            </w:r>
            <w:r>
              <w:rPr>
                <w:rFonts w:hint="default" w:ascii="Times New Roman" w:hAnsi="Times New Roman" w:eastAsia="仿宋_GB2312" w:cs="Times New Roman"/>
                <w:color w:val="auto"/>
                <w:spacing w:val="0"/>
                <w:kern w:val="2"/>
                <w:sz w:val="24"/>
                <w:szCs w:val="24"/>
                <w:highlight w:val="none"/>
                <w:u w:val="none"/>
                <w:vertAlign w:val="superscript"/>
                <w:lang w:val="en-US" w:eastAsia="zh-CN" w:bidi="ar-SA"/>
              </w:rPr>
              <w:t>3</w:t>
            </w:r>
            <w:r>
              <w:rPr>
                <w:rFonts w:hint="default" w:ascii="Times New Roman" w:hAnsi="Times New Roman" w:eastAsia="仿宋_GB2312" w:cs="Times New Roman"/>
                <w:color w:val="auto"/>
                <w:spacing w:val="0"/>
                <w:kern w:val="2"/>
                <w:sz w:val="24"/>
                <w:szCs w:val="24"/>
                <w:highlight w:val="none"/>
                <w:u w:val="none"/>
                <w:lang w:val="en-US" w:eastAsia="zh-CN" w:bidi="ar-SA"/>
              </w:rPr>
              <w:t>/d·人计，则施工高峰期用水量为7.2m</w:t>
            </w:r>
            <w:r>
              <w:rPr>
                <w:rFonts w:hint="default" w:ascii="Times New Roman" w:hAnsi="Times New Roman" w:eastAsia="仿宋_GB2312" w:cs="Times New Roman"/>
                <w:color w:val="auto"/>
                <w:spacing w:val="0"/>
                <w:kern w:val="2"/>
                <w:sz w:val="24"/>
                <w:szCs w:val="24"/>
                <w:highlight w:val="none"/>
                <w:u w:val="none"/>
                <w:vertAlign w:val="superscript"/>
                <w:lang w:val="en-US" w:eastAsia="zh-CN" w:bidi="ar-SA"/>
              </w:rPr>
              <w:t>3</w:t>
            </w:r>
            <w:r>
              <w:rPr>
                <w:rFonts w:hint="default" w:ascii="Times New Roman" w:hAnsi="Times New Roman" w:eastAsia="仿宋_GB2312" w:cs="Times New Roman"/>
                <w:color w:val="auto"/>
                <w:spacing w:val="0"/>
                <w:kern w:val="2"/>
                <w:sz w:val="24"/>
                <w:szCs w:val="24"/>
                <w:highlight w:val="none"/>
                <w:u w:val="none"/>
                <w:lang w:val="en-US" w:eastAsia="zh-CN" w:bidi="ar-SA"/>
              </w:rPr>
              <w:t>/d，取污水排放系数为0.8，则施工高峰期最大排污量为5.76m</w:t>
            </w:r>
            <w:r>
              <w:rPr>
                <w:rFonts w:hint="default" w:ascii="Times New Roman" w:hAnsi="Times New Roman" w:eastAsia="仿宋_GB2312" w:cs="Times New Roman"/>
                <w:color w:val="auto"/>
                <w:spacing w:val="0"/>
                <w:kern w:val="2"/>
                <w:sz w:val="24"/>
                <w:szCs w:val="24"/>
                <w:highlight w:val="none"/>
                <w:u w:val="none"/>
                <w:vertAlign w:val="superscript"/>
                <w:lang w:val="en-US" w:eastAsia="zh-CN" w:bidi="ar-SA"/>
              </w:rPr>
              <w:t>3</w:t>
            </w:r>
            <w:r>
              <w:rPr>
                <w:rFonts w:hint="default" w:ascii="Times New Roman" w:hAnsi="Times New Roman" w:eastAsia="仿宋_GB2312" w:cs="Times New Roman"/>
                <w:color w:val="auto"/>
                <w:spacing w:val="0"/>
                <w:kern w:val="2"/>
                <w:sz w:val="24"/>
                <w:szCs w:val="24"/>
                <w:highlight w:val="none"/>
                <w:u w:val="none"/>
                <w:lang w:val="en-US" w:eastAsia="zh-CN" w:bidi="ar-SA"/>
              </w:rPr>
              <w:t>/d，主要污染物为COD</w:t>
            </w:r>
            <w:r>
              <w:rPr>
                <w:rFonts w:hint="default" w:ascii="Times New Roman" w:hAnsi="Times New Roman" w:eastAsia="仿宋_GB2312" w:cs="Times New Roman"/>
                <w:color w:val="auto"/>
                <w:spacing w:val="0"/>
                <w:kern w:val="2"/>
                <w:sz w:val="24"/>
                <w:szCs w:val="24"/>
                <w:highlight w:val="none"/>
                <w:u w:val="none"/>
                <w:vertAlign w:val="subscript"/>
                <w:lang w:val="en-US" w:eastAsia="zh-CN" w:bidi="ar-SA"/>
              </w:rPr>
              <w:t>Cr</w:t>
            </w:r>
            <w:r>
              <w:rPr>
                <w:rFonts w:hint="default" w:ascii="Times New Roman" w:hAnsi="Times New Roman" w:eastAsia="仿宋_GB2312" w:cs="Times New Roman"/>
                <w:color w:val="auto"/>
                <w:spacing w:val="0"/>
                <w:kern w:val="2"/>
                <w:sz w:val="24"/>
                <w:szCs w:val="24"/>
                <w:highlight w:val="none"/>
                <w:u w:val="none"/>
                <w:lang w:val="en-US" w:eastAsia="zh-CN" w:bidi="ar-SA"/>
              </w:rPr>
              <w:t>、BOD</w:t>
            </w:r>
            <w:r>
              <w:rPr>
                <w:rFonts w:hint="default" w:ascii="Times New Roman" w:hAnsi="Times New Roman" w:eastAsia="仿宋_GB2312" w:cs="Times New Roman"/>
                <w:color w:val="auto"/>
                <w:spacing w:val="0"/>
                <w:kern w:val="2"/>
                <w:sz w:val="24"/>
                <w:szCs w:val="24"/>
                <w:highlight w:val="none"/>
                <w:u w:val="none"/>
                <w:vertAlign w:val="subscript"/>
                <w:lang w:val="en-US" w:eastAsia="zh-CN" w:bidi="ar-SA"/>
              </w:rPr>
              <w:t>5</w:t>
            </w:r>
            <w:r>
              <w:rPr>
                <w:rFonts w:hint="default" w:ascii="Times New Roman" w:hAnsi="Times New Roman" w:eastAsia="仿宋_GB2312" w:cs="Times New Roman"/>
                <w:color w:val="auto"/>
                <w:spacing w:val="0"/>
                <w:kern w:val="2"/>
                <w:sz w:val="24"/>
                <w:szCs w:val="24"/>
                <w:highlight w:val="none"/>
                <w:u w:val="none"/>
                <w:lang w:val="en-US" w:eastAsia="zh-CN" w:bidi="ar-SA"/>
              </w:rPr>
              <w:t>、SS、氨氮等。由于施工期生活污水</w:t>
            </w:r>
            <w:r>
              <w:rPr>
                <w:rFonts w:hint="eastAsia" w:eastAsia="仿宋_GB2312" w:cs="Times New Roman"/>
                <w:color w:val="auto"/>
                <w:spacing w:val="0"/>
                <w:kern w:val="2"/>
                <w:sz w:val="24"/>
                <w:szCs w:val="24"/>
                <w:highlight w:val="none"/>
                <w:u w:val="none"/>
                <w:lang w:val="en-US" w:eastAsia="zh-CN" w:bidi="ar-SA"/>
              </w:rPr>
              <w:t>由</w:t>
            </w:r>
            <w:r>
              <w:rPr>
                <w:rFonts w:hint="default" w:ascii="Times New Roman" w:hAnsi="Times New Roman" w:eastAsia="仿宋_GB2312" w:cs="Times New Roman"/>
                <w:color w:val="auto"/>
                <w:spacing w:val="0"/>
                <w:kern w:val="2"/>
                <w:sz w:val="24"/>
                <w:szCs w:val="24"/>
                <w:highlight w:val="none"/>
                <w:u w:val="none"/>
                <w:lang w:val="en-US" w:eastAsia="zh-CN" w:bidi="ar-SA"/>
              </w:rPr>
              <w:t>租住民房排入农村污水管网，进入</w:t>
            </w:r>
            <w:r>
              <w:rPr>
                <w:rFonts w:hint="eastAsia" w:eastAsia="仿宋_GB2312" w:cs="Times New Roman"/>
                <w:color w:val="auto"/>
                <w:spacing w:val="0"/>
                <w:kern w:val="2"/>
                <w:sz w:val="24"/>
                <w:szCs w:val="24"/>
                <w:highlight w:val="none"/>
                <w:u w:val="none"/>
                <w:lang w:val="en-US" w:eastAsia="zh-CN" w:bidi="ar-SA"/>
              </w:rPr>
              <w:t>新滩村</w:t>
            </w:r>
            <w:r>
              <w:rPr>
                <w:rFonts w:hint="default" w:ascii="Times New Roman" w:hAnsi="Times New Roman" w:eastAsia="仿宋_GB2312" w:cs="Times New Roman"/>
                <w:color w:val="auto"/>
                <w:spacing w:val="0"/>
                <w:kern w:val="2"/>
                <w:sz w:val="24"/>
                <w:szCs w:val="24"/>
                <w:highlight w:val="none"/>
                <w:u w:val="none"/>
                <w:lang w:val="en-US" w:eastAsia="zh-CN" w:bidi="ar-SA"/>
              </w:rPr>
              <w:t>污水处理站进行处理，</w:t>
            </w:r>
            <w:r>
              <w:rPr>
                <w:rFonts w:hint="eastAsia" w:eastAsia="仿宋_GB2312" w:cs="Times New Roman"/>
                <w:color w:val="auto"/>
                <w:spacing w:val="0"/>
                <w:kern w:val="2"/>
                <w:sz w:val="24"/>
                <w:szCs w:val="24"/>
                <w:highlight w:val="none"/>
                <w:u w:val="none"/>
                <w:lang w:val="en-US" w:eastAsia="zh-CN" w:bidi="ar-SA"/>
              </w:rPr>
              <w:t>因此，</w:t>
            </w:r>
            <w:r>
              <w:rPr>
                <w:rFonts w:hint="default" w:ascii="Times New Roman" w:hAnsi="Times New Roman" w:eastAsia="仿宋_GB2312" w:cs="Times New Roman"/>
                <w:color w:val="auto"/>
                <w:spacing w:val="0"/>
                <w:kern w:val="2"/>
                <w:sz w:val="24"/>
                <w:szCs w:val="24"/>
                <w:highlight w:val="none"/>
                <w:u w:val="none"/>
                <w:lang w:val="en-US" w:eastAsia="zh-CN" w:bidi="ar-SA"/>
              </w:rPr>
              <w:t>不会对水环境造成影响。</w:t>
            </w:r>
          </w:p>
          <w:p>
            <w:pPr>
              <w:pStyle w:val="15"/>
              <w:keepNext w:val="0"/>
              <w:keepLines w:val="0"/>
              <w:pageBreakBefore w:val="0"/>
              <w:widowControl w:val="0"/>
              <w:numPr>
                <w:ilvl w:val="0"/>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_GB2312" w:cs="Times New Roman"/>
                <w:color w:val="auto"/>
                <w:spacing w:val="0"/>
                <w:kern w:val="2"/>
                <w:sz w:val="24"/>
                <w:szCs w:val="24"/>
                <w:highlight w:val="none"/>
                <w:u w:val="none"/>
                <w:lang w:val="en-US" w:eastAsia="zh-CN" w:bidi="ar-SA"/>
              </w:rPr>
            </w:pPr>
            <w:r>
              <w:rPr>
                <w:rFonts w:hint="default" w:ascii="Times New Roman" w:hAnsi="Times New Roman" w:eastAsia="仿宋_GB2312" w:cs="Times New Roman"/>
                <w:color w:val="auto"/>
                <w:spacing w:val="0"/>
                <w:kern w:val="2"/>
                <w:sz w:val="24"/>
                <w:szCs w:val="24"/>
                <w:highlight w:val="none"/>
                <w:u w:val="none"/>
                <w:lang w:val="en-US" w:eastAsia="zh-CN" w:bidi="ar-SA"/>
              </w:rPr>
              <w:t>（2）施工废水</w:t>
            </w:r>
          </w:p>
          <w:p>
            <w:pPr>
              <w:pStyle w:val="15"/>
              <w:keepNext w:val="0"/>
              <w:keepLines w:val="0"/>
              <w:pageBreakBefore w:val="0"/>
              <w:widowControl w:val="0"/>
              <w:numPr>
                <w:ilvl w:val="0"/>
                <w:numId w:val="0"/>
              </w:numPr>
              <w:kinsoku/>
              <w:wordWrap/>
              <w:overflowPunct/>
              <w:topLinePunct w:val="0"/>
              <w:autoSpaceDE/>
              <w:autoSpaceDN/>
              <w:bidi w:val="0"/>
              <w:snapToGrid/>
              <w:spacing w:line="360" w:lineRule="auto"/>
              <w:ind w:firstLine="480" w:firstLineChars="200"/>
              <w:textAlignment w:val="auto"/>
              <w:rPr>
                <w:rFonts w:hint="eastAsia" w:eastAsia="仿宋_GB2312"/>
                <w:bCs/>
                <w:color w:val="auto"/>
                <w:spacing w:val="-10"/>
                <w:sz w:val="24"/>
                <w:highlight w:val="none"/>
                <w:lang w:eastAsia="zh-CN"/>
              </w:rPr>
            </w:pPr>
            <w:r>
              <w:rPr>
                <w:rFonts w:hint="default" w:ascii="Times New Roman" w:hAnsi="Times New Roman" w:eastAsia="仿宋_GB2312" w:cs="Times New Roman"/>
                <w:color w:val="auto"/>
                <w:spacing w:val="0"/>
                <w:kern w:val="2"/>
                <w:sz w:val="24"/>
                <w:szCs w:val="24"/>
                <w:highlight w:val="none"/>
                <w:u w:val="none"/>
                <w:lang w:val="en-US" w:eastAsia="zh-CN" w:bidi="ar-SA"/>
              </w:rPr>
              <w:t>本项目施工期</w:t>
            </w:r>
            <w:r>
              <w:rPr>
                <w:rFonts w:hint="eastAsia" w:eastAsia="仿宋_GB2312" w:cs="Times New Roman"/>
                <w:color w:val="auto"/>
                <w:spacing w:val="0"/>
                <w:kern w:val="2"/>
                <w:sz w:val="24"/>
                <w:szCs w:val="24"/>
                <w:highlight w:val="none"/>
                <w:u w:val="none"/>
                <w:lang w:val="en-US" w:eastAsia="zh-CN" w:bidi="ar-SA"/>
              </w:rPr>
              <w:t>不产生施工废水</w:t>
            </w:r>
            <w:r>
              <w:rPr>
                <w:rFonts w:hint="default" w:ascii="Times New Roman" w:hAnsi="Times New Roman" w:eastAsia="仿宋_GB2312" w:cs="Times New Roman"/>
                <w:color w:val="auto"/>
                <w:spacing w:val="0"/>
                <w:kern w:val="2"/>
                <w:sz w:val="24"/>
                <w:szCs w:val="24"/>
                <w:highlight w:val="none"/>
                <w:u w:val="none"/>
                <w:lang w:val="en-US" w:eastAsia="zh-CN" w:bidi="ar-SA"/>
              </w:rPr>
              <w:t>。</w:t>
            </w:r>
            <w:r>
              <w:rPr>
                <w:rFonts w:hint="eastAsia" w:ascii="Times New Roman" w:hAnsi="Times New Roman" w:eastAsia="仿宋_GB2312" w:cs="Times New Roman"/>
                <w:color w:val="auto"/>
                <w:spacing w:val="0"/>
                <w:kern w:val="2"/>
                <w:sz w:val="24"/>
                <w:szCs w:val="24"/>
                <w:highlight w:val="none"/>
                <w:u w:val="none"/>
                <w:lang w:val="en-US" w:eastAsia="zh-CN" w:bidi="ar-SA"/>
              </w:rPr>
              <w:t>在施工期间禁止将土方、建筑垃圾、生活垃圾等排入</w:t>
            </w:r>
            <w:r>
              <w:rPr>
                <w:rFonts w:hint="eastAsia" w:eastAsia="仿宋_GB2312" w:cs="Times New Roman"/>
                <w:color w:val="auto"/>
                <w:spacing w:val="0"/>
                <w:kern w:val="2"/>
                <w:sz w:val="24"/>
                <w:szCs w:val="24"/>
                <w:highlight w:val="none"/>
                <w:u w:val="none"/>
                <w:lang w:val="en-US" w:eastAsia="zh-CN" w:bidi="ar-SA"/>
              </w:rPr>
              <w:t>中沟内</w:t>
            </w:r>
            <w:r>
              <w:rPr>
                <w:rFonts w:hint="eastAsia" w:ascii="Times New Roman" w:hAnsi="Times New Roman" w:eastAsia="仿宋_GB2312" w:cs="Times New Roman"/>
                <w:color w:val="auto"/>
                <w:spacing w:val="0"/>
                <w:kern w:val="2"/>
                <w:sz w:val="24"/>
                <w:szCs w:val="24"/>
                <w:highlight w:val="none"/>
                <w:u w:val="none"/>
                <w:lang w:val="en-US" w:eastAsia="zh-CN" w:bidi="ar-SA"/>
              </w:rPr>
              <w:t>，生活污水全部</w:t>
            </w:r>
            <w:r>
              <w:rPr>
                <w:rFonts w:hint="eastAsia" w:eastAsia="仿宋_GB2312" w:cs="Times New Roman"/>
                <w:color w:val="auto"/>
                <w:spacing w:val="0"/>
                <w:kern w:val="2"/>
                <w:sz w:val="24"/>
                <w:szCs w:val="24"/>
                <w:highlight w:val="none"/>
                <w:u w:val="none"/>
                <w:lang w:val="en-US" w:eastAsia="zh-CN" w:bidi="ar-SA"/>
              </w:rPr>
              <w:t>妥善处置</w:t>
            </w:r>
            <w:r>
              <w:rPr>
                <w:rFonts w:hint="eastAsia" w:ascii="Times New Roman" w:hAnsi="Times New Roman" w:eastAsia="仿宋_GB2312" w:cs="Times New Roman"/>
                <w:color w:val="auto"/>
                <w:spacing w:val="0"/>
                <w:kern w:val="2"/>
                <w:sz w:val="24"/>
                <w:szCs w:val="24"/>
                <w:highlight w:val="none"/>
                <w:u w:val="none"/>
                <w:lang w:val="en-US" w:eastAsia="zh-CN" w:bidi="ar-SA"/>
              </w:rPr>
              <w:t>，不会对</w:t>
            </w:r>
            <w:r>
              <w:rPr>
                <w:rFonts w:hint="default" w:ascii="Times New Roman" w:hAnsi="Times New Roman" w:eastAsia="仿宋_GB2312" w:cs="Times New Roman"/>
                <w:color w:val="auto"/>
                <w:spacing w:val="0"/>
                <w:kern w:val="2"/>
                <w:sz w:val="24"/>
                <w:szCs w:val="24"/>
                <w:highlight w:val="none"/>
                <w:u w:val="none"/>
                <w:lang w:val="en-US" w:eastAsia="zh-CN" w:bidi="ar-SA"/>
              </w:rPr>
              <w:t>水环境</w:t>
            </w:r>
            <w:r>
              <w:rPr>
                <w:rFonts w:hint="eastAsia" w:ascii="Times New Roman" w:hAnsi="Times New Roman" w:eastAsia="仿宋_GB2312" w:cs="Times New Roman"/>
                <w:color w:val="auto"/>
                <w:spacing w:val="0"/>
                <w:kern w:val="2"/>
                <w:sz w:val="24"/>
                <w:szCs w:val="24"/>
                <w:highlight w:val="none"/>
                <w:u w:val="none"/>
                <w:lang w:val="en-US" w:eastAsia="zh-CN" w:bidi="ar-SA"/>
              </w:rPr>
              <w:t>产生</w:t>
            </w:r>
            <w:r>
              <w:rPr>
                <w:rFonts w:hint="default" w:ascii="Times New Roman" w:hAnsi="Times New Roman" w:eastAsia="仿宋_GB2312" w:cs="Times New Roman"/>
                <w:color w:val="auto"/>
                <w:spacing w:val="0"/>
                <w:kern w:val="2"/>
                <w:sz w:val="24"/>
                <w:szCs w:val="24"/>
                <w:highlight w:val="none"/>
                <w:u w:val="none"/>
                <w:lang w:val="en-US" w:eastAsia="zh-CN" w:bidi="ar-SA"/>
              </w:rPr>
              <w:t>影响。</w:t>
            </w:r>
            <w:r>
              <w:rPr>
                <w:rFonts w:hint="eastAsia" w:ascii="Times New Roman" w:hAnsi="Times New Roman" w:eastAsia="仿宋_GB2312" w:cs="Times New Roman"/>
                <w:color w:val="auto"/>
                <w:spacing w:val="0"/>
                <w:kern w:val="2"/>
                <w:sz w:val="24"/>
                <w:szCs w:val="24"/>
                <w:highlight w:val="none"/>
                <w:u w:val="none"/>
                <w:lang w:val="en-US" w:eastAsia="zh-CN" w:bidi="ar-SA"/>
              </w:rPr>
              <w:t>综上所述，本项目对水环境影响较小</w:t>
            </w:r>
            <w:r>
              <w:rPr>
                <w:rFonts w:hint="eastAsia" w:ascii="Times New Roman" w:hAnsi="Times New Roman" w:eastAsia="仿宋_GB2312" w:cs="Times New Roman"/>
                <w:color w:val="auto"/>
                <w:sz w:val="24"/>
                <w:szCs w:val="24"/>
                <w:highlight w:val="none"/>
                <w:lang w:val="en-US" w:eastAsia="zh-CN"/>
              </w:rPr>
              <w:t>。</w:t>
            </w:r>
          </w:p>
          <w:p>
            <w:pPr>
              <w:adjustRightInd w:val="0"/>
              <w:spacing w:line="360" w:lineRule="auto"/>
              <w:ind w:firstLine="442" w:firstLineChars="200"/>
              <w:rPr>
                <w:rFonts w:hint="eastAsia" w:eastAsia="仿宋_GB2312"/>
                <w:b/>
                <w:bCs/>
                <w:color w:val="auto"/>
                <w:spacing w:val="-10"/>
                <w:sz w:val="24"/>
                <w:highlight w:val="none"/>
                <w:lang w:val="en-US" w:eastAsia="zh-CN"/>
              </w:rPr>
            </w:pPr>
            <w:r>
              <w:rPr>
                <w:rFonts w:hint="eastAsia" w:eastAsia="仿宋_GB2312"/>
                <w:b/>
                <w:bCs/>
                <w:color w:val="auto"/>
                <w:spacing w:val="-10"/>
                <w:sz w:val="24"/>
                <w:highlight w:val="none"/>
                <w:lang w:val="en-US" w:eastAsia="zh-CN"/>
              </w:rPr>
              <w:t>4、声环境影响分析</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color w:val="auto"/>
                <w:sz w:val="24"/>
                <w:szCs w:val="24"/>
                <w:highlight w:val="none"/>
                <w:lang w:eastAsia="zh-CN"/>
              </w:rPr>
            </w:pPr>
            <w:r>
              <w:rPr>
                <w:rFonts w:hint="eastAsia" w:eastAsia="仿宋_GB2312" w:cs="Times New Roman"/>
                <w:color w:val="auto"/>
                <w:sz w:val="24"/>
                <w:szCs w:val="24"/>
                <w:highlight w:val="none"/>
                <w:lang w:eastAsia="zh-CN"/>
              </w:rPr>
              <w:t>（</w:t>
            </w:r>
            <w:r>
              <w:rPr>
                <w:rFonts w:hint="eastAsia" w:eastAsia="仿宋_GB2312" w:cs="Times New Roman"/>
                <w:color w:val="auto"/>
                <w:sz w:val="24"/>
                <w:szCs w:val="24"/>
                <w:highlight w:val="none"/>
                <w:lang w:val="en-US" w:eastAsia="zh-CN"/>
              </w:rPr>
              <w:t>1</w:t>
            </w:r>
            <w:r>
              <w:rPr>
                <w:rFonts w:hint="eastAsia" w:eastAsia="仿宋_GB2312" w:cs="Times New Roman"/>
                <w:color w:val="auto"/>
                <w:sz w:val="24"/>
                <w:szCs w:val="24"/>
                <w:highlight w:val="none"/>
                <w:lang w:eastAsia="zh-CN"/>
              </w:rPr>
              <w:t>）不同距离处的噪声贡献值</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rPr>
            </w:pPr>
            <w:r>
              <w:rPr>
                <w:rFonts w:hint="default" w:ascii="Times New Roman" w:hAnsi="Times New Roman" w:eastAsia="仿宋_GB2312" w:cs="Times New Roman"/>
                <w:color w:val="auto"/>
                <w:sz w:val="24"/>
                <w:szCs w:val="24"/>
                <w:highlight w:val="none"/>
              </w:rPr>
              <w:t>项目在施工过程中，施工机械类型较多，如</w:t>
            </w:r>
            <w:r>
              <w:rPr>
                <w:rFonts w:hint="eastAsia" w:eastAsia="仿宋_GB2312" w:cs="Times New Roman"/>
                <w:color w:val="auto"/>
                <w:sz w:val="24"/>
                <w:szCs w:val="24"/>
                <w:highlight w:val="none"/>
                <w:lang w:eastAsia="zh-CN"/>
              </w:rPr>
              <w:t>压路机</w:t>
            </w:r>
            <w:r>
              <w:rPr>
                <w:rFonts w:hint="default" w:ascii="Times New Roman" w:hAnsi="Times New Roman" w:eastAsia="仿宋_GB2312" w:cs="Times New Roman"/>
                <w:color w:val="auto"/>
                <w:sz w:val="24"/>
                <w:szCs w:val="24"/>
                <w:highlight w:val="none"/>
              </w:rPr>
              <w:t>、</w:t>
            </w:r>
            <w:r>
              <w:rPr>
                <w:rFonts w:hint="eastAsia" w:ascii="Times New Roman" w:hAnsi="Times New Roman" w:eastAsia="仿宋_GB2312" w:cs="Times New Roman"/>
                <w:color w:val="auto"/>
                <w:sz w:val="24"/>
                <w:szCs w:val="24"/>
                <w:highlight w:val="none"/>
                <w:lang w:eastAsia="zh-CN"/>
              </w:rPr>
              <w:t>挖掘机</w:t>
            </w:r>
            <w:r>
              <w:rPr>
                <w:rFonts w:hint="default" w:ascii="Times New Roman" w:hAnsi="Times New Roman" w:eastAsia="仿宋_GB2312" w:cs="Times New Roman"/>
                <w:color w:val="auto"/>
                <w:sz w:val="24"/>
                <w:szCs w:val="24"/>
                <w:highlight w:val="none"/>
              </w:rPr>
              <w:t>等。各种施工机械的运转都会产生噪声，主要施工噪声源见表</w:t>
            </w:r>
            <w:r>
              <w:rPr>
                <w:rFonts w:hint="eastAsia" w:eastAsia="仿宋_GB2312" w:cs="Times New Roman"/>
                <w:color w:val="auto"/>
                <w:sz w:val="24"/>
                <w:szCs w:val="24"/>
                <w:highlight w:val="none"/>
                <w:lang w:val="en-US" w:eastAsia="zh-CN"/>
              </w:rPr>
              <w:t>33</w:t>
            </w:r>
            <w:r>
              <w:rPr>
                <w:rFonts w:hint="default" w:ascii="Times New Roman" w:hAnsi="Times New Roman" w:eastAsia="仿宋_GB2312" w:cs="Times New Roman"/>
                <w:color w:val="auto"/>
                <w:sz w:val="24"/>
                <w:szCs w:val="24"/>
                <w:highlight w:val="none"/>
              </w:rPr>
              <w:t>。</w:t>
            </w:r>
          </w:p>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right="0" w:rightChars="0" w:firstLine="480" w:firstLineChars="200"/>
              <w:jc w:val="both"/>
              <w:textAlignment w:val="auto"/>
              <w:rPr>
                <w:rFonts w:hint="default" w:ascii="Times New Roman" w:hAnsi="Times New Roman" w:eastAsia="黑体" w:cs="Times New Roman"/>
                <w:b w:val="0"/>
                <w:bCs/>
                <w:color w:val="auto"/>
                <w:sz w:val="24"/>
                <w:szCs w:val="24"/>
                <w:highlight w:val="none"/>
              </w:rPr>
            </w:pPr>
            <w:r>
              <w:rPr>
                <w:rFonts w:hint="default" w:ascii="Times New Roman" w:hAnsi="Times New Roman" w:eastAsia="黑体" w:cs="Times New Roman"/>
                <w:b w:val="0"/>
                <w:bCs/>
                <w:color w:val="auto"/>
                <w:sz w:val="24"/>
                <w:szCs w:val="24"/>
                <w:highlight w:val="none"/>
                <w:lang w:eastAsia="zh-CN"/>
              </w:rPr>
              <w:t>表</w:t>
            </w:r>
            <w:r>
              <w:rPr>
                <w:rFonts w:hint="eastAsia" w:ascii="Times New Roman" w:hAnsi="Times New Roman" w:eastAsia="黑体" w:cs="Times New Roman"/>
                <w:b w:val="0"/>
                <w:bCs/>
                <w:color w:val="auto"/>
                <w:sz w:val="24"/>
                <w:szCs w:val="24"/>
                <w:highlight w:val="none"/>
                <w:lang w:val="en-US" w:eastAsia="zh-CN"/>
              </w:rPr>
              <w:t>33</w:t>
            </w:r>
            <w:r>
              <w:rPr>
                <w:rFonts w:hint="default" w:ascii="Times New Roman" w:hAnsi="Times New Roman" w:eastAsia="黑体" w:cs="Times New Roman"/>
                <w:b w:val="0"/>
                <w:bCs/>
                <w:color w:val="auto"/>
                <w:sz w:val="24"/>
                <w:szCs w:val="24"/>
                <w:highlight w:val="none"/>
                <w:lang w:val="en-US" w:eastAsia="zh-CN"/>
              </w:rPr>
              <w:t xml:space="preserve">            </w:t>
            </w:r>
            <w:r>
              <w:rPr>
                <w:rFonts w:hint="default" w:ascii="Times New Roman" w:hAnsi="Times New Roman" w:eastAsia="黑体" w:cs="Times New Roman"/>
                <w:b w:val="0"/>
                <w:bCs/>
                <w:color w:val="auto"/>
                <w:sz w:val="24"/>
                <w:szCs w:val="24"/>
                <w:highlight w:val="none"/>
              </w:rPr>
              <w:t>主要施工机械噪声源强表</w:t>
            </w:r>
          </w:p>
          <w:tbl>
            <w:tblPr>
              <w:tblStyle w:val="6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3"/>
              <w:gridCol w:w="1093"/>
              <w:gridCol w:w="745"/>
              <w:gridCol w:w="745"/>
              <w:gridCol w:w="745"/>
              <w:gridCol w:w="745"/>
              <w:gridCol w:w="745"/>
              <w:gridCol w:w="745"/>
              <w:gridCol w:w="7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blHeader/>
                <w:jc w:val="center"/>
              </w:trPr>
              <w:tc>
                <w:tcPr>
                  <w:tcW w:w="1703" w:type="pct"/>
                  <w:gridSpan w:val="2"/>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ascii="宋体" w:hAnsi="宋体" w:eastAsia="宋体"/>
                      <w:b/>
                      <w:color w:val="auto"/>
                      <w:sz w:val="21"/>
                      <w:szCs w:val="21"/>
                      <w:highlight w:val="none"/>
                    </w:rPr>
                  </w:pPr>
                  <w:r>
                    <w:rPr>
                      <w:rFonts w:ascii="宋体" w:hAnsi="宋体" w:eastAsia="宋体"/>
                      <w:b/>
                      <w:color w:val="auto"/>
                      <w:sz w:val="21"/>
                      <w:szCs w:val="21"/>
                      <w:highlight w:val="none"/>
                    </w:rPr>
                    <w:t>噪声源</w:t>
                  </w:r>
                </w:p>
              </w:tc>
              <w:tc>
                <w:tcPr>
                  <w:tcW w:w="3296" w:type="pct"/>
                  <w:gridSpan w:val="7"/>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ascii="宋体" w:hAnsi="宋体" w:eastAsia="宋体"/>
                      <w:b/>
                      <w:color w:val="auto"/>
                      <w:sz w:val="21"/>
                      <w:szCs w:val="21"/>
                      <w:highlight w:val="none"/>
                    </w:rPr>
                  </w:pPr>
                  <w:r>
                    <w:rPr>
                      <w:rFonts w:ascii="宋体" w:hAnsi="宋体" w:eastAsia="宋体"/>
                      <w:b/>
                      <w:color w:val="auto"/>
                      <w:sz w:val="21"/>
                      <w:szCs w:val="21"/>
                      <w:highlight w:val="none"/>
                    </w:rPr>
                    <w:t>距噪声源不同距离噪声级dB(A)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blHeader/>
                <w:jc w:val="center"/>
              </w:trPr>
              <w:tc>
                <w:tcPr>
                  <w:tcW w:w="1012"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噪声设备</w:t>
                  </w:r>
                </w:p>
              </w:tc>
              <w:tc>
                <w:tcPr>
                  <w:tcW w:w="690"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噪声级dB(A)</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20m</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40m</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60m</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80m</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100m</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150m</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200m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1012"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压路机</w:t>
                  </w:r>
                </w:p>
              </w:tc>
              <w:tc>
                <w:tcPr>
                  <w:tcW w:w="69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96</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62.9</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56.9</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53.3</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50.8</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48.8</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45.3</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1012"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挖掘机</w:t>
                  </w:r>
                </w:p>
              </w:tc>
              <w:tc>
                <w:tcPr>
                  <w:tcW w:w="69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96</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62.9</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56.9</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53.3</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50.8</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48.8</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45.3</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1012"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装载机</w:t>
                  </w:r>
                </w:p>
              </w:tc>
              <w:tc>
                <w:tcPr>
                  <w:tcW w:w="69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98</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64.9</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58.9</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55.3</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52.8</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50.8</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47.2</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1012"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载重汽车</w:t>
                  </w:r>
                </w:p>
              </w:tc>
              <w:tc>
                <w:tcPr>
                  <w:tcW w:w="69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94</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60.9</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54.9</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51.3</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48.8</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46.8</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43.2</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40.7</w:t>
                  </w:r>
                </w:p>
              </w:tc>
            </w:tr>
          </w:tbl>
          <w:p>
            <w:pPr>
              <w:adjustRightInd w:val="0"/>
              <w:spacing w:line="360" w:lineRule="auto"/>
              <w:ind w:firstLine="480" w:firstLineChars="200"/>
              <w:rPr>
                <w:color w:val="auto"/>
                <w:highlight w:val="none"/>
              </w:rPr>
            </w:pPr>
            <w:r>
              <w:rPr>
                <w:rFonts w:hint="eastAsia" w:ascii="Times New Roman" w:hAnsi="Times New Roman" w:eastAsia="仿宋_GB2312" w:cs="Times New Roman"/>
                <w:color w:val="auto"/>
                <w:kern w:val="2"/>
                <w:sz w:val="24"/>
                <w:szCs w:val="24"/>
                <w:highlight w:val="none"/>
                <w:lang w:val="en-US" w:eastAsia="zh-CN" w:bidi="ar-SA"/>
              </w:rPr>
              <w:t>由</w:t>
            </w:r>
            <w:r>
              <w:rPr>
                <w:rFonts w:hint="eastAsia" w:eastAsia="仿宋_GB2312" w:cs="Times New Roman"/>
                <w:color w:val="auto"/>
                <w:kern w:val="2"/>
                <w:sz w:val="24"/>
                <w:szCs w:val="24"/>
                <w:highlight w:val="none"/>
                <w:lang w:val="en-US" w:eastAsia="zh-CN" w:bidi="ar-SA"/>
              </w:rPr>
              <w:t>表26</w:t>
            </w:r>
            <w:r>
              <w:rPr>
                <w:rFonts w:hint="eastAsia" w:ascii="Times New Roman" w:hAnsi="Times New Roman" w:eastAsia="仿宋_GB2312" w:cs="Times New Roman"/>
                <w:color w:val="auto"/>
                <w:kern w:val="2"/>
                <w:sz w:val="24"/>
                <w:szCs w:val="24"/>
                <w:highlight w:val="none"/>
                <w:lang w:val="en-US" w:eastAsia="zh-CN" w:bidi="ar-SA"/>
              </w:rPr>
              <w:t>可知，各施工活动中，噪声最大的是装载机。</w:t>
            </w:r>
          </w:p>
          <w:p>
            <w:pPr>
              <w:adjustRightIn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（2）噪声叠加影响预测结果</w:t>
            </w:r>
          </w:p>
          <w:p>
            <w:pPr>
              <w:adjustRightIn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根据项目最大量情况下同时投入运行的设备数量及各设备的声压级，预测出本项目运行后各预测点的环境噪声水平，施工噪声源组合在不同距离的噪声预测结果见表</w:t>
            </w:r>
            <w:r>
              <w:rPr>
                <w:rFonts w:hint="eastAsia" w:eastAsia="仿宋_GB2312" w:cs="Times New Roman"/>
                <w:color w:val="auto"/>
                <w:sz w:val="24"/>
                <w:szCs w:val="24"/>
                <w:highlight w:val="none"/>
                <w:lang w:val="en-US" w:eastAsia="zh-CN"/>
              </w:rPr>
              <w:t>34</w:t>
            </w:r>
            <w:r>
              <w:rPr>
                <w:rFonts w:hint="eastAsia" w:ascii="Times New Roman" w:hAnsi="Times New Roman" w:eastAsia="仿宋_GB2312" w:cs="Times New Roman"/>
                <w:color w:val="auto"/>
                <w:sz w:val="24"/>
                <w:szCs w:val="24"/>
                <w:highlight w:val="none"/>
                <w:lang w:val="en-US" w:eastAsia="zh-CN"/>
              </w:rPr>
              <w:t>。</w:t>
            </w:r>
          </w:p>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right="0" w:rightChars="0" w:firstLine="480" w:firstLineChars="200"/>
              <w:jc w:val="both"/>
              <w:textAlignment w:val="auto"/>
              <w:rPr>
                <w:rFonts w:hint="eastAsia" w:ascii="Times New Roman" w:hAnsi="Times New Roman" w:eastAsia="黑体" w:cs="Times New Roman"/>
                <w:b w:val="0"/>
                <w:bCs/>
                <w:color w:val="auto"/>
                <w:sz w:val="24"/>
                <w:szCs w:val="24"/>
                <w:highlight w:val="none"/>
                <w:lang w:eastAsia="zh-CN"/>
              </w:rPr>
            </w:pPr>
            <w:r>
              <w:rPr>
                <w:rFonts w:hint="default" w:ascii="Times New Roman" w:hAnsi="Times New Roman" w:eastAsia="黑体" w:cs="Times New Roman"/>
                <w:b w:val="0"/>
                <w:bCs/>
                <w:color w:val="auto"/>
                <w:sz w:val="24"/>
                <w:szCs w:val="24"/>
                <w:highlight w:val="none"/>
                <w:lang w:eastAsia="zh-CN"/>
              </w:rPr>
              <w:t>表</w:t>
            </w:r>
            <w:r>
              <w:rPr>
                <w:rFonts w:hint="eastAsia" w:ascii="Times New Roman" w:hAnsi="Times New Roman" w:eastAsia="黑体" w:cs="Times New Roman"/>
                <w:b w:val="0"/>
                <w:bCs/>
                <w:color w:val="auto"/>
                <w:sz w:val="24"/>
                <w:szCs w:val="24"/>
                <w:highlight w:val="none"/>
                <w:lang w:val="en-US" w:eastAsia="zh-CN"/>
              </w:rPr>
              <w:t>34</w:t>
            </w:r>
            <w:r>
              <w:rPr>
                <w:rFonts w:hint="default" w:ascii="Times New Roman" w:hAnsi="Times New Roman" w:eastAsia="黑体" w:cs="Times New Roman"/>
                <w:b w:val="0"/>
                <w:bCs/>
                <w:color w:val="auto"/>
                <w:sz w:val="24"/>
                <w:szCs w:val="24"/>
                <w:highlight w:val="none"/>
                <w:lang w:val="en-US" w:eastAsia="zh-CN"/>
              </w:rPr>
              <w:t xml:space="preserve">            </w:t>
            </w:r>
            <w:r>
              <w:rPr>
                <w:rFonts w:hint="default" w:ascii="Times New Roman" w:hAnsi="Times New Roman" w:eastAsia="黑体" w:cs="Times New Roman"/>
                <w:b w:val="0"/>
                <w:bCs/>
                <w:color w:val="auto"/>
                <w:sz w:val="24"/>
                <w:szCs w:val="24"/>
                <w:highlight w:val="none"/>
              </w:rPr>
              <w:t>施工机械噪声</w:t>
            </w:r>
            <w:r>
              <w:rPr>
                <w:rFonts w:hint="eastAsia" w:ascii="Times New Roman" w:hAnsi="Times New Roman" w:eastAsia="黑体" w:cs="Times New Roman"/>
                <w:b w:val="0"/>
                <w:bCs/>
                <w:color w:val="auto"/>
                <w:sz w:val="24"/>
                <w:szCs w:val="24"/>
                <w:highlight w:val="none"/>
                <w:lang w:eastAsia="zh-CN"/>
              </w:rPr>
              <w:t>叠加预测值</w:t>
            </w:r>
          </w:p>
          <w:tbl>
            <w:tblPr>
              <w:tblStyle w:val="62"/>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96"/>
              <w:gridCol w:w="745"/>
              <w:gridCol w:w="745"/>
              <w:gridCol w:w="745"/>
              <w:gridCol w:w="745"/>
              <w:gridCol w:w="745"/>
              <w:gridCol w:w="745"/>
              <w:gridCol w:w="7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703"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eastAsia" w:ascii="Times New Roman" w:hAnsi="Times New Roman" w:eastAsia="宋体" w:cs="Times New Roman"/>
                      <w:b w:val="0"/>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距离（</w:t>
                  </w:r>
                  <w:r>
                    <w:rPr>
                      <w:rFonts w:hint="eastAsia" w:ascii="Times New Roman" w:hAnsi="Times New Roman" w:eastAsia="宋体" w:cs="Times New Roman"/>
                      <w:b/>
                      <w:bCs/>
                      <w:color w:val="auto"/>
                      <w:sz w:val="21"/>
                      <w:szCs w:val="21"/>
                      <w:highlight w:val="none"/>
                      <w:lang w:val="en-US" w:eastAsia="zh-CN"/>
                    </w:rPr>
                    <w:t>m</w:t>
                  </w:r>
                  <w:r>
                    <w:rPr>
                      <w:rFonts w:hint="eastAsia" w:ascii="Times New Roman" w:hAnsi="Times New Roman" w:eastAsia="宋体" w:cs="Times New Roman"/>
                      <w:b/>
                      <w:bCs/>
                      <w:color w:val="auto"/>
                      <w:sz w:val="21"/>
                      <w:szCs w:val="21"/>
                      <w:highlight w:val="none"/>
                      <w:lang w:eastAsia="zh-CN"/>
                    </w:rPr>
                    <w:t>）</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eastAsia"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5</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20</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40</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80</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160</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320</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640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3"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叠加预测值（</w:t>
                  </w:r>
                  <w:r>
                    <w:rPr>
                      <w:rFonts w:hint="eastAsia" w:ascii="Times New Roman" w:hAnsi="Times New Roman" w:eastAsia="宋体" w:cs="Times New Roman"/>
                      <w:b/>
                      <w:bCs/>
                      <w:color w:val="auto"/>
                      <w:sz w:val="21"/>
                      <w:szCs w:val="21"/>
                      <w:highlight w:val="none"/>
                      <w:lang w:val="en-US" w:eastAsia="zh-CN"/>
                    </w:rPr>
                    <w:t>dB（A）</w:t>
                  </w:r>
                  <w:r>
                    <w:rPr>
                      <w:rFonts w:hint="eastAsia" w:ascii="Times New Roman" w:hAnsi="Times New Roman" w:eastAsia="宋体" w:cs="Times New Roman"/>
                      <w:b/>
                      <w:bCs/>
                      <w:color w:val="auto"/>
                      <w:sz w:val="21"/>
                      <w:szCs w:val="21"/>
                      <w:highlight w:val="none"/>
                      <w:lang w:eastAsia="zh-CN"/>
                    </w:rPr>
                    <w:t>）</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85</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73</w:t>
                  </w:r>
                </w:p>
              </w:tc>
              <w:tc>
                <w:tcPr>
                  <w:tcW w:w="470" w:type="pct"/>
                  <w:tcBorders>
                    <w:right w:val="single" w:color="auto" w:sz="4" w:space="0"/>
                  </w:tcBorders>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67</w:t>
                  </w:r>
                </w:p>
              </w:tc>
              <w:tc>
                <w:tcPr>
                  <w:tcW w:w="470" w:type="pct"/>
                  <w:tcBorders>
                    <w:left w:val="single" w:color="auto" w:sz="4" w:space="0"/>
                  </w:tcBorders>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c>
                <w:tcPr>
                  <w:tcW w:w="470" w:type="pct"/>
                  <w:noWrap w:val="0"/>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w:t>
                  </w:r>
                </w:p>
              </w:tc>
              <w:tc>
                <w:tcPr>
                  <w:tcW w:w="470" w:type="pct"/>
                  <w:noWrap/>
                  <w:vAlign w:val="center"/>
                </w:tcPr>
                <w:p>
                  <w:pPr>
                    <w:pStyle w:val="61"/>
                    <w:keepNext w:val="0"/>
                    <w:keepLines w:val="0"/>
                    <w:pageBreakBefore w:val="0"/>
                    <w:widowControl/>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w:t>
                  </w:r>
                </w:p>
              </w:tc>
            </w:tr>
          </w:tbl>
          <w:p>
            <w:pPr>
              <w:adjustRightInd w:val="0"/>
              <w:spacing w:line="360" w:lineRule="auto"/>
              <w:ind w:firstLine="480" w:firstLineChars="200"/>
              <w:rPr>
                <w:rFonts w:hint="eastAsia" w:eastAsia="仿宋_GB2312"/>
                <w:b/>
                <w:bCs/>
                <w:color w:val="auto"/>
                <w:spacing w:val="-10"/>
                <w:sz w:val="24"/>
                <w:highlight w:val="none"/>
                <w:lang w:val="en-US" w:eastAsia="zh-CN"/>
              </w:rPr>
            </w:pPr>
            <w:r>
              <w:rPr>
                <w:rFonts w:hint="eastAsia" w:eastAsia="仿宋_GB2312" w:cs="Times New Roman"/>
                <w:color w:val="auto"/>
                <w:sz w:val="24"/>
                <w:szCs w:val="24"/>
                <w:highlight w:val="none"/>
                <w:lang w:val="en-US" w:eastAsia="zh-CN"/>
              </w:rPr>
              <w:t>根据上表预测结果，</w:t>
            </w:r>
            <w:r>
              <w:rPr>
                <w:rFonts w:hint="eastAsia" w:ascii="Times New Roman" w:hAnsi="Times New Roman" w:eastAsia="仿宋_GB2312" w:cs="Times New Roman"/>
                <w:color w:val="auto"/>
                <w:kern w:val="2"/>
                <w:sz w:val="24"/>
                <w:szCs w:val="24"/>
                <w:highlight w:val="none"/>
                <w:lang w:val="en-US" w:eastAsia="zh-CN" w:bidi="ar-SA"/>
              </w:rPr>
              <w:t>按照《建筑施工场界环境噪声排放标</w:t>
            </w:r>
            <w:r>
              <w:rPr>
                <w:rFonts w:hint="eastAsia" w:ascii="Times New Roman" w:hAnsi="Times New Roman" w:eastAsia="仿宋_GB2312" w:cs="Times New Roman"/>
                <w:color w:val="auto"/>
                <w:sz w:val="24"/>
                <w:szCs w:val="24"/>
                <w:highlight w:val="none"/>
                <w:lang w:val="en-US" w:eastAsia="zh-CN"/>
              </w:rPr>
              <w:t>准》（GB12523-2011）要求，在</w:t>
            </w:r>
            <w:r>
              <w:rPr>
                <w:rFonts w:hint="eastAsia" w:eastAsia="仿宋_GB2312" w:cs="Times New Roman"/>
                <w:color w:val="auto"/>
                <w:sz w:val="24"/>
                <w:szCs w:val="24"/>
                <w:highlight w:val="none"/>
                <w:lang w:val="en-US" w:eastAsia="zh-CN"/>
              </w:rPr>
              <w:t>距离本项目施工场地40m以外可达到标准限值，最近的村庄柔新村距离本项目10m，在靠近村庄处设置围挡，可减小噪声对周边村庄的影响，</w:t>
            </w:r>
            <w:r>
              <w:rPr>
                <w:rFonts w:ascii="Times New Roman" w:hAnsi="Times New Roman" w:eastAsia="仿宋_GB2312" w:cs="Times New Roman"/>
                <w:color w:val="auto"/>
                <w:sz w:val="24"/>
                <w:szCs w:val="24"/>
                <w:highlight w:val="none"/>
              </w:rPr>
              <w:t>项目施工期较短，一旦施工活动结束，施工噪声影响也就随之结束</w:t>
            </w:r>
            <w:r>
              <w:rPr>
                <w:rFonts w:hint="eastAsia" w:ascii="Times New Roman" w:hAnsi="Times New Roman" w:eastAsia="仿宋_GB2312" w:cs="Times New Roman"/>
                <w:color w:val="auto"/>
                <w:sz w:val="24"/>
                <w:szCs w:val="24"/>
                <w:highlight w:val="none"/>
                <w:lang w:eastAsia="zh-CN"/>
              </w:rPr>
              <w:t>。</w:t>
            </w:r>
          </w:p>
          <w:p>
            <w:pPr>
              <w:adjustRightInd w:val="0"/>
              <w:spacing w:line="360" w:lineRule="auto"/>
              <w:ind w:firstLine="442" w:firstLineChars="200"/>
              <w:rPr>
                <w:rFonts w:eastAsia="仿宋_GB2312"/>
                <w:b/>
                <w:bCs/>
                <w:color w:val="auto"/>
                <w:spacing w:val="-10"/>
                <w:sz w:val="24"/>
                <w:highlight w:val="none"/>
              </w:rPr>
            </w:pPr>
            <w:r>
              <w:rPr>
                <w:rFonts w:hint="eastAsia" w:eastAsia="仿宋_GB2312"/>
                <w:b/>
                <w:bCs/>
                <w:color w:val="auto"/>
                <w:spacing w:val="-10"/>
                <w:sz w:val="24"/>
                <w:highlight w:val="none"/>
                <w:lang w:val="en-US" w:eastAsia="zh-CN"/>
              </w:rPr>
              <w:t>5</w:t>
            </w:r>
            <w:r>
              <w:rPr>
                <w:rFonts w:hint="eastAsia" w:eastAsia="仿宋_GB2312"/>
                <w:b/>
                <w:bCs/>
                <w:color w:val="auto"/>
                <w:spacing w:val="-10"/>
                <w:sz w:val="24"/>
                <w:highlight w:val="none"/>
              </w:rPr>
              <w:t>、固体废物污染防治措施</w:t>
            </w:r>
          </w:p>
          <w:p>
            <w:pPr>
              <w:pStyle w:val="51"/>
              <w:spacing w:line="360" w:lineRule="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sz w:val="24"/>
                <w:szCs w:val="24"/>
                <w:highlight w:val="none"/>
              </w:rPr>
              <w:t>项目挖方量全部回填，沟渠清淤产生的淤泥用于</w:t>
            </w:r>
            <w:r>
              <w:rPr>
                <w:rFonts w:hint="eastAsia" w:eastAsia="仿宋_GB2312" w:cs="Times New Roman"/>
                <w:color w:val="auto"/>
                <w:sz w:val="24"/>
                <w:szCs w:val="24"/>
                <w:highlight w:val="none"/>
                <w:lang w:val="en-US" w:eastAsia="zh-CN"/>
              </w:rPr>
              <w:t>沟道沟拜砌护</w:t>
            </w:r>
            <w:r>
              <w:rPr>
                <w:rFonts w:hint="eastAsia" w:ascii="Times New Roman" w:hAnsi="Times New Roman" w:eastAsia="仿宋_GB2312" w:cs="Times New Roman"/>
                <w:color w:val="auto"/>
                <w:sz w:val="24"/>
                <w:szCs w:val="24"/>
                <w:highlight w:val="none"/>
              </w:rPr>
              <w:t>，土石方不转运</w:t>
            </w:r>
            <w:r>
              <w:rPr>
                <w:rFonts w:hint="eastAsia" w:ascii="Times New Roman" w:hAnsi="Times New Roman" w:eastAsia="仿宋_GB2312" w:cs="Times New Roman"/>
                <w:color w:val="auto"/>
                <w:sz w:val="24"/>
                <w:szCs w:val="24"/>
                <w:highlight w:val="none"/>
                <w:lang w:val="zh-CN"/>
              </w:rPr>
              <w:t>，</w:t>
            </w:r>
            <w:r>
              <w:rPr>
                <w:rFonts w:hint="eastAsia" w:ascii="Times New Roman" w:hAnsi="Times New Roman" w:eastAsia="仿宋_GB2312" w:cs="Times New Roman"/>
                <w:color w:val="auto"/>
                <w:sz w:val="24"/>
                <w:szCs w:val="24"/>
                <w:highlight w:val="none"/>
              </w:rPr>
              <w:t>本项目开挖产生的土方可全部做到回收利用，</w:t>
            </w:r>
            <w:r>
              <w:rPr>
                <w:rFonts w:hint="eastAsia" w:ascii="Times New Roman" w:hAnsi="Times New Roman" w:eastAsia="仿宋_GB2312" w:cs="Times New Roman"/>
                <w:color w:val="auto"/>
                <w:sz w:val="24"/>
                <w:szCs w:val="24"/>
                <w:highlight w:val="none"/>
                <w:lang w:val="zh-CN"/>
              </w:rPr>
              <w:t>沟道沿线维修及翻建的建筑物所拆除的浆砌石、砼可就地利用，不需再考虑外运。石块、弃渣可作为格宾基础充分利</w:t>
            </w:r>
            <w:r>
              <w:rPr>
                <w:rFonts w:hint="eastAsia" w:ascii="Times New Roman" w:hAnsi="Times New Roman" w:eastAsia="仿宋_GB2312" w:cs="Times New Roman"/>
                <w:color w:val="auto"/>
                <w:sz w:val="24"/>
                <w:szCs w:val="24"/>
                <w:highlight w:val="none"/>
              </w:rPr>
              <w:t>。</w:t>
            </w:r>
            <w:r>
              <w:rPr>
                <w:rFonts w:hint="eastAsia" w:eastAsia="仿宋_GB2312" w:cs="Times New Roman"/>
                <w:b w:val="0"/>
                <w:bCs w:val="0"/>
                <w:color w:val="auto"/>
                <w:kern w:val="2"/>
                <w:sz w:val="24"/>
                <w:szCs w:val="24"/>
                <w:highlight w:val="none"/>
                <w:lang w:val="en-US" w:eastAsia="zh-CN" w:bidi="ar-SA"/>
              </w:rPr>
              <w:t>施工期结束后围堰拆除产生的弃方运输至政府指定地点</w:t>
            </w:r>
            <w:r>
              <w:rPr>
                <w:rFonts w:hint="eastAsia" w:ascii="Times New Roman" w:hAnsi="Times New Roman" w:eastAsia="仿宋_GB2312" w:cs="Times New Roman"/>
                <w:color w:val="auto"/>
                <w:kern w:val="2"/>
                <w:sz w:val="24"/>
                <w:szCs w:val="24"/>
                <w:highlight w:val="none"/>
                <w:lang w:val="en-US" w:eastAsia="zh-CN" w:bidi="ar-SA"/>
              </w:rPr>
              <w:t>。</w:t>
            </w:r>
          </w:p>
          <w:p>
            <w:pPr>
              <w:pStyle w:val="51"/>
              <w:pageBreakBefore w:val="0"/>
              <w:widowControl w:val="0"/>
              <w:kinsoku/>
              <w:wordWrap/>
              <w:overflowPunct/>
              <w:topLinePunct w:val="0"/>
              <w:autoSpaceDE/>
              <w:autoSpaceDN/>
              <w:bidi w:val="0"/>
              <w:snapToGrid/>
              <w:spacing w:line="360" w:lineRule="auto"/>
              <w:textAlignment w:val="auto"/>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本项目施工高峰期人数</w:t>
            </w:r>
            <w:r>
              <w:rPr>
                <w:rFonts w:hint="default" w:ascii="Times New Roman" w:hAnsi="Times New Roman" w:eastAsia="仿宋_GB2312" w:cs="Times New Roman"/>
                <w:color w:val="auto"/>
                <w:kern w:val="2"/>
                <w:sz w:val="24"/>
                <w:szCs w:val="24"/>
                <w:highlight w:val="none"/>
                <w:lang w:val="en-US" w:eastAsia="zh-CN" w:bidi="ar-SA"/>
              </w:rPr>
              <w:t>为</w:t>
            </w:r>
            <w:r>
              <w:rPr>
                <w:rFonts w:hint="eastAsia" w:ascii="Times New Roman" w:hAnsi="Times New Roman" w:eastAsia="仿宋_GB2312" w:cs="Times New Roman"/>
                <w:color w:val="auto"/>
                <w:kern w:val="2"/>
                <w:sz w:val="24"/>
                <w:szCs w:val="24"/>
                <w:highlight w:val="none"/>
                <w:lang w:val="en-US" w:eastAsia="zh-CN" w:bidi="ar-SA"/>
              </w:rPr>
              <w:t>60</w:t>
            </w:r>
            <w:r>
              <w:rPr>
                <w:rFonts w:hint="default" w:ascii="Times New Roman" w:hAnsi="Times New Roman" w:eastAsia="仿宋_GB2312" w:cs="Times New Roman"/>
                <w:color w:val="auto"/>
                <w:kern w:val="2"/>
                <w:sz w:val="24"/>
                <w:szCs w:val="24"/>
                <w:highlight w:val="none"/>
                <w:lang w:val="en-US" w:eastAsia="zh-CN" w:bidi="ar-SA"/>
              </w:rPr>
              <w:t>人，以每人每天产生0.5kg计，产生生活垃圾</w:t>
            </w:r>
            <w:r>
              <w:rPr>
                <w:rFonts w:hint="eastAsia" w:ascii="Times New Roman" w:hAnsi="Times New Roman" w:eastAsia="仿宋_GB2312" w:cs="Times New Roman"/>
                <w:color w:val="auto"/>
                <w:kern w:val="2"/>
                <w:sz w:val="24"/>
                <w:szCs w:val="24"/>
                <w:highlight w:val="none"/>
                <w:lang w:val="en-US" w:eastAsia="zh-CN" w:bidi="ar-SA"/>
              </w:rPr>
              <w:t>3</w:t>
            </w:r>
            <w:r>
              <w:rPr>
                <w:rFonts w:hint="default" w:ascii="Times New Roman" w:hAnsi="Times New Roman" w:eastAsia="仿宋_GB2312" w:cs="Times New Roman"/>
                <w:color w:val="auto"/>
                <w:kern w:val="2"/>
                <w:sz w:val="24"/>
                <w:szCs w:val="24"/>
                <w:highlight w:val="none"/>
                <w:lang w:val="en-US" w:eastAsia="zh-CN" w:bidi="ar-SA"/>
              </w:rPr>
              <w:t>0kg/d。生活垃圾</w:t>
            </w:r>
            <w:r>
              <w:rPr>
                <w:rFonts w:hint="eastAsia" w:eastAsia="仿宋_GB2312" w:cs="Times New Roman"/>
                <w:color w:val="auto"/>
                <w:kern w:val="2"/>
                <w:sz w:val="24"/>
                <w:szCs w:val="24"/>
                <w:highlight w:val="none"/>
                <w:lang w:val="en-US" w:eastAsia="zh-CN" w:bidi="ar-SA"/>
              </w:rPr>
              <w:t>由</w:t>
            </w:r>
            <w:r>
              <w:rPr>
                <w:rFonts w:hint="default" w:ascii="Times New Roman" w:hAnsi="Times New Roman" w:eastAsia="仿宋_GB2312" w:cs="Times New Roman"/>
                <w:color w:val="auto"/>
                <w:kern w:val="2"/>
                <w:sz w:val="24"/>
                <w:szCs w:val="24"/>
                <w:highlight w:val="none"/>
                <w:lang w:val="en-US" w:eastAsia="zh-CN" w:bidi="ar-SA"/>
              </w:rPr>
              <w:t>租住民房垃圾桶收集，定期运送至附近垃圾中转站由环卫部门处置</w:t>
            </w:r>
            <w:r>
              <w:rPr>
                <w:rFonts w:hint="eastAsia" w:ascii="Times New Roman" w:hAnsi="Times New Roman" w:eastAsia="仿宋_GB2312" w:cs="Times New Roman"/>
                <w:color w:val="auto"/>
                <w:kern w:val="2"/>
                <w:sz w:val="24"/>
                <w:szCs w:val="24"/>
                <w:highlight w:val="none"/>
                <w:lang w:val="en-US" w:eastAsia="zh-CN" w:bidi="ar-SA"/>
              </w:rPr>
              <w:t>。</w:t>
            </w: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r>
              <w:rPr>
                <w:rFonts w:hint="eastAsia" w:ascii="Times New Roman" w:hAnsi="Times New Roman" w:eastAsia="仿宋_GB2312" w:cs="Times New Roman"/>
                <w:color w:val="auto"/>
                <w:kern w:val="2"/>
                <w:sz w:val="24"/>
                <w:szCs w:val="24"/>
                <w:highlight w:val="none"/>
                <w:lang w:val="en-US" w:eastAsia="zh-CN" w:bidi="ar-SA"/>
              </w:rPr>
              <w:t>综上述分析，采取上述措施后，施工期固体废物可得到妥善处置，基本不会对环境造成影响，不会造成二次污染</w:t>
            </w:r>
            <w:r>
              <w:rPr>
                <w:rFonts w:hint="eastAsia" w:eastAsia="仿宋_GB2312" w:cs="Times New Roman"/>
                <w:color w:val="auto"/>
                <w:kern w:val="2"/>
                <w:sz w:val="24"/>
                <w:szCs w:val="24"/>
                <w:highlight w:val="none"/>
                <w:lang w:val="en-US" w:eastAsia="zh-CN" w:bidi="ar-SA"/>
              </w:rPr>
              <w:t>。</w:t>
            </w: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ind w:firstLine="480" w:firstLineChars="200"/>
              <w:rPr>
                <w:rFonts w:hint="eastAsia" w:ascii="Times New Roman" w:hAnsi="Times New Roman" w:eastAsia="仿宋_GB2312" w:cs="Times New Roman"/>
                <w:color w:val="auto"/>
                <w:kern w:val="2"/>
                <w:sz w:val="24"/>
                <w:szCs w:val="24"/>
                <w:highlight w:val="none"/>
                <w:lang w:val="en-US" w:eastAsia="zh-CN" w:bidi="ar-SA"/>
              </w:rPr>
            </w:pPr>
          </w:p>
          <w:p>
            <w:pPr>
              <w:adjustRightInd w:val="0"/>
              <w:spacing w:line="360" w:lineRule="auto"/>
              <w:rPr>
                <w:rFonts w:eastAsia="仿宋_GB2312"/>
                <w:bCs/>
                <w:color w:val="auto"/>
                <w:spacing w:val="-10"/>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5266" w:hRule="atLeast"/>
          <w:jc w:val="center"/>
        </w:trPr>
        <w:tc>
          <w:tcPr>
            <w:tcW w:w="746" w:type="dxa"/>
            <w:tcBorders>
              <w:tl2br w:val="nil"/>
              <w:tr2bl w:val="nil"/>
            </w:tcBorders>
            <w:tcMar>
              <w:left w:w="28" w:type="dxa"/>
              <w:right w:w="28" w:type="dxa"/>
            </w:tcMar>
            <w:vAlign w:val="center"/>
          </w:tcPr>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运营</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期生</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态环</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境影</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响分</w:t>
            </w:r>
          </w:p>
          <w:p>
            <w:pPr>
              <w:adjustRightInd w:val="0"/>
              <w:spacing w:line="240" w:lineRule="auto"/>
              <w:jc w:val="center"/>
              <w:rPr>
                <w:rFonts w:hint="eastAsia" w:eastAsia="宋体"/>
                <w:color w:val="auto"/>
                <w:highlight w:val="none"/>
                <w:lang w:eastAsia="zh-CN"/>
              </w:rPr>
            </w:pPr>
            <w:r>
              <w:rPr>
                <w:rFonts w:hint="eastAsia" w:ascii="宋体" w:hAnsi="宋体" w:eastAsia="宋体" w:cs="宋体"/>
                <w:b/>
                <w:bCs/>
                <w:color w:val="auto"/>
                <w:kern w:val="2"/>
                <w:sz w:val="24"/>
                <w:szCs w:val="24"/>
                <w:highlight w:val="none"/>
                <w:lang w:val="en-US" w:eastAsia="zh-CN" w:bidi="ar-SA"/>
              </w:rPr>
              <w:t>析</w:t>
            </w:r>
          </w:p>
        </w:tc>
        <w:tc>
          <w:tcPr>
            <w:tcW w:w="821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本项目运营期不产生废气、废水、噪声以及固体废物，且不存在土壤及地下水污染因子及污染途径。因此，本项目不对运营期大气环境、地下水环境、声环境、土壤环境、固体废物进行环境影响分析</w:t>
            </w:r>
            <w:r>
              <w:rPr>
                <w:rFonts w:hint="eastAsia" w:ascii="Times New Roman" w:hAnsi="Times New Roman"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1、地表水环境影响分析</w:t>
            </w:r>
          </w:p>
          <w:p>
            <w:pPr>
              <w:adjustRightInd w:val="0"/>
              <w:snapToGrid w:val="0"/>
              <w:spacing w:line="360" w:lineRule="auto"/>
              <w:ind w:firstLine="480" w:firstLineChars="200"/>
              <w:rPr>
                <w:rFonts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（1）</w:t>
            </w:r>
            <w:r>
              <w:rPr>
                <w:rFonts w:hint="eastAsia" w:ascii="Times New Roman" w:hAnsi="Times New Roman" w:eastAsia="仿宋_GB2312" w:cs="Times New Roman"/>
                <w:color w:val="auto"/>
                <w:sz w:val="24"/>
                <w:szCs w:val="24"/>
                <w:highlight w:val="none"/>
                <w:lang w:val="en-US" w:eastAsia="zh-CN"/>
              </w:rPr>
              <w:t>对水文情势的影响</w:t>
            </w:r>
          </w:p>
          <w:p>
            <w:pPr>
              <w:adjustRightInd w:val="0"/>
              <w:snapToGrid w:val="0"/>
              <w:spacing w:line="360" w:lineRule="auto"/>
              <w:ind w:firstLine="480" w:firstLineChars="200"/>
              <w:rPr>
                <w:rFonts w:ascii="Times New Roman" w:hAnsi="Times New Roman" w:eastAsia="仿宋_GB2312" w:cs="Times New Roman"/>
                <w:color w:val="auto"/>
                <w:sz w:val="24"/>
                <w:szCs w:val="24"/>
                <w:highlight w:val="none"/>
              </w:rPr>
            </w:pPr>
            <w:r>
              <w:rPr>
                <w:rFonts w:hint="eastAsia" w:ascii="Times New Roman" w:hAnsi="Times New Roman" w:eastAsia="仿宋_GB2312" w:cs="Times New Roman"/>
                <w:color w:val="auto"/>
                <w:sz w:val="24"/>
                <w:szCs w:val="24"/>
                <w:highlight w:val="none"/>
                <w:lang w:val="en-US" w:eastAsia="zh-CN"/>
              </w:rPr>
              <w:t>本项目本身在运营期不产生废水等污染物。工程治理后，不仅可以进一步减少河道淤积的问题，还将进一步增强中沟的洪水调度和排水排洪能力，沟道防洪排水功能得到充分发挥，既能保证社会公共财产安全，又能充分体现生态水利的理念，使得中沟流速增加，沟道排水流量增加。</w:t>
            </w:r>
          </w:p>
          <w:p>
            <w:pPr>
              <w:adjustRightInd w:val="0"/>
              <w:snapToGrid w:val="0"/>
              <w:spacing w:line="360" w:lineRule="auto"/>
              <w:ind w:firstLine="480" w:firstLineChars="200"/>
              <w:rPr>
                <w:rFonts w:ascii="Times New Roman" w:hAnsi="Times New Roman" w:eastAsia="仿宋_GB2312" w:cs="Times New Roman"/>
                <w:color w:val="auto"/>
                <w:sz w:val="24"/>
                <w:szCs w:val="24"/>
                <w:highlight w:val="none"/>
              </w:rPr>
            </w:pPr>
            <w:r>
              <w:rPr>
                <w:rFonts w:hint="eastAsia" w:ascii="Times New Roman" w:hAnsi="Times New Roman" w:eastAsia="仿宋_GB2312" w:cs="Times New Roman"/>
                <w:color w:val="auto"/>
                <w:sz w:val="24"/>
                <w:szCs w:val="24"/>
                <w:highlight w:val="none"/>
                <w:lang w:val="en-US" w:eastAsia="zh-CN"/>
              </w:rPr>
              <w:t>综上所述，项目的运营期将加大中沟的排水量，满足设计的排水和防洪标准要求，不会对河道内的水文情势造成较大改变，本项目的建设在运营期对水环境影响较小。</w:t>
            </w:r>
          </w:p>
          <w:p>
            <w:pPr>
              <w:adjustRightInd w:val="0"/>
              <w:snapToGrid w:val="0"/>
              <w:spacing w:line="360" w:lineRule="auto"/>
              <w:ind w:firstLine="480" w:firstLineChars="200"/>
              <w:rPr>
                <w:rFonts w:ascii="Times New Roman" w:hAnsi="Times New Roman" w:eastAsia="仿宋_GB2312" w:cs="Times New Roman"/>
                <w:color w:val="auto"/>
                <w:sz w:val="24"/>
                <w:szCs w:val="24"/>
                <w:highlight w:val="none"/>
              </w:rPr>
            </w:pPr>
            <w:r>
              <w:rPr>
                <w:rFonts w:hint="eastAsia" w:eastAsia="仿宋_GB2312" w:cs="Times New Roman"/>
                <w:color w:val="auto"/>
                <w:sz w:val="24"/>
                <w:szCs w:val="24"/>
                <w:highlight w:val="none"/>
                <w:lang w:val="en-US" w:eastAsia="zh-CN"/>
              </w:rPr>
              <w:t>（2）</w:t>
            </w:r>
            <w:r>
              <w:rPr>
                <w:rFonts w:hint="eastAsia" w:ascii="Times New Roman" w:hAnsi="Times New Roman" w:eastAsia="仿宋_GB2312" w:cs="Times New Roman"/>
                <w:color w:val="auto"/>
                <w:sz w:val="24"/>
                <w:szCs w:val="24"/>
                <w:highlight w:val="none"/>
                <w:lang w:val="en-US" w:eastAsia="zh-CN"/>
              </w:rPr>
              <w:t>沟道水质影响分析</w:t>
            </w:r>
          </w:p>
          <w:p>
            <w:pPr>
              <w:adjustRightInd w:val="0"/>
              <w:snapToGrid w:val="0"/>
              <w:spacing w:line="360" w:lineRule="auto"/>
              <w:ind w:firstLine="480" w:firstLineChars="200"/>
              <w:rPr>
                <w:rFonts w:ascii="Times New Roman" w:hAnsi="Times New Roman" w:eastAsia="仿宋_GB2312" w:cs="Times New Roman"/>
                <w:color w:val="auto"/>
                <w:sz w:val="24"/>
                <w:szCs w:val="24"/>
                <w:highlight w:val="none"/>
              </w:rPr>
            </w:pPr>
            <w:r>
              <w:rPr>
                <w:rFonts w:hint="eastAsia" w:ascii="Times New Roman" w:hAnsi="Times New Roman" w:eastAsia="仿宋_GB2312" w:cs="Times New Roman"/>
                <w:color w:val="auto"/>
                <w:sz w:val="24"/>
                <w:szCs w:val="24"/>
                <w:highlight w:val="none"/>
                <w:lang w:val="en-US" w:eastAsia="zh-CN"/>
              </w:rPr>
              <w:t>本工程实施后，各沟道底泥及水中垃圾、杂草均被清除，同时岸坡生态修改治理后，通过加强河道管护力度，让整个生态系统的恢复重建，净水植被的种植如芦苇等，其根系发达，通过植被自身的吸收、吸附作用，可有效净化沟内水质，减轻污染物对沟道的污染，改善沟道水质。其次，项目实施后，沟道流速均有不同程度的增大，加强了水体的流动性，减缓了悬浮物的滞留，减少了淤泥的沉积量。</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综上所述，本项目的建设对改善项目区水质、流域污染治理、改善沙坡头区水生态环境问题意义重大。</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eastAsia="仿宋_GB2312" w:cs="Times New Roman"/>
                <w:color w:val="auto"/>
                <w:sz w:val="24"/>
                <w:szCs w:val="24"/>
                <w:highlight w:val="none"/>
                <w:lang w:val="en-US" w:eastAsia="zh-CN"/>
              </w:rPr>
              <w:t>（3）</w:t>
            </w:r>
            <w:r>
              <w:rPr>
                <w:rFonts w:hint="eastAsia" w:ascii="Times New Roman" w:hAnsi="Times New Roman" w:eastAsia="仿宋_GB2312" w:cs="Times New Roman"/>
                <w:color w:val="auto"/>
                <w:sz w:val="24"/>
                <w:szCs w:val="24"/>
                <w:highlight w:val="none"/>
                <w:lang w:val="en-US" w:eastAsia="zh-CN"/>
              </w:rPr>
              <w:t>行洪安全影响分析</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项目实施后，各沟道洪水水位，过水面积、流速均有不同程度的增大，减缓了悬浮物的滞留，减少淤泥沉积。且项目各沟段沿岸均设计有护坡，护坡设计满足冲刷深度要求，故项目各沟段水力要素的改变对沟段的影响甚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通过以上防洪评价分析，本工程实施对工程沟道行洪有所改善。工程建设后有助于提高沟段现有防洪标准，对加快项目区基础设施建设和促进社会经济可持续发展起到重要的作用。</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2、对水生生态影响分析</w:t>
            </w:r>
          </w:p>
          <w:p>
            <w:pPr>
              <w:numPr>
                <w:ilvl w:val="0"/>
                <w:numId w:val="0"/>
              </w:numPr>
              <w:adjustRightInd w:val="0"/>
              <w:spacing w:line="360" w:lineRule="auto"/>
              <w:ind w:firstLine="480" w:firstLineChars="200"/>
              <w:rPr>
                <w:rFonts w:hint="eastAsia" w:eastAsia="仿宋_GB2312"/>
                <w:b w:val="0"/>
                <w:bCs w:val="0"/>
                <w:color w:val="auto"/>
                <w:spacing w:val="-10"/>
                <w:sz w:val="24"/>
                <w:highlight w:val="none"/>
                <w:lang w:eastAsia="zh-CN"/>
              </w:rPr>
            </w:pPr>
            <w:r>
              <w:rPr>
                <w:rFonts w:hint="eastAsia" w:ascii="Times New Roman" w:hAnsi="Times New Roman" w:eastAsia="仿宋_GB2312" w:cs="Times New Roman"/>
                <w:color w:val="auto"/>
                <w:sz w:val="24"/>
                <w:szCs w:val="24"/>
                <w:highlight w:val="none"/>
                <w:lang w:val="en-US" w:eastAsia="zh-CN"/>
              </w:rPr>
              <w:t>中沟是重要的排洪沟道，也是排涝和农田排水的重要干沟，排水沟内无重要水生生物的自然产卵场、索饵场、越冬场、洄游通道，从功能上来说本身不存在敏感性。本工程完毕后由于淤泥被挖走，水中污染物浓度降低，水流速度将会加快，水中溶解氧含量提高，这将使排水沟水质改善，有利于各种水生生物的生存和繁殖。水质变清，透光深度变大，将有利于光合浮游生物的生长。因而，项目完成后各沟内水生群落的生物量和净生产量将会有较大提高，有利于生态多样性的形成，使整个生态系统得以恢复和重建</w:t>
            </w:r>
            <w:r>
              <w:rPr>
                <w:rFonts w:hint="eastAsia"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eastAsia="仿宋_GB2312"/>
                <w:bCs/>
                <w:color w:val="auto"/>
                <w:spacing w:val="-10"/>
                <w:sz w:val="24"/>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gridAfter w:val="1"/>
          <w:wAfter w:w="48" w:type="dxa"/>
          <w:trHeight w:val="6011" w:hRule="atLeast"/>
          <w:jc w:val="center"/>
        </w:trPr>
        <w:tc>
          <w:tcPr>
            <w:tcW w:w="746" w:type="dxa"/>
            <w:tcBorders>
              <w:tl2br w:val="nil"/>
              <w:tr2bl w:val="nil"/>
            </w:tcBorders>
            <w:tcMar>
              <w:left w:w="28" w:type="dxa"/>
              <w:right w:w="28" w:type="dxa"/>
            </w:tcMar>
            <w:vAlign w:val="center"/>
          </w:tcPr>
          <w:p>
            <w:pPr>
              <w:adjustRightInd w:val="0"/>
              <w:snapToGrid w:val="0"/>
              <w:jc w:val="center"/>
              <w:rPr>
                <w:rFonts w:hint="eastAsia" w:eastAsia="仿宋_GB2312"/>
                <w:b/>
                <w:bCs/>
                <w:color w:val="auto"/>
                <w:sz w:val="24"/>
                <w:highlight w:val="none"/>
                <w:lang w:eastAsia="zh-CN"/>
              </w:rPr>
            </w:pPr>
            <w:r>
              <w:rPr>
                <w:rFonts w:hint="eastAsia" w:ascii="宋体" w:hAnsi="宋体" w:eastAsia="宋体" w:cs="宋体"/>
                <w:b/>
                <w:bCs/>
                <w:color w:val="auto"/>
                <w:sz w:val="24"/>
                <w:highlight w:val="none"/>
                <w:lang w:eastAsia="zh-CN"/>
              </w:rPr>
              <w:t>选址选线环境和理性分析</w:t>
            </w:r>
          </w:p>
        </w:tc>
        <w:tc>
          <w:tcPr>
            <w:tcW w:w="81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仿宋_GB2312"/>
                <w:bCs/>
                <w:color w:val="auto"/>
                <w:spacing w:val="-10"/>
                <w:sz w:val="24"/>
                <w:highlight w:val="none"/>
                <w:lang w:eastAsia="zh-CN"/>
              </w:rPr>
            </w:pPr>
            <w:r>
              <w:rPr>
                <w:rFonts w:hint="eastAsia" w:eastAsia="仿宋_GB2312" w:cs="Times New Roman"/>
                <w:color w:val="auto"/>
                <w:sz w:val="24"/>
                <w:szCs w:val="24"/>
                <w:highlight w:val="none"/>
                <w:lang w:val="en-US" w:eastAsia="zh-CN"/>
              </w:rPr>
              <w:t>本项目对中沟、新滩退水沟、七支沟进行清淤、护坡及生态治理</w:t>
            </w:r>
            <w:r>
              <w:rPr>
                <w:rFonts w:hint="eastAsia" w:eastAsia="仿宋_GB2312"/>
                <w:bCs/>
                <w:color w:val="auto"/>
                <w:spacing w:val="-10"/>
                <w:sz w:val="24"/>
                <w:highlight w:val="none"/>
                <w:lang w:eastAsia="zh-CN"/>
              </w:rPr>
              <w:t>。</w:t>
            </w:r>
            <w:r>
              <w:rPr>
                <w:rFonts w:hint="eastAsia" w:ascii="Times New Roman" w:hAnsi="Times New Roman" w:eastAsia="仿宋_GB2312" w:cs="Times New Roman"/>
                <w:color w:val="auto"/>
                <w:sz w:val="24"/>
                <w:szCs w:val="24"/>
                <w:highlight w:val="none"/>
                <w:lang w:val="en-US" w:eastAsia="zh-CN"/>
              </w:rPr>
              <w:t>提高沟道泄洪、排水能力，改善沙坡头区生态环境。</w:t>
            </w:r>
            <w:r>
              <w:rPr>
                <w:rFonts w:hint="eastAsia" w:eastAsia="仿宋_GB2312" w:cs="Times New Roman"/>
                <w:color w:val="auto"/>
                <w:sz w:val="24"/>
                <w:szCs w:val="24"/>
                <w:highlight w:val="none"/>
                <w:lang w:val="en-US" w:eastAsia="zh-CN"/>
              </w:rPr>
              <w:t>项目在沟道原址进行治理，本工程选址选线具有唯一性。</w:t>
            </w:r>
            <w:r>
              <w:rPr>
                <w:rFonts w:hint="eastAsia" w:eastAsia="仿宋_GB2312"/>
                <w:bCs/>
                <w:color w:val="auto"/>
                <w:spacing w:val="-10"/>
                <w:sz w:val="24"/>
                <w:highlight w:val="none"/>
                <w:lang w:eastAsia="zh-CN"/>
              </w:rPr>
              <w:t>因此，本项目选址选线合理。</w:t>
            </w:r>
          </w:p>
        </w:tc>
      </w:tr>
    </w:tbl>
    <w:p>
      <w:pPr>
        <w:adjustRightInd w:val="0"/>
        <w:snapToGrid w:val="0"/>
        <w:spacing w:line="360" w:lineRule="auto"/>
        <w:rPr>
          <w:rFonts w:ascii="宋体" w:cs="宋体"/>
          <w:b/>
          <w:color w:val="auto"/>
          <w:kern w:val="0"/>
          <w:sz w:val="28"/>
          <w:szCs w:val="28"/>
          <w:highlight w:val="none"/>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1"/>
        <w:jc w:val="center"/>
        <w:outlineLvl w:val="0"/>
        <w:rPr>
          <w:rFonts w:hint="eastAsia" w:ascii="黑体" w:hAnsi="黑体" w:eastAsia="黑体"/>
          <w:snapToGrid w:val="0"/>
          <w:color w:val="auto"/>
          <w:sz w:val="30"/>
          <w:szCs w:val="30"/>
          <w:highlight w:val="none"/>
          <w:lang w:eastAsia="zh-CN"/>
        </w:rPr>
      </w:pPr>
      <w:r>
        <w:rPr>
          <w:rFonts w:hint="eastAsia" w:ascii="黑体" w:hAnsi="黑体" w:eastAsia="黑体"/>
          <w:snapToGrid w:val="0"/>
          <w:color w:val="auto"/>
          <w:sz w:val="30"/>
          <w:szCs w:val="30"/>
          <w:highlight w:val="none"/>
          <w:lang w:eastAsia="zh-CN"/>
        </w:rPr>
        <w:t>五</w:t>
      </w:r>
      <w:r>
        <w:rPr>
          <w:rFonts w:hint="eastAsia" w:ascii="黑体" w:hAnsi="黑体" w:eastAsia="黑体"/>
          <w:snapToGrid w:val="0"/>
          <w:color w:val="auto"/>
          <w:sz w:val="30"/>
          <w:szCs w:val="30"/>
          <w:highlight w:val="none"/>
        </w:rPr>
        <w:t>、</w:t>
      </w:r>
      <w:r>
        <w:rPr>
          <w:rFonts w:hint="eastAsia" w:ascii="黑体" w:hAnsi="黑体" w:eastAsia="黑体"/>
          <w:snapToGrid w:val="0"/>
          <w:color w:val="auto"/>
          <w:sz w:val="30"/>
          <w:szCs w:val="30"/>
          <w:highlight w:val="none"/>
          <w:lang w:eastAsia="zh-CN"/>
        </w:rPr>
        <w:t>主要生态环境保护措施</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746"/>
        <w:gridCol w:w="816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6054" w:hRule="atLeast"/>
          <w:jc w:val="center"/>
        </w:trPr>
        <w:tc>
          <w:tcPr>
            <w:tcW w:w="746" w:type="dxa"/>
            <w:tcBorders>
              <w:tl2br w:val="nil"/>
              <w:tr2bl w:val="nil"/>
            </w:tcBorders>
            <w:tcMar>
              <w:left w:w="28" w:type="dxa"/>
              <w:right w:w="28" w:type="dxa"/>
            </w:tcMar>
            <w:vAlign w:val="center"/>
          </w:tcPr>
          <w:p>
            <w:pPr>
              <w:pStyle w:val="21"/>
              <w:adjustRightInd w:val="0"/>
              <w:snapToGrid w:val="0"/>
              <w:spacing w:before="0" w:beforeAutospacing="0" w:after="0" w:afterAutospacing="0"/>
              <w:jc w:val="center"/>
              <w:rPr>
                <w:rFonts w:hint="eastAsia" w:ascii="Times New Roman" w:hAnsi="Times New Roman" w:eastAsia="仿宋_GB2312"/>
                <w:b/>
                <w:bCs/>
                <w:color w:val="auto"/>
                <w:kern w:val="2"/>
                <w:szCs w:val="24"/>
                <w:highlight w:val="none"/>
                <w:lang w:eastAsia="zh-CN"/>
              </w:rPr>
            </w:pPr>
            <w:r>
              <w:rPr>
                <w:rFonts w:hint="eastAsia" w:cs="宋体"/>
                <w:b/>
                <w:bCs/>
                <w:color w:val="auto"/>
                <w:kern w:val="2"/>
                <w:szCs w:val="24"/>
                <w:highlight w:val="none"/>
                <w:lang w:eastAsia="zh-CN"/>
              </w:rPr>
              <w:t>施工期</w:t>
            </w:r>
            <w:r>
              <w:rPr>
                <w:rFonts w:hint="eastAsia" w:ascii="宋体" w:hAnsi="宋体" w:eastAsia="宋体" w:cs="宋体"/>
                <w:b/>
                <w:bCs/>
                <w:color w:val="auto"/>
                <w:kern w:val="2"/>
                <w:szCs w:val="24"/>
                <w:highlight w:val="none"/>
                <w:lang w:eastAsia="zh-CN"/>
              </w:rPr>
              <w:t>生态环境</w:t>
            </w:r>
            <w:r>
              <w:rPr>
                <w:rFonts w:hint="eastAsia" w:cs="宋体"/>
                <w:b/>
                <w:bCs/>
                <w:color w:val="auto"/>
                <w:kern w:val="2"/>
                <w:szCs w:val="24"/>
                <w:highlight w:val="none"/>
                <w:lang w:eastAsia="zh-CN"/>
              </w:rPr>
              <w:t>保护措施</w:t>
            </w:r>
          </w:p>
        </w:tc>
        <w:tc>
          <w:tcPr>
            <w:tcW w:w="81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1、</w:t>
            </w:r>
            <w:r>
              <w:rPr>
                <w:rFonts w:hint="eastAsia" w:ascii="Times New Roman" w:hAnsi="Times New Roman" w:eastAsia="仿宋_GB2312" w:cs="Times New Roman"/>
                <w:b/>
                <w:bCs/>
                <w:color w:val="auto"/>
                <w:sz w:val="24"/>
                <w:szCs w:val="24"/>
                <w:highlight w:val="none"/>
                <w:lang w:val="en-US" w:eastAsia="zh-CN"/>
              </w:rPr>
              <w:t>施工期</w:t>
            </w:r>
            <w:r>
              <w:rPr>
                <w:rFonts w:hint="eastAsia" w:eastAsia="仿宋_GB2312" w:cs="Times New Roman"/>
                <w:b/>
                <w:bCs/>
                <w:color w:val="auto"/>
                <w:sz w:val="24"/>
                <w:szCs w:val="24"/>
                <w:highlight w:val="none"/>
                <w:lang w:val="en-US" w:eastAsia="zh-CN"/>
              </w:rPr>
              <w:t>生态减缓</w:t>
            </w:r>
            <w:r>
              <w:rPr>
                <w:rFonts w:hint="eastAsia" w:ascii="Times New Roman" w:hAnsi="Times New Roman" w:eastAsia="仿宋_GB2312" w:cs="Times New Roman"/>
                <w:b/>
                <w:bCs/>
                <w:color w:val="auto"/>
                <w:sz w:val="24"/>
                <w:szCs w:val="24"/>
                <w:highlight w:val="none"/>
                <w:lang w:val="en-US" w:eastAsia="zh-CN"/>
              </w:rPr>
              <w:t>措施</w:t>
            </w:r>
          </w:p>
          <w:p>
            <w:pPr>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（1）</w:t>
            </w:r>
            <w:r>
              <w:rPr>
                <w:rFonts w:hint="eastAsia" w:ascii="Times New Roman" w:hAnsi="Times New Roman" w:eastAsia="仿宋_GB2312" w:cs="Times New Roman"/>
                <w:b/>
                <w:bCs/>
                <w:color w:val="auto"/>
                <w:sz w:val="24"/>
                <w:szCs w:val="24"/>
                <w:highlight w:val="none"/>
                <w:lang w:val="en-US" w:eastAsia="zh-CN"/>
              </w:rPr>
              <w:t>耕地保护措施</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①项目施工前，应合理规划施工区，严格控制施工红线范围，禁止占用沿线基本农田、农用设施等；</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②工程采取分段施工，边施工边进行生态恢复，尽量缩短施工期；</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③施工过程中，应严格管理，确保在规定的施工范围内施工，施工机械应严格按照规定的施工道路行驶，尽量停靠在路边，严禁占用施工区域以外的农田、沟渠等。</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④渠道砌护所用的渠板等建筑材料，尽量堆放至渠道两侧的渠拜或路边，不得将建筑材料等堆放至农田。施工期间须加强对施工人员教育宣传，做到文明施工，保护好沟道两侧的农田不受侵害。</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⑤沟</w:t>
            </w:r>
            <w:r>
              <w:rPr>
                <w:rFonts w:hint="eastAsia" w:ascii="Times New Roman" w:hAnsi="Times New Roman" w:eastAsia="仿宋_GB2312" w:cs="Times New Roman"/>
                <w:color w:val="auto"/>
                <w:sz w:val="24"/>
                <w:szCs w:val="24"/>
                <w:highlight w:val="none"/>
                <w:lang w:val="en-US" w:eastAsia="zh-CN"/>
              </w:rPr>
              <w:t>道</w:t>
            </w:r>
            <w:r>
              <w:rPr>
                <w:rFonts w:hint="default" w:ascii="Times New Roman" w:hAnsi="Times New Roman" w:eastAsia="仿宋_GB2312" w:cs="Times New Roman"/>
                <w:color w:val="auto"/>
                <w:sz w:val="24"/>
                <w:szCs w:val="24"/>
                <w:highlight w:val="none"/>
                <w:lang w:val="en-US" w:eastAsia="zh-CN"/>
              </w:rPr>
              <w:t>砌护改造产生的建筑垃圾及弃土等，须及时清理，采用遮盖篷布的车辆运至规定地点，不得将弃土弃渣等堆置到农田。</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⑥施工期间若不得不占压农田，施工结束后，须对农田采取恢复措施，及时清理，并对占压的农田进行经济补偿。</w:t>
            </w:r>
          </w:p>
          <w:p>
            <w:pPr>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w:t>
            </w:r>
            <w:r>
              <w:rPr>
                <w:rFonts w:hint="eastAsia" w:ascii="Times New Roman" w:hAnsi="Times New Roman" w:eastAsia="仿宋_GB2312" w:cs="Times New Roman"/>
                <w:b/>
                <w:bCs/>
                <w:color w:val="auto"/>
                <w:sz w:val="24"/>
                <w:szCs w:val="24"/>
                <w:highlight w:val="none"/>
                <w:lang w:val="en-US" w:eastAsia="zh-CN"/>
              </w:rPr>
              <w:t>土壤保护措施</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①明确作业区范围，各种施工活动应严格控制在施工红线内，尽量减少扰动面积。</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②土方开挖后应及时回填，不得随意堆放。</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③合理安排施工时间及工序，施工避开大风天气及雨季，以减少水土流失；</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④对表层土实行分层堆放和分层回填，表层土回填于上部，尽量减小因土壤回填活动对土</w:t>
            </w:r>
            <w:r>
              <w:rPr>
                <w:rFonts w:hint="eastAsia" w:ascii="Times New Roman" w:hAnsi="Times New Roman" w:eastAsia="仿宋_GB2312" w:cs="Times New Roman"/>
                <w:color w:val="auto"/>
                <w:sz w:val="24"/>
                <w:szCs w:val="24"/>
                <w:highlight w:val="none"/>
                <w:lang w:val="en-US" w:eastAsia="zh-CN"/>
              </w:rPr>
              <w:t>壤养分造成的流失影响。</w:t>
            </w:r>
          </w:p>
          <w:p>
            <w:pPr>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（3）</w:t>
            </w:r>
            <w:r>
              <w:rPr>
                <w:rFonts w:hint="eastAsia" w:ascii="Times New Roman" w:hAnsi="Times New Roman" w:eastAsia="仿宋_GB2312" w:cs="Times New Roman"/>
                <w:b/>
                <w:bCs/>
                <w:color w:val="auto"/>
                <w:sz w:val="24"/>
                <w:szCs w:val="24"/>
                <w:highlight w:val="none"/>
                <w:lang w:val="en-US" w:eastAsia="zh-CN"/>
              </w:rPr>
              <w:t>陆生生态保护措施</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期项目应优化施工布置，尽量减少因施工机械碾压和人为破坏引起的植被损失。施工过程中应合理安排施工区，尽量不占用施工区外土地，缩小施工范围，减少对地表植被的扰动和破坏，将对植被的影响程度降至最小。施工完成后，及时对场地进行清理，对地表植被进行恢复。水源涵养和水土保持工程在施工时，开挖的表土应单独堆放，并用防尘网进行苫盖，以利后续绿化。</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施工范围严格控制在施工场地内，高噪声设备施工时须采取有效的降噪措施，减少对周围动物的影响。</w:t>
            </w:r>
          </w:p>
          <w:p>
            <w:pPr>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（4）</w:t>
            </w:r>
            <w:r>
              <w:rPr>
                <w:rFonts w:hint="eastAsia" w:ascii="Times New Roman" w:hAnsi="Times New Roman" w:eastAsia="仿宋_GB2312" w:cs="Times New Roman"/>
                <w:b/>
                <w:bCs/>
                <w:color w:val="auto"/>
                <w:sz w:val="24"/>
                <w:szCs w:val="24"/>
                <w:highlight w:val="none"/>
                <w:lang w:val="en-US" w:eastAsia="zh-CN"/>
              </w:rPr>
              <w:t>水土保持措施</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①严格控制运输过程的淤泥流失；</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②遇有恶劣气候影响施工时，应对物料堆体进行篷布遮盖、底泥铺膜遮盖；</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③完工后5</w:t>
            </w:r>
            <w:r>
              <w:rPr>
                <w:rFonts w:hint="eastAsia" w:ascii="Times New Roman" w:hAnsi="Times New Roman" w:eastAsia="仿宋_GB2312" w:cs="Times New Roman"/>
                <w:color w:val="auto"/>
                <w:sz w:val="24"/>
                <w:szCs w:val="24"/>
                <w:highlight w:val="none"/>
                <w:lang w:val="en-US" w:eastAsia="zh-CN"/>
              </w:rPr>
              <w:t>日内清除建筑垃圾，对完工后</w:t>
            </w:r>
            <w:r>
              <w:rPr>
                <w:rFonts w:hint="default" w:ascii="Times New Roman" w:hAnsi="Times New Roman" w:eastAsia="仿宋_GB2312" w:cs="Times New Roman"/>
                <w:color w:val="auto"/>
                <w:sz w:val="24"/>
                <w:szCs w:val="24"/>
                <w:highlight w:val="none"/>
                <w:lang w:val="en-US" w:eastAsia="zh-CN"/>
              </w:rPr>
              <w:t>3</w:t>
            </w:r>
            <w:r>
              <w:rPr>
                <w:rFonts w:hint="eastAsia" w:ascii="Times New Roman" w:hAnsi="Times New Roman" w:eastAsia="仿宋_GB2312" w:cs="Times New Roman"/>
                <w:color w:val="auto"/>
                <w:sz w:val="24"/>
                <w:szCs w:val="24"/>
                <w:highlight w:val="none"/>
                <w:lang w:val="en-US" w:eastAsia="zh-CN"/>
              </w:rPr>
              <w:t>个月内不能投入使用的裸露地表进行覆盖、简易铺装或绿化。施工结束后及时对施工场地进行绿化或复垦；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④</w:t>
            </w:r>
            <w:r>
              <w:rPr>
                <w:rFonts w:hint="eastAsia" w:ascii="Times New Roman" w:hAnsi="Times New Roman" w:eastAsia="仿宋_GB2312" w:cs="Times New Roman"/>
                <w:color w:val="auto"/>
                <w:sz w:val="24"/>
                <w:szCs w:val="24"/>
                <w:highlight w:val="none"/>
                <w:lang w:val="en-US" w:eastAsia="zh-CN"/>
              </w:rPr>
              <w:t>沟道两岸生态保护工程应采取植物措施，种植当地适宜植被。</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2、</w:t>
            </w:r>
            <w:r>
              <w:rPr>
                <w:rFonts w:hint="eastAsia" w:ascii="Times New Roman" w:hAnsi="Times New Roman" w:eastAsia="仿宋_GB2312" w:cs="Times New Roman"/>
                <w:b/>
                <w:bCs/>
                <w:color w:val="auto"/>
                <w:sz w:val="24"/>
                <w:szCs w:val="24"/>
                <w:highlight w:val="none"/>
                <w:lang w:val="en-US" w:eastAsia="zh-CN"/>
              </w:rPr>
              <w:t>施工期大气污染防治措施</w:t>
            </w:r>
          </w:p>
          <w:p>
            <w:pPr>
              <w:adjustRightInd w:val="0"/>
              <w:snapToGrid w:val="0"/>
              <w:spacing w:line="360" w:lineRule="auto"/>
              <w:ind w:firstLine="482"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2.1</w:t>
            </w:r>
            <w:r>
              <w:rPr>
                <w:rFonts w:hint="eastAsia" w:eastAsia="仿宋_GB2312" w:cs="Times New Roman"/>
                <w:b/>
                <w:bCs/>
                <w:color w:val="auto"/>
                <w:sz w:val="24"/>
                <w:szCs w:val="24"/>
                <w:highlight w:val="none"/>
                <w:lang w:val="en-US" w:eastAsia="zh-CN"/>
              </w:rPr>
              <w:t xml:space="preserve"> </w:t>
            </w:r>
            <w:r>
              <w:rPr>
                <w:rFonts w:hint="eastAsia" w:ascii="Times New Roman" w:hAnsi="Times New Roman" w:eastAsia="仿宋_GB2312" w:cs="Times New Roman"/>
                <w:b/>
                <w:bCs/>
                <w:color w:val="auto"/>
                <w:sz w:val="24"/>
                <w:szCs w:val="24"/>
                <w:highlight w:val="none"/>
                <w:lang w:val="en-US" w:eastAsia="zh-CN"/>
              </w:rPr>
              <w:t>施工扬尘</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施工期扬尘主要来源于各项工程的土方开挖和回填，建筑材料运输、装卸等过程，废旧建筑物拆除与装卸过程，建筑垃圾和生活垃圾清理等过程给周边大气环境带来一定影响。本项目施工扬尘主要采取以下措施：</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本项目施工期间，必须采取可行的扬尘控制措施，尽量减轻其污染程度，缩小其影响范围，同时，须严格执行《中卫市建筑工地施工扬尘污染控制治理方案》的相关要求。具体扬尘防治措施如下：</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①项目在废旧建筑物拆除等过程中须在施工现场设置2.5~3m高围栏。</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②设置车辆冲洗设施。对土石方转运、物料运输及建筑垃圾清理等车辆在上路前须对车身和车轮进行严格清洗，禁止车辆带泥上路，避免对交通道路造成扬尘污染。 </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③必须湿法作业，对施工范围内的各个施工场地、道路、物料及土石方堆场、建筑垃圾临时堆场等易起尘部位要及时洒水抑尘，不准高空抛撒建筑垃圾。干燥、大风天气适当增加洒水频率。</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④对施工道路进行硬化。项目施工期充分利用沟道两侧机耕道或乡村公路进行运输，项目应对沟道两侧没有硬化的道路采取泥结碎石硬化，以减轻道路扬尘污染。</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⑤物料须按需暂存、不得在施工现场大量堆放，建筑垃圾及时拉运至市政规定的建筑垃圾堆放场所，土方及时回填，尽量缩短物料、建筑垃圾、土方的堆放时间。建筑垃圾等无法在48小时内清运完毕的，应当在施工工地内设置临时堆放场，临时堆放场应当利用苫布等采取围挡、遮盖等防尘措施；</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 xml:space="preserve">⑥运输物料的车辆应限速，不得超载、冒载，运渣车辆、车箱遮盖严密后方可运出场外，并对运输道路采取定期清扫、洒水，文明施工等措施。 </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⑦不准露天搅拌混凝土、砂浆。项目采用商品混凝土、预拌砂浆，不自行搅拌；</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⑧不准场地积水。若出现场地积水现象，及时抽水排水，并平整路面；</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本项目施工</w:t>
            </w:r>
            <w:r>
              <w:rPr>
                <w:rFonts w:hint="eastAsia" w:ascii="Times New Roman" w:hAnsi="Times New Roman" w:eastAsia="仿宋_GB2312" w:cs="Times New Roman"/>
                <w:color w:val="auto"/>
                <w:sz w:val="24"/>
                <w:szCs w:val="24"/>
                <w:highlight w:val="none"/>
                <w:lang w:val="en-US" w:eastAsia="zh-CN"/>
              </w:rPr>
              <w:t>期通过严格采取以上扬尘防治措施，可有效控制施工扬尘对周围环境及保护目标的影响，施工厂界扬尘排放浓度符合《大气污染物综合排放标准》</w:t>
            </w:r>
            <w:r>
              <w:rPr>
                <w:rFonts w:hint="default" w:ascii="Times New Roman" w:hAnsi="Times New Roman" w:eastAsia="仿宋_GB2312" w:cs="Times New Roman"/>
                <w:color w:val="auto"/>
                <w:sz w:val="24"/>
                <w:szCs w:val="24"/>
                <w:highlight w:val="none"/>
                <w:lang w:val="en-US" w:eastAsia="zh-CN"/>
              </w:rPr>
              <w:t>(GB16297-1996)</w:t>
            </w:r>
            <w:r>
              <w:rPr>
                <w:rFonts w:hint="eastAsia" w:ascii="Times New Roman" w:hAnsi="Times New Roman" w:eastAsia="仿宋_GB2312" w:cs="Times New Roman"/>
                <w:color w:val="auto"/>
                <w:sz w:val="24"/>
                <w:szCs w:val="24"/>
                <w:highlight w:val="none"/>
                <w:lang w:val="en-US" w:eastAsia="zh-CN"/>
              </w:rPr>
              <w:t>表</w:t>
            </w:r>
            <w:r>
              <w:rPr>
                <w:rFonts w:hint="default" w:ascii="Times New Roman" w:hAnsi="Times New Roman" w:eastAsia="仿宋_GB2312" w:cs="Times New Roman"/>
                <w:color w:val="auto"/>
                <w:sz w:val="24"/>
                <w:szCs w:val="24"/>
                <w:highlight w:val="none"/>
                <w:lang w:val="en-US" w:eastAsia="zh-CN"/>
              </w:rPr>
              <w:t>2</w:t>
            </w:r>
            <w:r>
              <w:rPr>
                <w:rFonts w:hint="eastAsia" w:ascii="Times New Roman" w:hAnsi="Times New Roman" w:eastAsia="仿宋_GB2312" w:cs="Times New Roman"/>
                <w:color w:val="auto"/>
                <w:sz w:val="24"/>
                <w:szCs w:val="24"/>
                <w:highlight w:val="none"/>
                <w:lang w:val="en-US" w:eastAsia="zh-CN"/>
              </w:rPr>
              <w:t>中的标准限值，对周围环境影响较小。且随着施工期的结束，该影响也会随之消失。</w:t>
            </w:r>
          </w:p>
          <w:p>
            <w:pPr>
              <w:autoSpaceDE w:val="0"/>
              <w:autoSpaceDN w:val="0"/>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2.2</w:t>
            </w:r>
            <w:r>
              <w:rPr>
                <w:rFonts w:hint="eastAsia" w:eastAsia="仿宋_GB2312" w:cs="Times New Roman"/>
                <w:b/>
                <w:bCs/>
                <w:color w:val="auto"/>
                <w:sz w:val="24"/>
                <w:szCs w:val="24"/>
                <w:highlight w:val="none"/>
                <w:lang w:val="en-US" w:eastAsia="zh-CN"/>
              </w:rPr>
              <w:t xml:space="preserve"> </w:t>
            </w:r>
            <w:r>
              <w:rPr>
                <w:rFonts w:hint="eastAsia" w:ascii="Times New Roman" w:hAnsi="Times New Roman" w:eastAsia="仿宋_GB2312" w:cs="Times New Roman"/>
                <w:b/>
                <w:bCs/>
                <w:color w:val="auto"/>
                <w:sz w:val="24"/>
                <w:szCs w:val="24"/>
                <w:highlight w:val="none"/>
                <w:lang w:val="en-US" w:eastAsia="zh-CN"/>
              </w:rPr>
              <w:t>施工机械废气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施工机械应定期保养，减少废气的产生，施工运输车辆按规定路线行驶，不得破坏施工场地及施工道路以外的植被</w:t>
            </w:r>
            <w:r>
              <w:rPr>
                <w:rFonts w:hint="eastAsia" w:eastAsia="仿宋_GB2312" w:cs="Times New Roman"/>
                <w:color w:val="auto"/>
                <w:sz w:val="24"/>
                <w:szCs w:val="24"/>
                <w:highlight w:val="none"/>
                <w:lang w:val="en-US" w:eastAsia="zh-CN"/>
              </w:rPr>
              <w:t>。</w:t>
            </w:r>
          </w:p>
          <w:p>
            <w:pPr>
              <w:autoSpaceDE w:val="0"/>
              <w:autoSpaceDN w:val="0"/>
              <w:adjustRightInd w:val="0"/>
              <w:snapToGrid w:val="0"/>
              <w:spacing w:line="360" w:lineRule="auto"/>
              <w:ind w:firstLine="482" w:firstLineChars="200"/>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2.3</w:t>
            </w:r>
            <w:r>
              <w:rPr>
                <w:rFonts w:hint="eastAsia" w:eastAsia="仿宋_GB2312" w:cs="Times New Roman"/>
                <w:b/>
                <w:bCs/>
                <w:color w:val="auto"/>
                <w:sz w:val="24"/>
                <w:szCs w:val="24"/>
                <w:highlight w:val="none"/>
                <w:lang w:val="en-US" w:eastAsia="zh-CN"/>
              </w:rPr>
              <w:t xml:space="preserve"> </w:t>
            </w:r>
            <w:r>
              <w:rPr>
                <w:rFonts w:hint="eastAsia" w:ascii="Times New Roman" w:hAnsi="Times New Roman" w:eastAsia="仿宋_GB2312" w:cs="Times New Roman"/>
                <w:b/>
                <w:bCs/>
                <w:color w:val="auto"/>
                <w:sz w:val="24"/>
                <w:szCs w:val="24"/>
                <w:highlight w:val="none"/>
                <w:lang w:val="en-US" w:eastAsia="zh-CN"/>
              </w:rPr>
              <w:t>清淤及淤泥干化过程恶臭</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施工清淤、淤泥干化过程中，会散发少量鱼腥臭味，由于项目清淤沟道之前均进行了不同程度的治理，清淤深度内淤泥量不大，所以臭味有限。为将施工期恶臭对环境的影响降至最低，项目施工期须采取以下措施：</w:t>
            </w:r>
          </w:p>
          <w:p>
            <w:pPr>
              <w:adjustRightInd w:val="0"/>
              <w:snapToGrid w:val="0"/>
              <w:spacing w:line="360" w:lineRule="auto"/>
              <w:ind w:firstLine="480" w:firstLineChars="20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①项目沟道清淤疏浚工程采用环保型的干清作业方式。施工前，在河道全断面填筑上、下游临时施工围堰进行截流，排干沟内明水；拟建倒虹吸基础开挖过程中，在永久边坡的坡脚以及施工场地周边和道路的坡脚，均先开挖好排水沟槽和设置必要的排水设施，避免搅动沟底淤泥，可最大限度的减少清淤时恶臭的影响。</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②对清</w:t>
            </w:r>
            <w:r>
              <w:rPr>
                <w:rFonts w:hint="eastAsia" w:ascii="Times New Roman" w:hAnsi="Times New Roman" w:eastAsia="仿宋_GB2312" w:cs="Times New Roman"/>
                <w:color w:val="auto"/>
                <w:sz w:val="24"/>
                <w:szCs w:val="24"/>
                <w:highlight w:val="none"/>
                <w:lang w:val="en-US" w:eastAsia="zh-CN"/>
              </w:rPr>
              <w:t>淤施工人员采取必要的保护措施，如佩戴口罩。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cs="Times New Roman"/>
                <w:b w:val="0"/>
                <w:bCs w:val="0"/>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综上所述，本项目施工期通过采取以上措施后，可有效减轻淤泥恶臭影响，对周围大气环境及保护目标影响较小</w:t>
            </w:r>
            <w:r>
              <w:rPr>
                <w:rFonts w:hint="eastAsia"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仿宋_GB2312" w:cs="Times New Roman"/>
                <w:b/>
                <w:bCs/>
                <w:color w:val="auto"/>
                <w:sz w:val="24"/>
                <w:szCs w:val="24"/>
                <w:highlight w:val="none"/>
                <w:lang w:val="en-US" w:eastAsia="zh-CN"/>
              </w:rPr>
            </w:pPr>
            <w:r>
              <w:rPr>
                <w:rFonts w:hint="eastAsia" w:eastAsia="仿宋_GB2312" w:cs="Times New Roman"/>
                <w:b/>
                <w:bCs/>
                <w:color w:val="auto"/>
                <w:sz w:val="24"/>
                <w:szCs w:val="24"/>
                <w:highlight w:val="none"/>
                <w:lang w:val="en-US" w:eastAsia="zh-CN"/>
              </w:rPr>
              <w:t>3、</w:t>
            </w:r>
            <w:r>
              <w:rPr>
                <w:rFonts w:hint="eastAsia" w:ascii="Times New Roman" w:hAnsi="Times New Roman" w:eastAsia="仿宋_GB2312" w:cs="Times New Roman"/>
                <w:b/>
                <w:bCs/>
                <w:color w:val="auto"/>
                <w:sz w:val="24"/>
                <w:szCs w:val="24"/>
                <w:highlight w:val="none"/>
                <w:lang w:val="en-US" w:eastAsia="zh-CN"/>
              </w:rPr>
              <w:t>施工期水污染防治措施</w:t>
            </w:r>
          </w:p>
          <w:p>
            <w:pPr>
              <w:adjustRightInd w:val="0"/>
              <w:spacing w:line="360" w:lineRule="auto"/>
              <w:ind w:firstLine="480" w:firstLineChars="200"/>
              <w:rPr>
                <w:rFonts w:hint="eastAsia" w:ascii="仿宋_GB2312" w:hAnsi="仿宋_GB2312" w:eastAsia="仿宋_GB2312" w:cs="仿宋_GB2312"/>
                <w:color w:val="auto"/>
                <w:sz w:val="24"/>
                <w:szCs w:val="24"/>
                <w:highlight w:val="none"/>
                <w:lang w:val="en-US" w:eastAsia="zh-CN"/>
              </w:rPr>
            </w:pPr>
            <w:r>
              <w:rPr>
                <w:rFonts w:hint="eastAsia" w:ascii="Times New Roman" w:hAnsi="Times New Roman" w:eastAsia="仿宋_GB2312" w:cs="Times New Roman"/>
                <w:color w:val="auto"/>
                <w:spacing w:val="0"/>
                <w:kern w:val="2"/>
                <w:sz w:val="24"/>
                <w:szCs w:val="24"/>
                <w:highlight w:val="none"/>
                <w:u w:val="none"/>
                <w:lang w:val="en-US" w:eastAsia="zh-CN" w:bidi="ar-SA"/>
              </w:rPr>
              <w:t>本项目在施工期间禁止将土方、建筑垃圾、生活垃圾等排入</w:t>
            </w:r>
            <w:r>
              <w:rPr>
                <w:rFonts w:hint="eastAsia" w:eastAsia="仿宋_GB2312" w:cs="Times New Roman"/>
                <w:color w:val="auto"/>
                <w:spacing w:val="0"/>
                <w:kern w:val="2"/>
                <w:sz w:val="24"/>
                <w:szCs w:val="24"/>
                <w:highlight w:val="none"/>
                <w:u w:val="none"/>
                <w:lang w:val="en-US" w:eastAsia="zh-CN" w:bidi="ar-SA"/>
              </w:rPr>
              <w:t>中沟、新滩退水沟及七支沟</w:t>
            </w:r>
            <w:r>
              <w:rPr>
                <w:rFonts w:hint="default" w:ascii="Times New Roman" w:hAnsi="Times New Roman" w:eastAsia="仿宋_GB2312" w:cs="Times New Roman"/>
                <w:color w:val="auto"/>
                <w:spacing w:val="0"/>
                <w:kern w:val="2"/>
                <w:sz w:val="24"/>
                <w:szCs w:val="24"/>
                <w:highlight w:val="none"/>
                <w:u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4、</w:t>
            </w:r>
            <w:r>
              <w:rPr>
                <w:rFonts w:hint="eastAsia" w:ascii="Times New Roman" w:hAnsi="Times New Roman" w:eastAsia="仿宋_GB2312" w:cs="Times New Roman"/>
                <w:b/>
                <w:bCs/>
                <w:color w:val="auto"/>
                <w:sz w:val="24"/>
                <w:szCs w:val="24"/>
                <w:highlight w:val="none"/>
                <w:lang w:val="en-US" w:eastAsia="zh-CN"/>
              </w:rPr>
              <w:t>施工期噪声污染防治</w:t>
            </w:r>
            <w:r>
              <w:rPr>
                <w:rFonts w:hint="default" w:ascii="Times New Roman" w:hAnsi="Times New Roman" w:eastAsia="仿宋_GB2312" w:cs="Times New Roman"/>
                <w:b/>
                <w:bCs/>
                <w:color w:val="auto"/>
                <w:sz w:val="24"/>
                <w:szCs w:val="24"/>
                <w:highlight w:val="none"/>
                <w:lang w:val="en-US" w:eastAsia="zh-CN"/>
              </w:rPr>
              <w:t>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施工期声环境保护防治措施及对策建议：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⑴合理布局施工现场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施工时，避免在同一地点安排大量动力机械设备，以免造成局部累积声级过高；各高噪声机械应尽量置于地块较中间位置工作，尽量远离主要环境保护目标。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⑵合理安排施工时间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制订施工计划时，应尽可能避免高噪声设备同时施工。施工单位应征求、听取项目周边村庄内群众的意见，对施工中可能出现的扰民现象及时予以公告，并接受公众监督。控制施工场界噪声满足《建筑施工场界环境噪声排放标准》（GB12523-2011）中昼间≤75dB(A)，夜间≤55dB（A）标准限值。</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⑶降低设备噪声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项目施工设备选型上，尽量选用低噪声设备。固定机械设备如挖土机、推土机等，可通过排气管消音器和隔离发动机振动部件的方法降低噪声。在不影响施工质量的前提下，应采用低噪声、低振动的设备与施工方式；对施工设备要经常进行维修保养，避免因设备性能减退导致噪声增强的现象发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⑷施工时采用降噪作业方式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对动力机械设备进行定期的维修、养护，避免设备因松动部件的振动或消声器的损坏而增加其工作时的声压级；设备用完后或不用时应立即关闭；在拆卸建筑物时，使用胶槽弃置瓦砾等。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⑸最大限度地降低人为噪音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不采用噪声较大的钢模板作业方式；在操作中尽量避免敲打；搬卸物品应轻放；施工工具不要乱扔；运输车辆进入现场应减速、并减少鸣笛等。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⑹局部隔声降噪措施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如达不到噪声衰减距离的要求，则高噪声设备需采用局部隔声降噪措施。将各种噪声比较大的机械设备进行一定的隔离和防护消声处理，必要的时候，可以在局部地方建立临时性声屏障，声屏障可以设在面向环境敏感点的施工场地边界上，如果产生噪声的动力机械设备相对固定，也可以设在机械设备附近，如对电锯、空压机等高噪声源修建临时隔声间或安装隔声罩，隔声量可达20dB(A)以上。或在施工机械设备的四周设置移动式临时隔声墙，以保证施工场界和敏感点的噪声达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⑺施工车辆管理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加强施工车辆管理，运输车辆应采用低声级的喇叭，并在环境敏感点禁止车辆鸣笛。另外，还要加强项目区内的施工车辆管理，尽量避免在周围居民休息期间作业。</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default" w:ascii="Times New Roman" w:hAnsi="Times New Roman" w:eastAsia="仿宋_GB2312" w:cs="Times New Roman"/>
                <w:b/>
                <w:bCs/>
                <w:color w:val="auto"/>
                <w:sz w:val="24"/>
                <w:szCs w:val="24"/>
                <w:highlight w:val="none"/>
                <w:lang w:val="en-US" w:eastAsia="zh-CN"/>
              </w:rPr>
              <w:t>5、</w:t>
            </w:r>
            <w:r>
              <w:rPr>
                <w:rFonts w:hint="eastAsia" w:ascii="Times New Roman" w:hAnsi="Times New Roman" w:eastAsia="仿宋_GB2312" w:cs="Times New Roman"/>
                <w:b/>
                <w:bCs/>
                <w:color w:val="auto"/>
                <w:sz w:val="24"/>
                <w:szCs w:val="24"/>
                <w:highlight w:val="none"/>
                <w:lang w:val="en-US" w:eastAsia="zh-CN"/>
              </w:rPr>
              <w:t>施工期固废污染防治</w:t>
            </w:r>
            <w:r>
              <w:rPr>
                <w:rFonts w:hint="default" w:ascii="Times New Roman" w:hAnsi="Times New Roman" w:eastAsia="仿宋_GB2312" w:cs="Times New Roman"/>
                <w:b/>
                <w:bCs/>
                <w:color w:val="auto"/>
                <w:sz w:val="24"/>
                <w:szCs w:val="24"/>
                <w:highlight w:val="none"/>
                <w:lang w:val="en-US" w:eastAsia="zh-CN"/>
              </w:rPr>
              <w:t>措施</w:t>
            </w:r>
          </w:p>
          <w:p>
            <w:pPr>
              <w:pStyle w:val="51"/>
              <w:spacing w:line="360" w:lineRule="auto"/>
              <w:rPr>
                <w:rFonts w:hint="eastAsia" w:eastAsia="仿宋_GB2312"/>
                <w:bCs/>
                <w:color w:val="auto"/>
                <w:spacing w:val="-10"/>
                <w:sz w:val="24"/>
                <w:highlight w:val="none"/>
                <w:lang w:val="en-US" w:eastAsia="zh-CN"/>
              </w:rPr>
            </w:pPr>
            <w:r>
              <w:rPr>
                <w:rFonts w:hint="eastAsia" w:ascii="Times New Roman" w:hAnsi="Times New Roman" w:eastAsia="仿宋_GB2312" w:cs="Times New Roman"/>
                <w:color w:val="auto"/>
                <w:sz w:val="24"/>
                <w:szCs w:val="24"/>
                <w:highlight w:val="none"/>
              </w:rPr>
              <w:t>项目挖方量全部回填，沟渠清淤产生的淤泥用于</w:t>
            </w:r>
            <w:r>
              <w:rPr>
                <w:rFonts w:hint="eastAsia" w:eastAsia="仿宋_GB2312" w:cs="Times New Roman"/>
                <w:color w:val="auto"/>
                <w:sz w:val="24"/>
                <w:szCs w:val="24"/>
                <w:highlight w:val="none"/>
                <w:lang w:val="en-US" w:eastAsia="zh-CN"/>
              </w:rPr>
              <w:t>沟道沟拜砌护</w:t>
            </w:r>
            <w:r>
              <w:rPr>
                <w:rFonts w:hint="eastAsia" w:ascii="Times New Roman" w:hAnsi="Times New Roman" w:eastAsia="仿宋_GB2312" w:cs="Times New Roman"/>
                <w:color w:val="auto"/>
                <w:sz w:val="24"/>
                <w:szCs w:val="24"/>
                <w:highlight w:val="none"/>
              </w:rPr>
              <w:t>，土石方不转运</w:t>
            </w:r>
            <w:r>
              <w:rPr>
                <w:rFonts w:hint="eastAsia" w:ascii="Times New Roman" w:hAnsi="Times New Roman" w:eastAsia="仿宋_GB2312" w:cs="Times New Roman"/>
                <w:color w:val="auto"/>
                <w:sz w:val="24"/>
                <w:szCs w:val="24"/>
                <w:highlight w:val="none"/>
                <w:lang w:val="zh-CN"/>
              </w:rPr>
              <w:t>，</w:t>
            </w:r>
            <w:r>
              <w:rPr>
                <w:rFonts w:hint="eastAsia" w:ascii="Times New Roman" w:hAnsi="Times New Roman" w:eastAsia="仿宋_GB2312" w:cs="Times New Roman"/>
                <w:color w:val="auto"/>
                <w:sz w:val="24"/>
                <w:szCs w:val="24"/>
                <w:highlight w:val="none"/>
              </w:rPr>
              <w:t>本项目开挖产生的土方可全部做到回收利用，</w:t>
            </w:r>
            <w:r>
              <w:rPr>
                <w:rFonts w:hint="eastAsia" w:ascii="Times New Roman" w:hAnsi="Times New Roman" w:eastAsia="仿宋_GB2312" w:cs="Times New Roman"/>
                <w:color w:val="auto"/>
                <w:sz w:val="24"/>
                <w:szCs w:val="24"/>
                <w:highlight w:val="none"/>
                <w:lang w:val="zh-CN"/>
              </w:rPr>
              <w:t>沟道沿线维修及翻建的建筑物所拆除的浆砌石、砼可就地利用，不需再考虑外运。石块、弃渣可作为格宾基础充分利</w:t>
            </w:r>
            <w:r>
              <w:rPr>
                <w:rFonts w:hint="eastAsia" w:ascii="Times New Roman" w:hAnsi="Times New Roman" w:eastAsia="仿宋_GB2312" w:cs="Times New Roman"/>
                <w:color w:val="auto"/>
                <w:sz w:val="24"/>
                <w:szCs w:val="24"/>
                <w:highlight w:val="none"/>
              </w:rPr>
              <w:t>。</w:t>
            </w:r>
            <w:r>
              <w:rPr>
                <w:rFonts w:hint="eastAsia" w:eastAsia="仿宋_GB2312" w:cs="Times New Roman"/>
                <w:b w:val="0"/>
                <w:bCs w:val="0"/>
                <w:color w:val="auto"/>
                <w:kern w:val="2"/>
                <w:sz w:val="24"/>
                <w:szCs w:val="24"/>
                <w:highlight w:val="none"/>
                <w:lang w:val="en-US" w:eastAsia="zh-CN" w:bidi="ar-SA"/>
              </w:rPr>
              <w:t>施工期结束后围堰拆除产生的弃方运输至政府指定地点</w:t>
            </w:r>
            <w:r>
              <w:rPr>
                <w:rFonts w:hint="eastAsia" w:ascii="Times New Roman" w:hAnsi="Times New Roman" w:eastAsia="仿宋_GB2312" w:cs="Times New Roman"/>
                <w:color w:val="auto"/>
                <w:kern w:val="2"/>
                <w:sz w:val="24"/>
                <w:szCs w:val="24"/>
                <w:highlight w:val="none"/>
                <w:lang w:val="en-US" w:eastAsia="zh-CN" w:bidi="ar-SA"/>
              </w:rPr>
              <w:t>。</w:t>
            </w:r>
            <w:r>
              <w:rPr>
                <w:rFonts w:hint="default" w:ascii="Times New Roman" w:hAnsi="Times New Roman" w:eastAsia="仿宋_GB2312" w:cs="Times New Roman"/>
                <w:color w:val="auto"/>
                <w:kern w:val="2"/>
                <w:sz w:val="24"/>
                <w:szCs w:val="24"/>
                <w:highlight w:val="none"/>
                <w:lang w:val="en-US" w:eastAsia="zh-CN" w:bidi="ar-SA"/>
              </w:rPr>
              <w:t>生活垃圾</w:t>
            </w:r>
            <w:r>
              <w:rPr>
                <w:rFonts w:hint="eastAsia" w:eastAsia="仿宋_GB2312" w:cs="Times New Roman"/>
                <w:color w:val="auto"/>
                <w:kern w:val="2"/>
                <w:sz w:val="24"/>
                <w:szCs w:val="24"/>
                <w:highlight w:val="none"/>
                <w:lang w:val="en-US" w:eastAsia="zh-CN" w:bidi="ar-SA"/>
              </w:rPr>
              <w:t>由</w:t>
            </w:r>
            <w:r>
              <w:rPr>
                <w:rFonts w:hint="default" w:ascii="Times New Roman" w:hAnsi="Times New Roman" w:eastAsia="仿宋_GB2312" w:cs="Times New Roman"/>
                <w:color w:val="auto"/>
                <w:kern w:val="2"/>
                <w:sz w:val="24"/>
                <w:szCs w:val="24"/>
                <w:highlight w:val="none"/>
                <w:lang w:val="en-US" w:eastAsia="zh-CN" w:bidi="ar-SA"/>
              </w:rPr>
              <w:t>租住民房垃圾桶收集，定期运送至附近垃圾中转站由环卫部门处置</w:t>
            </w:r>
            <w:r>
              <w:rPr>
                <w:rFonts w:hint="eastAsia" w:eastAsia="仿宋_GB2312" w:cs="Times New Roman"/>
                <w:b w:val="0"/>
                <w:bCs w:val="0"/>
                <w:color w:val="auto"/>
                <w:kern w:val="2"/>
                <w:sz w:val="24"/>
                <w:szCs w:val="24"/>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72" w:hRule="atLeast"/>
          <w:jc w:val="center"/>
        </w:trPr>
        <w:tc>
          <w:tcPr>
            <w:tcW w:w="746" w:type="dxa"/>
            <w:tcBorders>
              <w:tl2br w:val="nil"/>
              <w:tr2bl w:val="nil"/>
            </w:tcBorders>
            <w:tcMar>
              <w:left w:w="28" w:type="dxa"/>
              <w:right w:w="28" w:type="dxa"/>
            </w:tcMar>
            <w:vAlign w:val="center"/>
          </w:tcPr>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运营</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期生</w:t>
            </w:r>
          </w:p>
          <w:p>
            <w:pPr>
              <w:adjustRightInd w:val="0"/>
              <w:spacing w:line="240" w:lineRule="auto"/>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态环</w:t>
            </w:r>
          </w:p>
          <w:p>
            <w:pPr>
              <w:adjustRightInd w:val="0"/>
              <w:spacing w:line="240" w:lineRule="auto"/>
              <w:jc w:val="center"/>
              <w:rPr>
                <w:rFonts w:hint="eastAsia" w:ascii="宋体" w:hAnsi="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境</w:t>
            </w:r>
            <w:r>
              <w:rPr>
                <w:rFonts w:hint="eastAsia" w:ascii="宋体" w:hAnsi="宋体" w:cs="宋体"/>
                <w:b/>
                <w:bCs/>
                <w:color w:val="auto"/>
                <w:kern w:val="2"/>
                <w:sz w:val="24"/>
                <w:szCs w:val="24"/>
                <w:highlight w:val="none"/>
                <w:lang w:val="en-US" w:eastAsia="zh-CN" w:bidi="ar-SA"/>
              </w:rPr>
              <w:t>保</w:t>
            </w:r>
          </w:p>
          <w:p>
            <w:pPr>
              <w:adjustRightInd w:val="0"/>
              <w:spacing w:line="240" w:lineRule="auto"/>
              <w:jc w:val="center"/>
              <w:rPr>
                <w:rFonts w:hint="eastAsia" w:ascii="宋体" w:hAnsi="宋体" w:cs="宋体"/>
                <w:b/>
                <w:bCs/>
                <w:color w:val="auto"/>
                <w:kern w:val="2"/>
                <w:sz w:val="24"/>
                <w:szCs w:val="24"/>
                <w:highlight w:val="none"/>
                <w:lang w:val="en-US" w:eastAsia="zh-CN" w:bidi="ar-SA"/>
              </w:rPr>
            </w:pPr>
            <w:r>
              <w:rPr>
                <w:rFonts w:hint="eastAsia" w:ascii="宋体" w:hAnsi="宋体" w:cs="宋体"/>
                <w:b/>
                <w:bCs/>
                <w:color w:val="auto"/>
                <w:kern w:val="2"/>
                <w:sz w:val="24"/>
                <w:szCs w:val="24"/>
                <w:highlight w:val="none"/>
                <w:lang w:val="en-US" w:eastAsia="zh-CN" w:bidi="ar-SA"/>
              </w:rPr>
              <w:t>护措</w:t>
            </w:r>
          </w:p>
          <w:p>
            <w:pPr>
              <w:adjustRightInd w:val="0"/>
              <w:spacing w:line="240" w:lineRule="auto"/>
              <w:jc w:val="center"/>
              <w:rPr>
                <w:rFonts w:hint="eastAsia" w:eastAsia="宋体"/>
                <w:color w:val="auto"/>
                <w:highlight w:val="none"/>
                <w:lang w:eastAsia="zh-CN"/>
              </w:rPr>
            </w:pPr>
            <w:r>
              <w:rPr>
                <w:rFonts w:hint="eastAsia" w:ascii="宋体" w:hAnsi="宋体" w:cs="宋体"/>
                <w:b/>
                <w:bCs/>
                <w:color w:val="auto"/>
                <w:kern w:val="2"/>
                <w:sz w:val="24"/>
                <w:szCs w:val="24"/>
                <w:highlight w:val="none"/>
                <w:lang w:val="en-US" w:eastAsia="zh-CN" w:bidi="ar-SA"/>
              </w:rPr>
              <w:t>施</w:t>
            </w:r>
          </w:p>
        </w:tc>
        <w:tc>
          <w:tcPr>
            <w:tcW w:w="81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本项目为沟道治理项目，工程建设完成后，无废气、废水及固废产生。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仿宋_GB2312"/>
                <w:bCs/>
                <w:color w:val="auto"/>
                <w:spacing w:val="-10"/>
                <w:sz w:val="24"/>
                <w:highlight w:val="none"/>
              </w:rPr>
            </w:pPr>
            <w:r>
              <w:rPr>
                <w:rFonts w:hint="eastAsia" w:ascii="Times New Roman" w:hAnsi="Times New Roman" w:eastAsia="仿宋_GB2312" w:cs="Times New Roman"/>
                <w:color w:val="auto"/>
                <w:sz w:val="24"/>
                <w:szCs w:val="24"/>
                <w:highlight w:val="none"/>
                <w:lang w:val="en-US" w:eastAsia="zh-CN"/>
              </w:rPr>
              <w:t>运营期对生态恢复措施进行监测，确保临时用地的生态恢复。</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449" w:hRule="atLeast"/>
          <w:jc w:val="center"/>
        </w:trPr>
        <w:tc>
          <w:tcPr>
            <w:tcW w:w="746" w:type="dxa"/>
            <w:tcBorders>
              <w:tl2br w:val="nil"/>
              <w:tr2bl w:val="nil"/>
            </w:tcBorders>
            <w:tcMar>
              <w:left w:w="28" w:type="dxa"/>
              <w:right w:w="28" w:type="dxa"/>
            </w:tcMar>
            <w:vAlign w:val="center"/>
          </w:tcPr>
          <w:p>
            <w:pPr>
              <w:adjustRightInd w:val="0"/>
              <w:snapToGrid w:val="0"/>
              <w:jc w:val="center"/>
              <w:rPr>
                <w:rFonts w:hint="eastAsia" w:eastAsia="仿宋_GB2312"/>
                <w:b/>
                <w:bCs/>
                <w:color w:val="auto"/>
                <w:sz w:val="24"/>
                <w:highlight w:val="none"/>
                <w:lang w:eastAsia="zh-CN"/>
              </w:rPr>
            </w:pPr>
            <w:r>
              <w:rPr>
                <w:rFonts w:hint="eastAsia" w:ascii="宋体" w:hAnsi="宋体" w:cs="宋体"/>
                <w:b/>
                <w:bCs/>
                <w:color w:val="auto"/>
                <w:sz w:val="24"/>
                <w:highlight w:val="none"/>
                <w:lang w:eastAsia="zh-CN"/>
              </w:rPr>
              <w:t>其他</w:t>
            </w:r>
          </w:p>
        </w:tc>
        <w:tc>
          <w:tcPr>
            <w:tcW w:w="8162"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1.环境管理与监测计划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1.1环境管理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建设项目环境保护管理是指项目在施工期和营运期必须遵守国家、自治区、</w:t>
            </w:r>
            <w:r>
              <w:rPr>
                <w:rFonts w:hint="eastAsia" w:eastAsia="仿宋_GB2312" w:cs="Times New Roman"/>
                <w:color w:val="auto"/>
                <w:sz w:val="24"/>
                <w:szCs w:val="24"/>
                <w:highlight w:val="none"/>
                <w:lang w:val="en-US" w:eastAsia="zh-CN"/>
              </w:rPr>
              <w:t>中卫市</w:t>
            </w:r>
            <w:r>
              <w:rPr>
                <w:rFonts w:hint="eastAsia" w:ascii="Times New Roman" w:hAnsi="Times New Roman" w:eastAsia="仿宋_GB2312" w:cs="Times New Roman"/>
                <w:color w:val="auto"/>
                <w:sz w:val="24"/>
                <w:szCs w:val="24"/>
                <w:highlight w:val="none"/>
                <w:lang w:val="en-US" w:eastAsia="zh-CN"/>
              </w:rPr>
              <w:t>的有关环境保护法律、法规、政策与标准，接受地方生态环境主管部门的监督，调整和制订环境规划保护目标，协调同有关部门的关系以及一切与改善环境有关的管理活动。</w:t>
            </w:r>
            <w:r>
              <w:rPr>
                <w:rFonts w:hint="default" w:ascii="Times New Roman" w:hAnsi="Times New Roman" w:eastAsia="仿宋_GB2312" w:cs="Times New Roman"/>
                <w:color w:val="auto"/>
                <w:sz w:val="24"/>
                <w:szCs w:val="24"/>
                <w:highlight w:val="none"/>
                <w:lang w:val="en-US" w:eastAsia="zh-CN"/>
              </w:rPr>
              <w:t>施工期环境管理见表</w:t>
            </w:r>
            <w:r>
              <w:rPr>
                <w:rFonts w:hint="eastAsia" w:eastAsia="仿宋_GB2312" w:cs="Times New Roman"/>
                <w:color w:val="auto"/>
                <w:sz w:val="24"/>
                <w:szCs w:val="24"/>
                <w:highlight w:val="none"/>
                <w:lang w:val="en-US" w:eastAsia="zh-CN"/>
              </w:rPr>
              <w:t>35</w:t>
            </w:r>
            <w:r>
              <w:rPr>
                <w:rFonts w:hint="default" w:ascii="Times New Roman" w:hAnsi="Times New Roman" w:eastAsia="仿宋_GB2312"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仿宋_GB2312" w:cs="Times New Roman"/>
                <w:b/>
                <w:bCs/>
                <w:color w:val="auto"/>
                <w:sz w:val="24"/>
                <w:szCs w:val="24"/>
                <w:highlight w:val="none"/>
                <w:lang w:val="en-US" w:eastAsia="zh-CN"/>
              </w:rPr>
            </w:pPr>
            <w:r>
              <w:rPr>
                <w:rFonts w:hint="eastAsia" w:ascii="Times New Roman" w:hAnsi="Times New Roman" w:eastAsia="仿宋_GB2312" w:cs="Times New Roman"/>
                <w:b/>
                <w:bCs/>
                <w:color w:val="auto"/>
                <w:sz w:val="24"/>
                <w:szCs w:val="24"/>
                <w:highlight w:val="none"/>
                <w:lang w:val="en-US" w:eastAsia="zh-CN"/>
              </w:rPr>
              <w:t>1.2环境监测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环境监测单位将根据</w:t>
            </w:r>
            <w:r>
              <w:rPr>
                <w:rFonts w:hint="eastAsia" w:eastAsia="仿宋_GB2312" w:cs="Times New Roman"/>
                <w:color w:val="auto"/>
                <w:sz w:val="24"/>
                <w:szCs w:val="24"/>
                <w:highlight w:val="none"/>
                <w:lang w:val="en-US" w:eastAsia="zh-CN"/>
              </w:rPr>
              <w:t>生态环境</w:t>
            </w:r>
            <w:r>
              <w:rPr>
                <w:rFonts w:hint="eastAsia" w:ascii="Times New Roman" w:hAnsi="Times New Roman" w:eastAsia="仿宋_GB2312" w:cs="Times New Roman"/>
                <w:color w:val="auto"/>
                <w:sz w:val="24"/>
                <w:szCs w:val="24"/>
                <w:highlight w:val="none"/>
                <w:lang w:val="en-US" w:eastAsia="zh-CN"/>
              </w:rPr>
              <w:t>部颁布的各项导则</w:t>
            </w:r>
            <w:bookmarkStart w:id="9" w:name="_GoBack"/>
            <w:bookmarkEnd w:id="9"/>
            <w:r>
              <w:rPr>
                <w:rFonts w:hint="eastAsia" w:ascii="Times New Roman" w:hAnsi="Times New Roman" w:eastAsia="仿宋_GB2312" w:cs="Times New Roman"/>
                <w:color w:val="auto"/>
                <w:sz w:val="24"/>
                <w:szCs w:val="24"/>
                <w:highlight w:val="none"/>
                <w:lang w:val="en-US" w:eastAsia="zh-CN"/>
              </w:rPr>
              <w:t>和标准规定的方法进行采样、保存和分析样品，与项目的环境监测的要求相同。本工程环境监测计划主要为施工期，监测内容主要有</w:t>
            </w:r>
            <w:r>
              <w:rPr>
                <w:rFonts w:hint="eastAsia" w:eastAsia="仿宋_GB2312" w:cs="Times New Roman"/>
                <w:color w:val="auto"/>
                <w:sz w:val="24"/>
                <w:szCs w:val="24"/>
                <w:highlight w:val="none"/>
                <w:lang w:val="en-US" w:eastAsia="zh-CN"/>
              </w:rPr>
              <w:t>地表水、</w:t>
            </w:r>
            <w:r>
              <w:rPr>
                <w:rFonts w:hint="eastAsia" w:ascii="Times New Roman" w:hAnsi="Times New Roman" w:eastAsia="仿宋_GB2312" w:cs="Times New Roman"/>
                <w:color w:val="auto"/>
                <w:sz w:val="24"/>
                <w:szCs w:val="24"/>
                <w:highlight w:val="none"/>
                <w:lang w:val="en-US" w:eastAsia="zh-CN"/>
              </w:rPr>
              <w:t>噪声、环境空气和生态</w:t>
            </w:r>
            <w:r>
              <w:rPr>
                <w:rFonts w:hint="eastAsia" w:eastAsia="仿宋_GB2312" w:cs="Times New Roman"/>
                <w:color w:val="auto"/>
                <w:sz w:val="24"/>
                <w:szCs w:val="24"/>
                <w:highlight w:val="none"/>
                <w:lang w:val="en-US" w:eastAsia="zh-CN"/>
              </w:rPr>
              <w:t>四</w:t>
            </w:r>
            <w:r>
              <w:rPr>
                <w:rFonts w:hint="eastAsia" w:ascii="Times New Roman" w:hAnsi="Times New Roman" w:eastAsia="仿宋_GB2312" w:cs="Times New Roman"/>
                <w:color w:val="auto"/>
                <w:sz w:val="24"/>
                <w:szCs w:val="24"/>
                <w:highlight w:val="none"/>
                <w:lang w:val="en-US" w:eastAsia="zh-CN"/>
              </w:rPr>
              <w:t>部分</w:t>
            </w:r>
            <w:r>
              <w:rPr>
                <w:rFonts w:hint="eastAsia" w:eastAsia="仿宋_GB2312" w:cs="Times New Roman"/>
                <w:color w:val="auto"/>
                <w:sz w:val="24"/>
                <w:szCs w:val="24"/>
                <w:highlight w:val="none"/>
                <w:lang w:val="en-US" w:eastAsia="zh-CN"/>
              </w:rPr>
              <w:t>，</w:t>
            </w:r>
            <w:r>
              <w:rPr>
                <w:rFonts w:hint="eastAsia" w:ascii="Times New Roman" w:hAnsi="Times New Roman" w:eastAsia="仿宋_GB2312" w:cs="Times New Roman"/>
                <w:b w:val="0"/>
                <w:bCs/>
                <w:color w:val="auto"/>
                <w:kern w:val="2"/>
                <w:sz w:val="24"/>
                <w:szCs w:val="24"/>
                <w:highlight w:val="none"/>
                <w:lang w:val="en-US" w:eastAsia="zh-CN" w:bidi="ar-SA"/>
              </w:rPr>
              <w:t>鉴于</w:t>
            </w:r>
            <w:r>
              <w:rPr>
                <w:rFonts w:hint="eastAsia" w:eastAsia="仿宋_GB2312" w:cs="Times New Roman"/>
                <w:b w:val="0"/>
                <w:bCs/>
                <w:color w:val="auto"/>
                <w:kern w:val="2"/>
                <w:sz w:val="24"/>
                <w:szCs w:val="24"/>
                <w:highlight w:val="none"/>
                <w:lang w:val="en-US" w:eastAsia="zh-CN" w:bidi="ar-SA"/>
              </w:rPr>
              <w:t>中沟</w:t>
            </w:r>
            <w:r>
              <w:rPr>
                <w:rFonts w:hint="eastAsia" w:ascii="Times New Roman" w:hAnsi="Times New Roman" w:eastAsia="仿宋_GB2312" w:cs="Times New Roman"/>
                <w:b w:val="0"/>
                <w:bCs/>
                <w:color w:val="auto"/>
                <w:kern w:val="2"/>
                <w:sz w:val="24"/>
                <w:szCs w:val="24"/>
                <w:highlight w:val="none"/>
                <w:lang w:val="en-US" w:eastAsia="zh-CN" w:bidi="ar-SA"/>
              </w:rPr>
              <w:t>有现状监测点，可不进行地表水环境监测，但要随时关注最新的水质监测数据</w:t>
            </w:r>
            <w:r>
              <w:rPr>
                <w:rFonts w:hint="eastAsia" w:ascii="Times New Roman" w:hAnsi="Times New Roman" w:eastAsia="仿宋_GB2312" w:cs="Times New Roman"/>
                <w:color w:val="auto"/>
                <w:sz w:val="24"/>
                <w:szCs w:val="24"/>
                <w:highlight w:val="none"/>
                <w:lang w:val="en-US" w:eastAsia="zh-CN"/>
              </w:rPr>
              <w:t>。</w:t>
            </w:r>
            <w:r>
              <w:rPr>
                <w:rFonts w:hint="default" w:ascii="Times New Roman" w:hAnsi="Times New Roman" w:eastAsia="仿宋_GB2312" w:cs="Times New Roman"/>
                <w:color w:val="auto"/>
                <w:sz w:val="24"/>
                <w:szCs w:val="24"/>
                <w:highlight w:val="none"/>
                <w:lang w:val="en-US" w:eastAsia="zh-CN"/>
              </w:rPr>
              <w:t>监测计划见表</w:t>
            </w:r>
            <w:r>
              <w:rPr>
                <w:rFonts w:hint="eastAsia" w:eastAsia="仿宋_GB2312" w:cs="Times New Roman"/>
                <w:color w:val="auto"/>
                <w:sz w:val="24"/>
                <w:szCs w:val="24"/>
                <w:highlight w:val="none"/>
                <w:lang w:val="en-US" w:eastAsia="zh-CN"/>
              </w:rPr>
              <w:t>36，监测布点图见图17</w:t>
            </w:r>
            <w:r>
              <w:rPr>
                <w:rFonts w:hint="default" w:ascii="Times New Roman" w:hAnsi="Times New Roman" w:eastAsia="仿宋_GB2312" w:cs="Times New Roman"/>
                <w:color w:val="auto"/>
                <w:sz w:val="24"/>
                <w:szCs w:val="24"/>
                <w:highlight w:val="none"/>
                <w:lang w:val="en-US" w:eastAsia="zh-CN"/>
              </w:rPr>
              <w:t>。</w:t>
            </w:r>
          </w:p>
          <w:p>
            <w:pPr>
              <w:pStyle w:val="60"/>
              <w:bidi w:val="0"/>
              <w:ind w:firstLine="480" w:firstLineChars="200"/>
              <w:jc w:val="both"/>
              <w:rPr>
                <w:rFonts w:hint="default" w:ascii="Times New Roman" w:hAnsi="Times New Roman" w:eastAsia="黑体" w:cs="Times New Roman"/>
                <w:b w:val="0"/>
                <w:bCs/>
                <w:color w:val="auto"/>
                <w:kern w:val="44"/>
                <w:sz w:val="24"/>
                <w:szCs w:val="24"/>
                <w:highlight w:val="none"/>
                <w:lang w:val="en-US" w:eastAsia="zh-CN" w:bidi="ar-SA"/>
              </w:rPr>
            </w:pPr>
            <w:r>
              <w:rPr>
                <w:rFonts w:hint="default" w:ascii="Times New Roman" w:hAnsi="Times New Roman" w:eastAsia="黑体" w:cs="Times New Roman"/>
                <w:b w:val="0"/>
                <w:bCs/>
                <w:color w:val="auto"/>
                <w:kern w:val="44"/>
                <w:sz w:val="24"/>
                <w:szCs w:val="24"/>
                <w:highlight w:val="none"/>
                <w:lang w:val="en-US" w:eastAsia="zh-CN" w:bidi="ar-SA"/>
              </w:rPr>
              <w:t>表</w:t>
            </w:r>
            <w:r>
              <w:rPr>
                <w:rFonts w:hint="eastAsia" w:eastAsia="黑体" w:cs="Times New Roman"/>
                <w:b w:val="0"/>
                <w:bCs/>
                <w:color w:val="auto"/>
                <w:kern w:val="44"/>
                <w:sz w:val="24"/>
                <w:szCs w:val="24"/>
                <w:highlight w:val="none"/>
                <w:lang w:val="en-US" w:eastAsia="zh-CN" w:bidi="ar-SA"/>
              </w:rPr>
              <w:t>35</w:t>
            </w:r>
            <w:r>
              <w:rPr>
                <w:rFonts w:hint="default" w:ascii="Times New Roman" w:hAnsi="Times New Roman" w:eastAsia="黑体" w:cs="Times New Roman"/>
                <w:b w:val="0"/>
                <w:bCs/>
                <w:color w:val="auto"/>
                <w:kern w:val="44"/>
                <w:sz w:val="24"/>
                <w:szCs w:val="24"/>
                <w:highlight w:val="none"/>
                <w:lang w:val="en-US" w:eastAsia="zh-CN" w:bidi="ar-SA"/>
              </w:rPr>
              <w:t xml:space="preserve">  </w:t>
            </w:r>
            <w:r>
              <w:rPr>
                <w:rFonts w:hint="eastAsia" w:ascii="Times New Roman" w:hAnsi="Times New Roman" w:eastAsia="黑体" w:cs="Times New Roman"/>
                <w:b w:val="0"/>
                <w:bCs/>
                <w:color w:val="auto"/>
                <w:kern w:val="44"/>
                <w:sz w:val="24"/>
                <w:szCs w:val="24"/>
                <w:highlight w:val="none"/>
                <w:lang w:val="en-US" w:eastAsia="zh-CN" w:bidi="ar-SA"/>
              </w:rPr>
              <w:t xml:space="preserve">   </w:t>
            </w:r>
            <w:r>
              <w:rPr>
                <w:rFonts w:hint="default" w:ascii="Times New Roman" w:hAnsi="Times New Roman" w:eastAsia="黑体" w:cs="Times New Roman"/>
                <w:b w:val="0"/>
                <w:bCs/>
                <w:color w:val="auto"/>
                <w:kern w:val="44"/>
                <w:sz w:val="24"/>
                <w:szCs w:val="24"/>
                <w:highlight w:val="none"/>
                <w:lang w:val="en-US" w:eastAsia="zh-CN" w:bidi="ar-SA"/>
              </w:rPr>
              <w:t xml:space="preserve">  </w:t>
            </w:r>
            <w:r>
              <w:rPr>
                <w:rFonts w:hint="eastAsia" w:ascii="Times New Roman" w:hAnsi="Times New Roman" w:eastAsia="黑体" w:cs="Times New Roman"/>
                <w:b w:val="0"/>
                <w:bCs/>
                <w:color w:val="auto"/>
                <w:kern w:val="44"/>
                <w:sz w:val="24"/>
                <w:szCs w:val="24"/>
                <w:highlight w:val="none"/>
                <w:lang w:val="en-US" w:eastAsia="zh-CN" w:bidi="ar-SA"/>
              </w:rPr>
              <w:t xml:space="preserve">          </w:t>
            </w:r>
            <w:r>
              <w:rPr>
                <w:rFonts w:hint="default" w:ascii="Times New Roman" w:hAnsi="Times New Roman" w:eastAsia="黑体" w:cs="Times New Roman"/>
                <w:b w:val="0"/>
                <w:bCs/>
                <w:color w:val="auto"/>
                <w:kern w:val="44"/>
                <w:sz w:val="24"/>
                <w:szCs w:val="24"/>
                <w:highlight w:val="none"/>
                <w:lang w:val="en-US" w:eastAsia="zh-CN" w:bidi="ar-SA"/>
              </w:rPr>
              <w:t>施工期环境管理</w:t>
            </w:r>
          </w:p>
          <w:tbl>
            <w:tblPr>
              <w:tblStyle w:val="24"/>
              <w:tblW w:w="79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320"/>
              <w:gridCol w:w="3510"/>
              <w:gridCol w:w="22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822"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污染防治措施及设施</w:t>
                  </w:r>
                </w:p>
              </w:tc>
              <w:tc>
                <w:tcPr>
                  <w:tcW w:w="2284"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预期效果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822"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废气</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施工扬尘</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①施工作业过程中，由洒水车定期进行洒水抑尘</w:t>
                  </w:r>
                  <w:r>
                    <w:rPr>
                      <w:rFonts w:hint="eastAsia" w:ascii="Times New Roman" w:cs="Times New Roman"/>
                      <w:b w:val="0"/>
                      <w:bCs w:val="0"/>
                      <w:color w:val="auto"/>
                      <w:sz w:val="21"/>
                      <w:szCs w:val="21"/>
                      <w:highlight w:val="none"/>
                      <w:lang w:eastAsia="zh-CN"/>
                    </w:rPr>
                    <w:t>。</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②运输车辆在易产生扬尘的路段应慢速行驶，保持车辆进出施工现场出入口路面清洁、湿润</w:t>
                  </w:r>
                  <w:r>
                    <w:rPr>
                      <w:rFonts w:hint="eastAsia" w:ascii="Times New Roman" w:cs="Times New Roman"/>
                      <w:b w:val="0"/>
                      <w:bCs w:val="0"/>
                      <w:color w:val="auto"/>
                      <w:sz w:val="21"/>
                      <w:szCs w:val="21"/>
                      <w:highlight w:val="none"/>
                      <w:lang w:eastAsia="zh-CN"/>
                    </w:rPr>
                    <w:t>。</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③</w:t>
                  </w:r>
                  <w:r>
                    <w:rPr>
                      <w:rFonts w:hint="eastAsia" w:ascii="Times New Roman" w:cs="Times New Roman"/>
                      <w:b w:val="0"/>
                      <w:bCs w:val="0"/>
                      <w:color w:val="auto"/>
                      <w:sz w:val="21"/>
                      <w:szCs w:val="21"/>
                      <w:highlight w:val="none"/>
                      <w:lang w:val="en-US" w:eastAsia="zh-CN"/>
                    </w:rPr>
                    <w:t>靠近村庄附近设置围挡。</w:t>
                  </w:r>
                </w:p>
              </w:tc>
              <w:tc>
                <w:tcPr>
                  <w:tcW w:w="2284"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有效减轻其污染影响程度和范围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22"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施工机械尾气</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420" w:firstLineChars="20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项目所在地较为开阔，空气流通较好，汽车排放的废气能够较快地扩散，不会对当地的环境空气产生较大影响，但项目建设过程中仍应采取控制措施，加强施工机械的维护，使环境空气质量受到的影响降至最低。</w:t>
                  </w:r>
                </w:p>
              </w:tc>
              <w:tc>
                <w:tcPr>
                  <w:tcW w:w="2284"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2"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废水</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生活污水</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color w:val="auto"/>
                      <w:szCs w:val="21"/>
                      <w:highlight w:val="none"/>
                      <w:lang w:val="en-US" w:eastAsia="zh-CN"/>
                    </w:rPr>
                    <w:t>本项目施工期施工人员生活污水</w:t>
                  </w:r>
                  <w:r>
                    <w:rPr>
                      <w:rFonts w:hint="eastAsia" w:ascii="Times New Roman" w:cs="Times New Roman"/>
                      <w:color w:val="auto"/>
                      <w:szCs w:val="21"/>
                      <w:highlight w:val="none"/>
                      <w:lang w:val="en-US" w:eastAsia="zh-CN"/>
                    </w:rPr>
                    <w:t>排入</w:t>
                  </w:r>
                  <w:r>
                    <w:rPr>
                      <w:rFonts w:hint="eastAsia" w:ascii="Times New Roman" w:hAnsi="Times New Roman" w:cs="Times New Roman"/>
                      <w:color w:val="auto"/>
                      <w:szCs w:val="21"/>
                      <w:highlight w:val="none"/>
                      <w:lang w:val="en-US" w:eastAsia="zh-CN"/>
                    </w:rPr>
                    <w:t>租住民房</w:t>
                  </w:r>
                  <w:r>
                    <w:rPr>
                      <w:rFonts w:hint="eastAsia" w:ascii="Times New Roman" w:cs="Times New Roman"/>
                      <w:color w:val="auto"/>
                      <w:szCs w:val="21"/>
                      <w:highlight w:val="none"/>
                      <w:lang w:val="en-US" w:eastAsia="zh-CN"/>
                    </w:rPr>
                    <w:t>的</w:t>
                  </w:r>
                  <w:r>
                    <w:rPr>
                      <w:rFonts w:hint="eastAsia" w:ascii="Times New Roman" w:hAnsi="Times New Roman" w:cs="Times New Roman"/>
                      <w:color w:val="auto"/>
                      <w:szCs w:val="21"/>
                      <w:highlight w:val="none"/>
                      <w:lang w:val="en-US" w:eastAsia="zh-CN"/>
                    </w:rPr>
                    <w:t>农村污水管网，进入</w:t>
                  </w:r>
                  <w:r>
                    <w:rPr>
                      <w:rFonts w:hint="eastAsia" w:ascii="Times New Roman" w:cs="Times New Roman"/>
                      <w:color w:val="auto"/>
                      <w:szCs w:val="21"/>
                      <w:highlight w:val="none"/>
                      <w:lang w:val="en-US" w:eastAsia="zh-CN"/>
                    </w:rPr>
                    <w:t>新滩村</w:t>
                  </w:r>
                  <w:r>
                    <w:rPr>
                      <w:rFonts w:hint="eastAsia" w:ascii="Times New Roman" w:hAnsi="Times New Roman" w:cs="Times New Roman"/>
                      <w:color w:val="auto"/>
                      <w:szCs w:val="21"/>
                      <w:highlight w:val="none"/>
                      <w:lang w:val="en-US" w:eastAsia="zh-CN"/>
                    </w:rPr>
                    <w:t>污水处理站进行处理</w:t>
                  </w:r>
                  <w:r>
                    <w:rPr>
                      <w:rFonts w:hint="default" w:ascii="Times New Roman" w:hAnsi="Times New Roman" w:eastAsia="宋体" w:cs="Times New Roman"/>
                      <w:b w:val="0"/>
                      <w:bCs w:val="0"/>
                      <w:color w:val="auto"/>
                      <w:sz w:val="21"/>
                      <w:szCs w:val="21"/>
                      <w:highlight w:val="none"/>
                      <w:lang w:eastAsia="zh-CN"/>
                    </w:rPr>
                    <w:t>。</w:t>
                  </w:r>
                </w:p>
              </w:tc>
              <w:tc>
                <w:tcPr>
                  <w:tcW w:w="2284"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减少对区域水体环境的影响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2"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噪声</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施工设备及车辆噪声</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①选用低噪施工机械设备。</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②合理安排高噪设备施工时间。</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③物料运输路线尽量远离声敏感点。</w:t>
                  </w:r>
                </w:p>
              </w:tc>
              <w:tc>
                <w:tcPr>
                  <w:tcW w:w="2284"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达到《建筑施工场界环境噪声排放标准》（GB12523-2011）要求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2"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固废</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cs="Times New Roman"/>
                      <w:b w:val="0"/>
                      <w:bCs w:val="0"/>
                      <w:color w:val="auto"/>
                      <w:sz w:val="21"/>
                      <w:szCs w:val="21"/>
                      <w:highlight w:val="none"/>
                      <w:lang w:val="en-US" w:eastAsia="zh-CN"/>
                    </w:rPr>
                    <w:t>淤泥及</w:t>
                  </w:r>
                  <w:r>
                    <w:rPr>
                      <w:rFonts w:hint="default" w:ascii="Times New Roman" w:hAnsi="Times New Roman" w:eastAsia="宋体" w:cs="Times New Roman"/>
                      <w:b w:val="0"/>
                      <w:bCs w:val="0"/>
                      <w:color w:val="auto"/>
                      <w:sz w:val="21"/>
                      <w:szCs w:val="21"/>
                      <w:highlight w:val="none"/>
                      <w:lang w:eastAsia="zh-CN"/>
                    </w:rPr>
                    <w:t>建筑垃圾</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清理的淤泥用于沟拜砌护。施工期结束后拆除围堰产生的弃方运送至政府指定地点</w:t>
                  </w:r>
                  <w:r>
                    <w:rPr>
                      <w:rFonts w:hint="eastAsia" w:ascii="Times New Roman" w:hAnsi="Times New Roman" w:eastAsia="宋体" w:cs="Times New Roman"/>
                      <w:b w:val="0"/>
                      <w:bCs w:val="0"/>
                      <w:color w:val="auto"/>
                      <w:sz w:val="21"/>
                      <w:szCs w:val="21"/>
                      <w:highlight w:val="none"/>
                      <w:lang w:eastAsia="zh-CN"/>
                    </w:rPr>
                    <w:t>。</w:t>
                  </w:r>
                </w:p>
              </w:tc>
              <w:tc>
                <w:tcPr>
                  <w:tcW w:w="2284"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有效减少固废物对评价范围的影响，减少项目水土流失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822"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生态</w:t>
                  </w:r>
                </w:p>
              </w:tc>
              <w:tc>
                <w:tcPr>
                  <w:tcW w:w="132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工程生态恢复</w:t>
                  </w:r>
                </w:p>
              </w:tc>
              <w:tc>
                <w:tcPr>
                  <w:tcW w:w="35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施工完成后进行恢复，并对各施工临时占地原用地为林草地的区域采取撒播草籽的措施进行植被恢复，原耕地区域恢复耕种</w:t>
                  </w:r>
                  <w:r>
                    <w:rPr>
                      <w:rFonts w:hint="default" w:ascii="Times New Roman" w:hAnsi="Times New Roman" w:eastAsia="宋体" w:cs="Times New Roman"/>
                      <w:b w:val="0"/>
                      <w:bCs w:val="0"/>
                      <w:color w:val="auto"/>
                      <w:sz w:val="21"/>
                      <w:szCs w:val="21"/>
                      <w:highlight w:val="none"/>
                      <w:lang w:eastAsia="zh-CN"/>
                    </w:rPr>
                    <w:t>。</w:t>
                  </w:r>
                </w:p>
              </w:tc>
              <w:tc>
                <w:tcPr>
                  <w:tcW w:w="2284"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临时占地</w:t>
                  </w:r>
                  <w:r>
                    <w:rPr>
                      <w:rFonts w:hint="default" w:ascii="Times New Roman" w:hAnsi="Times New Roman" w:eastAsia="宋体" w:cs="Times New Roman"/>
                      <w:b w:val="0"/>
                      <w:bCs w:val="0"/>
                      <w:color w:val="auto"/>
                      <w:sz w:val="21"/>
                      <w:szCs w:val="21"/>
                      <w:highlight w:val="none"/>
                      <w:lang w:eastAsia="zh-CN"/>
                    </w:rPr>
                    <w:t>土地功能得到恢复，生态环境逐步改善</w:t>
                  </w:r>
                </w:p>
              </w:tc>
            </w:tr>
          </w:tbl>
          <w:p>
            <w:pPr>
              <w:pStyle w:val="60"/>
              <w:bidi w:val="0"/>
              <w:ind w:firstLine="480" w:firstLineChars="200"/>
              <w:jc w:val="both"/>
              <w:rPr>
                <w:rFonts w:hint="eastAsia" w:ascii="Times New Roman" w:hAnsi="Times New Roman" w:eastAsia="黑体" w:cs="Times New Roman"/>
                <w:b w:val="0"/>
                <w:bCs/>
                <w:color w:val="auto"/>
                <w:kern w:val="44"/>
                <w:sz w:val="24"/>
                <w:szCs w:val="24"/>
                <w:highlight w:val="none"/>
                <w:lang w:val="en-US" w:eastAsia="zh-CN" w:bidi="ar-SA"/>
              </w:rPr>
            </w:pPr>
          </w:p>
          <w:p>
            <w:pPr>
              <w:pStyle w:val="60"/>
              <w:bidi w:val="0"/>
              <w:ind w:firstLine="480" w:firstLineChars="200"/>
              <w:jc w:val="both"/>
              <w:rPr>
                <w:rFonts w:hint="default" w:ascii="Times New Roman" w:hAnsi="Times New Roman" w:eastAsia="黑体" w:cs="Times New Roman"/>
                <w:b w:val="0"/>
                <w:bCs/>
                <w:color w:val="auto"/>
                <w:kern w:val="44"/>
                <w:sz w:val="24"/>
                <w:szCs w:val="24"/>
                <w:highlight w:val="none"/>
                <w:lang w:val="en-US" w:eastAsia="zh-CN" w:bidi="ar-SA"/>
              </w:rPr>
            </w:pPr>
            <w:r>
              <w:rPr>
                <w:rFonts w:hint="eastAsia" w:ascii="Times New Roman" w:hAnsi="Times New Roman" w:eastAsia="黑体" w:cs="Times New Roman"/>
                <w:b w:val="0"/>
                <w:bCs/>
                <w:color w:val="auto"/>
                <w:kern w:val="44"/>
                <w:sz w:val="24"/>
                <w:szCs w:val="24"/>
                <w:highlight w:val="none"/>
                <w:lang w:val="en-US" w:eastAsia="zh-CN" w:bidi="ar-SA"/>
              </w:rPr>
              <w:t>表</w:t>
            </w:r>
            <w:r>
              <w:rPr>
                <w:rFonts w:hint="eastAsia" w:eastAsia="黑体" w:cs="Times New Roman"/>
                <w:b w:val="0"/>
                <w:bCs/>
                <w:color w:val="auto"/>
                <w:kern w:val="44"/>
                <w:sz w:val="24"/>
                <w:szCs w:val="24"/>
                <w:highlight w:val="none"/>
                <w:lang w:val="en-US" w:eastAsia="zh-CN" w:bidi="ar-SA"/>
              </w:rPr>
              <w:t>36</w:t>
            </w:r>
            <w:r>
              <w:rPr>
                <w:rFonts w:hint="default" w:ascii="Times New Roman" w:hAnsi="Times New Roman" w:eastAsia="黑体" w:cs="Times New Roman"/>
                <w:b w:val="0"/>
                <w:bCs/>
                <w:color w:val="auto"/>
                <w:kern w:val="44"/>
                <w:sz w:val="24"/>
                <w:szCs w:val="24"/>
                <w:highlight w:val="none"/>
                <w:lang w:val="en-US" w:eastAsia="zh-CN" w:bidi="ar-SA"/>
              </w:rPr>
              <w:t xml:space="preserve">    </w:t>
            </w:r>
            <w:r>
              <w:rPr>
                <w:rFonts w:hint="eastAsia" w:ascii="Times New Roman" w:hAnsi="Times New Roman" w:eastAsia="黑体" w:cs="Times New Roman"/>
                <w:b w:val="0"/>
                <w:bCs/>
                <w:color w:val="auto"/>
                <w:kern w:val="44"/>
                <w:sz w:val="24"/>
                <w:szCs w:val="24"/>
                <w:highlight w:val="none"/>
                <w:lang w:val="en-US" w:eastAsia="zh-CN" w:bidi="ar-SA"/>
              </w:rPr>
              <w:t xml:space="preserve">             </w:t>
            </w:r>
            <w:r>
              <w:rPr>
                <w:rFonts w:hint="default" w:ascii="Times New Roman" w:hAnsi="Times New Roman" w:eastAsia="黑体" w:cs="Times New Roman"/>
                <w:b w:val="0"/>
                <w:bCs/>
                <w:color w:val="auto"/>
                <w:kern w:val="44"/>
                <w:sz w:val="24"/>
                <w:szCs w:val="24"/>
                <w:highlight w:val="none"/>
                <w:lang w:val="en-US" w:eastAsia="zh-CN" w:bidi="ar-SA"/>
              </w:rPr>
              <w:t>环境监测计划</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363"/>
              <w:gridCol w:w="978"/>
              <w:gridCol w:w="1306"/>
              <w:gridCol w:w="1981"/>
              <w:gridCol w:w="15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eastAsia="zh-CN"/>
                    </w:rPr>
                    <w:t>时</w:t>
                  </w:r>
                  <w:r>
                    <w:rPr>
                      <w:rFonts w:hint="default" w:ascii="Times New Roman" w:hAnsi="Times New Roman" w:eastAsia="宋体" w:cs="Times New Roman"/>
                      <w:b/>
                      <w:bCs/>
                      <w:color w:val="auto"/>
                      <w:sz w:val="21"/>
                      <w:szCs w:val="21"/>
                      <w:highlight w:val="none"/>
                    </w:rPr>
                    <w:t>段</w:t>
                  </w:r>
                </w:p>
              </w:tc>
              <w:tc>
                <w:tcPr>
                  <w:tcW w:w="86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监测类别</w:t>
                  </w:r>
                </w:p>
              </w:tc>
              <w:tc>
                <w:tcPr>
                  <w:tcW w:w="617"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监测地点</w:t>
                  </w:r>
                </w:p>
              </w:tc>
              <w:tc>
                <w:tcPr>
                  <w:tcW w:w="82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25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9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监测历时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466" w:type="pct"/>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施工期</w:t>
                  </w:r>
                </w:p>
              </w:tc>
              <w:tc>
                <w:tcPr>
                  <w:tcW w:w="86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生态环境</w:t>
                  </w:r>
                </w:p>
              </w:tc>
              <w:tc>
                <w:tcPr>
                  <w:tcW w:w="617"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cs="Times New Roman"/>
                      <w:b w:val="0"/>
                      <w:bCs w:val="0"/>
                      <w:color w:val="auto"/>
                      <w:sz w:val="21"/>
                      <w:szCs w:val="21"/>
                      <w:highlight w:val="none"/>
                      <w:lang w:val="en-US" w:eastAsia="zh-CN"/>
                    </w:rPr>
                    <w:t>施工占地内</w:t>
                  </w:r>
                </w:p>
              </w:tc>
              <w:tc>
                <w:tcPr>
                  <w:tcW w:w="825" w:type="pct"/>
                  <w:tcBorders>
                    <w:tl2br w:val="nil"/>
                    <w:tr2bl w:val="nil"/>
                  </w:tcBorders>
                  <w:noWrap w:val="0"/>
                  <w:vAlign w:val="center"/>
                </w:tcPr>
                <w:p>
                  <w:pPr>
                    <w:adjustRightInd w:val="0"/>
                    <w:snapToGrid w:val="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snapToGrid w:val="0"/>
                      <w:color w:val="auto"/>
                      <w:kern w:val="0"/>
                      <w:szCs w:val="21"/>
                      <w:highlight w:val="none"/>
                      <w:lang w:eastAsia="zh-CN"/>
                    </w:rPr>
                    <w:t>地表植被</w:t>
                  </w:r>
                </w:p>
              </w:tc>
              <w:tc>
                <w:tcPr>
                  <w:tcW w:w="2228" w:type="pct"/>
                  <w:gridSpan w:val="2"/>
                  <w:tcBorders>
                    <w:tl2br w:val="nil"/>
                    <w:tr2bl w:val="nil"/>
                  </w:tcBorders>
                  <w:noWrap w:val="0"/>
                  <w:vAlign w:val="center"/>
                </w:tcPr>
                <w:p>
                  <w:pPr>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监测项目：地表植被破坏面积、地表植物种类和生产力</w:t>
                  </w:r>
                </w:p>
                <w:p>
                  <w:pPr>
                    <w:adjustRightInd w:val="0"/>
                    <w:snapToGrid w:val="0"/>
                    <w:rPr>
                      <w:rFonts w:hint="eastAsia"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监测频率：</w:t>
                  </w:r>
                  <w:r>
                    <w:rPr>
                      <w:rFonts w:hint="eastAsia" w:cs="Times New Roman"/>
                      <w:snapToGrid w:val="0"/>
                      <w:color w:val="auto"/>
                      <w:kern w:val="0"/>
                      <w:szCs w:val="21"/>
                      <w:highlight w:val="none"/>
                      <w:lang w:eastAsia="zh-CN"/>
                    </w:rPr>
                    <w:t>施工前监测一次、施工后三年内每年各监测一次</w:t>
                  </w:r>
                </w:p>
                <w:p>
                  <w:pPr>
                    <w:adjustRightInd w:val="0"/>
                    <w:snapToGrid w:val="0"/>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snapToGrid w:val="0"/>
                      <w:color w:val="auto"/>
                      <w:kern w:val="0"/>
                      <w:szCs w:val="21"/>
                      <w:highlight w:val="none"/>
                    </w:rPr>
                    <w:t>监测点位：项目区3～5个代表点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6"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p>
              </w:tc>
              <w:tc>
                <w:tcPr>
                  <w:tcW w:w="86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声环境</w:t>
                  </w:r>
                </w:p>
              </w:tc>
              <w:tc>
                <w:tcPr>
                  <w:tcW w:w="617"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施工区</w:t>
                  </w:r>
                  <w:r>
                    <w:rPr>
                      <w:rFonts w:hint="eastAsia" w:ascii="Times New Roman" w:cs="Times New Roman"/>
                      <w:b w:val="0"/>
                      <w:bCs w:val="0"/>
                      <w:color w:val="auto"/>
                      <w:sz w:val="21"/>
                      <w:szCs w:val="21"/>
                      <w:highlight w:val="none"/>
                      <w:lang w:val="en-US" w:eastAsia="zh-CN"/>
                    </w:rPr>
                    <w:t>靠近村庄处</w:t>
                  </w:r>
                </w:p>
              </w:tc>
              <w:tc>
                <w:tcPr>
                  <w:tcW w:w="82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施工</w:t>
                  </w:r>
                  <w:r>
                    <w:rPr>
                      <w:rFonts w:hint="default" w:ascii="Times New Roman" w:hAnsi="Times New Roman" w:eastAsia="宋体" w:cs="Times New Roman"/>
                      <w:b w:val="0"/>
                      <w:bCs w:val="0"/>
                      <w:color w:val="auto"/>
                      <w:sz w:val="21"/>
                      <w:szCs w:val="21"/>
                      <w:highlight w:val="none"/>
                      <w:lang w:eastAsia="zh-CN"/>
                    </w:rPr>
                    <w:t>噪声</w:t>
                  </w:r>
                </w:p>
              </w:tc>
              <w:tc>
                <w:tcPr>
                  <w:tcW w:w="125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次/1</w:t>
                  </w:r>
                  <w:r>
                    <w:rPr>
                      <w:rFonts w:hint="eastAsia" w:ascii="Times New Roman" w:cs="Times New Roman"/>
                      <w:b w:val="0"/>
                      <w:bCs w:val="0"/>
                      <w:color w:val="auto"/>
                      <w:sz w:val="21"/>
                      <w:szCs w:val="21"/>
                      <w:highlight w:val="none"/>
                      <w:lang w:eastAsia="zh-CN"/>
                    </w:rPr>
                    <w:t>月</w:t>
                  </w:r>
                </w:p>
              </w:tc>
              <w:tc>
                <w:tcPr>
                  <w:tcW w:w="9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2天，昼夜各1次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6" w:type="pct"/>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auto"/>
                      <w:sz w:val="21"/>
                      <w:szCs w:val="21"/>
                      <w:highlight w:val="none"/>
                    </w:rPr>
                  </w:pPr>
                </w:p>
              </w:tc>
              <w:tc>
                <w:tcPr>
                  <w:tcW w:w="86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大气</w:t>
                  </w:r>
                  <w:r>
                    <w:rPr>
                      <w:rFonts w:hint="eastAsia" w:ascii="Times New Roman" w:hAnsi="Times New Roman" w:eastAsia="宋体" w:cs="Times New Roman"/>
                      <w:b w:val="0"/>
                      <w:bCs w:val="0"/>
                      <w:color w:val="auto"/>
                      <w:sz w:val="21"/>
                      <w:szCs w:val="21"/>
                      <w:highlight w:val="none"/>
                      <w:lang w:eastAsia="zh-CN"/>
                    </w:rPr>
                    <w:t>环境</w:t>
                  </w:r>
                </w:p>
              </w:tc>
              <w:tc>
                <w:tcPr>
                  <w:tcW w:w="617"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施工区</w:t>
                  </w:r>
                  <w:r>
                    <w:rPr>
                      <w:rFonts w:hint="eastAsia" w:ascii="Times New Roman" w:cs="Times New Roman"/>
                      <w:b w:val="0"/>
                      <w:bCs w:val="0"/>
                      <w:color w:val="auto"/>
                      <w:sz w:val="21"/>
                      <w:szCs w:val="21"/>
                      <w:highlight w:val="none"/>
                      <w:lang w:val="en-US" w:eastAsia="zh-CN"/>
                    </w:rPr>
                    <w:t>靠近村庄处</w:t>
                  </w:r>
                </w:p>
              </w:tc>
              <w:tc>
                <w:tcPr>
                  <w:tcW w:w="825"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TSP</w:t>
                  </w:r>
                </w:p>
              </w:tc>
              <w:tc>
                <w:tcPr>
                  <w:tcW w:w="1251"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每个施工时段监测1次</w:t>
                  </w:r>
                </w:p>
              </w:tc>
              <w:tc>
                <w:tcPr>
                  <w:tcW w:w="976" w:type="pc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3天</w:t>
                  </w:r>
                  <w:r>
                    <w:rPr>
                      <w:rFonts w:hint="eastAsia" w:ascii="Times New Roman" w:hAnsi="Times New Roman" w:eastAsia="宋体" w:cs="Times New Roman"/>
                      <w:b w:val="0"/>
                      <w:bCs w:val="0"/>
                      <w:color w:val="auto"/>
                      <w:sz w:val="21"/>
                      <w:szCs w:val="21"/>
                      <w:highlight w:val="none"/>
                      <w:lang w:eastAsia="zh-CN"/>
                    </w:rPr>
                    <w:t>，一天</w:t>
                  </w:r>
                  <w:r>
                    <w:rPr>
                      <w:rFonts w:hint="eastAsia" w:ascii="Times New Roman" w:hAnsi="Times New Roman" w:eastAsia="宋体" w:cs="Times New Roman"/>
                      <w:b w:val="0"/>
                      <w:bCs w:val="0"/>
                      <w:color w:val="auto"/>
                      <w:sz w:val="21"/>
                      <w:szCs w:val="21"/>
                      <w:highlight w:val="none"/>
                      <w:lang w:val="en-US" w:eastAsia="zh-CN"/>
                    </w:rPr>
                    <w:t>4次</w:t>
                  </w:r>
                </w:p>
              </w:tc>
            </w:tr>
          </w:tbl>
          <w:p>
            <w:pPr>
              <w:adjustRightInd w:val="0"/>
              <w:spacing w:line="360" w:lineRule="auto"/>
              <w:ind w:firstLine="440" w:firstLineChars="200"/>
              <w:rPr>
                <w:rFonts w:eastAsia="仿宋_GB2312"/>
                <w:bCs/>
                <w:color w:val="auto"/>
                <w:spacing w:val="-10"/>
                <w:sz w:val="24"/>
                <w:highlight w:val="none"/>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8140" w:hRule="atLeast"/>
          <w:jc w:val="center"/>
        </w:trPr>
        <w:tc>
          <w:tcPr>
            <w:tcW w:w="746" w:type="dxa"/>
            <w:tcBorders>
              <w:tl2br w:val="nil"/>
              <w:tr2bl w:val="nil"/>
            </w:tcBorders>
            <w:tcMar>
              <w:left w:w="28" w:type="dxa"/>
              <w:right w:w="28" w:type="dxa"/>
            </w:tcMar>
            <w:vAlign w:val="center"/>
          </w:tcPr>
          <w:p>
            <w:pPr>
              <w:adjustRightInd w:val="0"/>
              <w:snapToGrid w:val="0"/>
              <w:jc w:val="center"/>
              <w:rPr>
                <w:rFonts w:hint="eastAsia" w:ascii="宋体" w:hAnsi="宋体" w:cs="宋体"/>
                <w:b/>
                <w:bCs/>
                <w:color w:val="auto"/>
                <w:sz w:val="24"/>
                <w:highlight w:val="none"/>
                <w:lang w:eastAsia="zh-CN"/>
              </w:rPr>
            </w:pPr>
            <w:r>
              <w:rPr>
                <w:rFonts w:hint="eastAsia" w:ascii="宋体" w:hAnsi="宋体" w:cs="宋体"/>
                <w:b/>
                <w:bCs/>
                <w:color w:val="auto"/>
                <w:sz w:val="24"/>
                <w:highlight w:val="none"/>
                <w:lang w:eastAsia="zh-CN"/>
              </w:rPr>
              <w:t>环保投资</w:t>
            </w:r>
          </w:p>
        </w:tc>
        <w:tc>
          <w:tcPr>
            <w:tcW w:w="8162"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本工程</w:t>
            </w:r>
            <w:r>
              <w:rPr>
                <w:rFonts w:hint="default" w:ascii="Times New Roman" w:hAnsi="Times New Roman" w:eastAsia="仿宋_GB2312" w:cs="Times New Roman"/>
                <w:color w:val="auto"/>
                <w:sz w:val="24"/>
                <w:szCs w:val="24"/>
                <w:highlight w:val="none"/>
                <w:lang w:val="en-US" w:eastAsia="zh-CN"/>
              </w:rPr>
              <w:t>总投资</w:t>
            </w:r>
            <w:r>
              <w:rPr>
                <w:rFonts w:hint="eastAsia" w:eastAsia="仿宋_GB2312"/>
                <w:color w:val="auto"/>
                <w:sz w:val="24"/>
                <w:highlight w:val="none"/>
                <w:lang w:val="en-US" w:eastAsia="zh-CN"/>
              </w:rPr>
              <w:t>1941.99</w:t>
            </w:r>
            <w:r>
              <w:rPr>
                <w:rFonts w:hint="default" w:ascii="Times New Roman" w:hAnsi="Times New Roman" w:eastAsia="仿宋_GB2312" w:cs="Times New Roman"/>
                <w:color w:val="auto"/>
                <w:sz w:val="24"/>
                <w:szCs w:val="24"/>
                <w:highlight w:val="none"/>
                <w:lang w:val="en-US" w:eastAsia="zh-CN"/>
              </w:rPr>
              <w:t>万元，其中环保投资为</w:t>
            </w:r>
            <w:r>
              <w:rPr>
                <w:rFonts w:hint="eastAsia" w:eastAsia="仿宋_GB2312" w:cs="Times New Roman"/>
                <w:color w:val="auto"/>
                <w:sz w:val="24"/>
                <w:szCs w:val="24"/>
                <w:highlight w:val="none"/>
                <w:lang w:val="en-US" w:eastAsia="zh-CN"/>
              </w:rPr>
              <w:t>50</w:t>
            </w:r>
            <w:r>
              <w:rPr>
                <w:rFonts w:hint="default" w:ascii="Times New Roman" w:hAnsi="Times New Roman" w:eastAsia="仿宋_GB2312" w:cs="Times New Roman"/>
                <w:color w:val="auto"/>
                <w:sz w:val="24"/>
                <w:szCs w:val="24"/>
                <w:highlight w:val="none"/>
                <w:lang w:val="en-US" w:eastAsia="zh-CN"/>
              </w:rPr>
              <w:t>万元，占总投资的</w:t>
            </w:r>
            <w:r>
              <w:rPr>
                <w:rFonts w:hint="eastAsia" w:eastAsia="仿宋_GB2312" w:cs="Times New Roman"/>
                <w:color w:val="auto"/>
                <w:sz w:val="24"/>
                <w:szCs w:val="24"/>
                <w:highlight w:val="none"/>
                <w:lang w:val="en-US" w:eastAsia="zh-CN"/>
              </w:rPr>
              <w:t>2.57</w:t>
            </w:r>
            <w:r>
              <w:rPr>
                <w:rFonts w:hint="default" w:ascii="Times New Roman" w:hAnsi="Times New Roman" w:eastAsia="仿宋_GB2312" w:cs="Times New Roman"/>
                <w:color w:val="auto"/>
                <w:sz w:val="24"/>
                <w:szCs w:val="24"/>
                <w:highlight w:val="none"/>
                <w:lang w:val="en-US" w:eastAsia="zh-CN"/>
              </w:rPr>
              <w:t>%，环保投资具体见表</w:t>
            </w:r>
            <w:r>
              <w:rPr>
                <w:rFonts w:hint="eastAsia" w:eastAsia="仿宋_GB2312" w:cs="Times New Roman"/>
                <w:color w:val="auto"/>
                <w:sz w:val="24"/>
                <w:szCs w:val="24"/>
                <w:highlight w:val="none"/>
                <w:lang w:val="en-US" w:eastAsia="zh-CN"/>
              </w:rPr>
              <w:t>37</w:t>
            </w:r>
            <w:r>
              <w:rPr>
                <w:rFonts w:hint="default" w:ascii="Times New Roman" w:hAnsi="Times New Roman" w:eastAsia="仿宋_GB2312" w:cs="Times New Roman"/>
                <w:color w:val="auto"/>
                <w:sz w:val="24"/>
                <w:szCs w:val="24"/>
                <w:highlight w:val="none"/>
                <w:lang w:val="en-US" w:eastAsia="zh-CN"/>
              </w:rPr>
              <w:t>。</w:t>
            </w:r>
          </w:p>
          <w:p>
            <w:pPr>
              <w:pStyle w:val="60"/>
              <w:bidi w:val="0"/>
              <w:ind w:firstLine="480" w:firstLineChars="200"/>
              <w:jc w:val="both"/>
              <w:rPr>
                <w:rFonts w:hint="default" w:ascii="Times New Roman" w:hAnsi="Times New Roman" w:eastAsia="黑体" w:cs="Times New Roman"/>
                <w:b w:val="0"/>
                <w:bCs/>
                <w:color w:val="auto"/>
                <w:kern w:val="44"/>
                <w:sz w:val="24"/>
                <w:szCs w:val="24"/>
                <w:highlight w:val="none"/>
                <w:lang w:val="en-US" w:eastAsia="zh-CN" w:bidi="ar-SA"/>
              </w:rPr>
            </w:pPr>
            <w:r>
              <w:rPr>
                <w:rFonts w:hint="default" w:ascii="Times New Roman" w:hAnsi="Times New Roman" w:eastAsia="黑体" w:cs="Times New Roman"/>
                <w:b w:val="0"/>
                <w:bCs/>
                <w:color w:val="auto"/>
                <w:kern w:val="44"/>
                <w:sz w:val="24"/>
                <w:szCs w:val="24"/>
                <w:highlight w:val="none"/>
                <w:lang w:val="en-US" w:eastAsia="zh-CN" w:bidi="ar-SA"/>
              </w:rPr>
              <w:t>表</w:t>
            </w:r>
            <w:r>
              <w:rPr>
                <w:rFonts w:hint="eastAsia" w:eastAsia="黑体" w:cs="Times New Roman"/>
                <w:b w:val="0"/>
                <w:bCs/>
                <w:color w:val="auto"/>
                <w:kern w:val="44"/>
                <w:sz w:val="24"/>
                <w:szCs w:val="24"/>
                <w:highlight w:val="none"/>
                <w:lang w:val="en-US" w:eastAsia="zh-CN" w:bidi="ar-SA"/>
              </w:rPr>
              <w:t>37</w:t>
            </w:r>
            <w:r>
              <w:rPr>
                <w:rFonts w:hint="default" w:ascii="Times New Roman" w:hAnsi="Times New Roman" w:eastAsia="黑体" w:cs="Times New Roman"/>
                <w:b w:val="0"/>
                <w:bCs/>
                <w:color w:val="auto"/>
                <w:kern w:val="44"/>
                <w:sz w:val="24"/>
                <w:szCs w:val="24"/>
                <w:highlight w:val="none"/>
                <w:lang w:val="en-US" w:eastAsia="zh-CN" w:bidi="ar-SA"/>
              </w:rPr>
              <w:t xml:space="preserve">    </w:t>
            </w:r>
            <w:r>
              <w:rPr>
                <w:rFonts w:hint="eastAsia" w:ascii="Times New Roman" w:hAnsi="Times New Roman" w:eastAsia="黑体" w:cs="Times New Roman"/>
                <w:b w:val="0"/>
                <w:bCs/>
                <w:color w:val="auto"/>
                <w:kern w:val="44"/>
                <w:sz w:val="24"/>
                <w:szCs w:val="24"/>
                <w:highlight w:val="none"/>
                <w:lang w:val="en-US" w:eastAsia="zh-CN" w:bidi="ar-SA"/>
              </w:rPr>
              <w:t xml:space="preserve">             </w:t>
            </w:r>
            <w:r>
              <w:rPr>
                <w:rFonts w:hint="default" w:ascii="Times New Roman" w:hAnsi="Times New Roman" w:eastAsia="黑体" w:cs="Times New Roman"/>
                <w:b w:val="0"/>
                <w:bCs/>
                <w:color w:val="auto"/>
                <w:kern w:val="44"/>
                <w:sz w:val="24"/>
                <w:szCs w:val="24"/>
                <w:highlight w:val="none"/>
                <w:lang w:val="en-US" w:eastAsia="zh-CN" w:bidi="ar-SA"/>
              </w:rPr>
              <w:t xml:space="preserve">环保投资一览表 </w:t>
            </w:r>
            <w:r>
              <w:rPr>
                <w:rFonts w:hint="eastAsia" w:ascii="Times New Roman" w:hAnsi="Times New Roman" w:eastAsia="黑体" w:cs="Times New Roman"/>
                <w:b w:val="0"/>
                <w:bCs/>
                <w:color w:val="auto"/>
                <w:kern w:val="44"/>
                <w:sz w:val="24"/>
                <w:szCs w:val="24"/>
                <w:highlight w:val="none"/>
                <w:lang w:val="en-US" w:eastAsia="zh-CN" w:bidi="ar-SA"/>
              </w:rPr>
              <w:t xml:space="preserve">              单位：万元</w:t>
            </w:r>
          </w:p>
          <w:tbl>
            <w:tblPr>
              <w:tblStyle w:val="25"/>
              <w:tblW w:w="79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0"/>
              <w:gridCol w:w="4976"/>
              <w:gridCol w:w="1140"/>
              <w:gridCol w:w="10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cs="Times New Roman"/>
                      <w:b/>
                      <w:bCs w:val="0"/>
                      <w:color w:val="auto"/>
                      <w:sz w:val="21"/>
                      <w:szCs w:val="21"/>
                      <w:highlight w:val="none"/>
                      <w:vertAlign w:val="baseline"/>
                      <w:lang w:val="en-US" w:eastAsia="zh-CN"/>
                    </w:rPr>
                    <w:t>序号</w:t>
                  </w:r>
                </w:p>
              </w:tc>
              <w:tc>
                <w:tcPr>
                  <w:tcW w:w="4976"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环保措施</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投资金额</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21"/>
                      <w:szCs w:val="21"/>
                      <w:highlight w:val="none"/>
                      <w:vertAlign w:val="baseline"/>
                      <w:lang w:val="en-US" w:eastAsia="zh-CN"/>
                    </w:rPr>
                  </w:pPr>
                  <w:r>
                    <w:rPr>
                      <w:rFonts w:hint="eastAsia" w:ascii="Times New Roman" w:hAnsi="Times New Roman" w:eastAsia="宋体" w:cs="Times New Roman"/>
                      <w:b/>
                      <w:bCs w:val="0"/>
                      <w:color w:val="auto"/>
                      <w:sz w:val="21"/>
                      <w:szCs w:val="21"/>
                      <w:highlight w:val="none"/>
                      <w:vertAlign w:val="baseline"/>
                      <w:lang w:val="en-US" w:eastAsia="zh-CN"/>
                    </w:rPr>
                    <w:t>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1</w:t>
                  </w:r>
                </w:p>
              </w:tc>
              <w:tc>
                <w:tcPr>
                  <w:tcW w:w="4976" w:type="dxa"/>
                  <w:tcBorders>
                    <w:tl2br w:val="nil"/>
                    <w:tr2bl w:val="nil"/>
                  </w:tcBorders>
                  <w:vAlign w:val="center"/>
                </w:tcPr>
                <w:p>
                  <w:pPr>
                    <w:adjustRightInd w:val="0"/>
                    <w:snapToGrid w:val="0"/>
                    <w:spacing w:line="240" w:lineRule="auto"/>
                    <w:ind w:firstLine="420" w:firstLineChars="200"/>
                    <w:jc w:val="both"/>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rPr>
                    <w:t>施工期</w:t>
                  </w:r>
                  <w:r>
                    <w:rPr>
                      <w:rFonts w:hint="eastAsia" w:cs="Times New Roman" w:eastAsiaTheme="minorEastAsia"/>
                      <w:color w:val="auto"/>
                      <w:sz w:val="21"/>
                      <w:szCs w:val="21"/>
                      <w:highlight w:val="none"/>
                      <w:lang w:eastAsia="zh-CN"/>
                    </w:rPr>
                    <w:t>对施工道路、施工作业面、临时施工区</w:t>
                  </w:r>
                  <w:r>
                    <w:rPr>
                      <w:rFonts w:hint="default" w:ascii="Times New Roman" w:hAnsi="Times New Roman" w:cs="Times New Roman" w:eastAsiaTheme="minorEastAsia"/>
                      <w:color w:val="auto"/>
                      <w:sz w:val="21"/>
                      <w:szCs w:val="21"/>
                      <w:highlight w:val="none"/>
                    </w:rPr>
                    <w:t>定期洒水抑尘</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运输车辆限速</w:t>
                  </w: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中沟段施工区域</w:t>
                  </w:r>
                  <w:r>
                    <w:rPr>
                      <w:rFonts w:hint="eastAsia" w:ascii="Times New Roman" w:hAnsi="Times New Roman" w:cs="Times New Roman" w:eastAsiaTheme="minorEastAsia"/>
                      <w:color w:val="auto"/>
                      <w:sz w:val="21"/>
                      <w:szCs w:val="21"/>
                      <w:highlight w:val="none"/>
                      <w:lang w:eastAsia="zh-CN"/>
                    </w:rPr>
                    <w:t>设置围挡等</w:t>
                  </w:r>
                  <w:r>
                    <w:rPr>
                      <w:rFonts w:hint="default" w:ascii="Times New Roman" w:hAnsi="Times New Roman" w:cs="Times New Roman" w:eastAsiaTheme="minorEastAsia"/>
                      <w:color w:val="auto"/>
                      <w:sz w:val="21"/>
                      <w:szCs w:val="21"/>
                      <w:highlight w:val="none"/>
                    </w:rPr>
                    <w:t>措施用以抑制施工扬尘</w:t>
                  </w:r>
                  <w:r>
                    <w:rPr>
                      <w:rFonts w:hint="eastAsia" w:ascii="Times New Roman" w:hAnsi="Times New Roman" w:cs="Times New Roman" w:eastAsiaTheme="minorEastAsia"/>
                      <w:color w:val="auto"/>
                      <w:sz w:val="21"/>
                      <w:szCs w:val="21"/>
                      <w:highlight w:val="none"/>
                      <w:lang w:eastAsia="zh-CN"/>
                    </w:rPr>
                    <w:t>。</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10</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2</w:t>
                  </w:r>
                </w:p>
              </w:tc>
              <w:tc>
                <w:tcPr>
                  <w:tcW w:w="4976" w:type="dxa"/>
                  <w:tcBorders>
                    <w:tl2br w:val="nil"/>
                    <w:tr2bl w:val="nil"/>
                  </w:tcBorders>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rPr>
                    <w:t>施工机械选用低噪声设备</w:t>
                  </w:r>
                  <w:r>
                    <w:rPr>
                      <w:rFonts w:hint="eastAsia" w:ascii="Times New Roman" w:hAnsi="Times New Roman"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中沟段施工区域</w:t>
                  </w:r>
                  <w:r>
                    <w:rPr>
                      <w:rFonts w:hint="eastAsia" w:ascii="Times New Roman" w:hAnsi="Times New Roman" w:cs="Times New Roman" w:eastAsiaTheme="minorEastAsia"/>
                      <w:color w:val="auto"/>
                      <w:sz w:val="21"/>
                      <w:szCs w:val="21"/>
                      <w:highlight w:val="none"/>
                      <w:lang w:eastAsia="zh-CN"/>
                    </w:rPr>
                    <w:t>设置围挡。</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3</w:t>
                  </w:r>
                </w:p>
              </w:tc>
              <w:tc>
                <w:tcPr>
                  <w:tcW w:w="4976" w:type="dxa"/>
                  <w:tcBorders>
                    <w:tl2br w:val="nil"/>
                    <w:tr2bl w:val="nil"/>
                  </w:tcBorders>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eastAsia" w:ascii="Times New Roman" w:hAnsi="Times New Roman" w:cs="Times New Roman" w:eastAsiaTheme="minorEastAsia"/>
                      <w:b w:val="0"/>
                      <w:bCs/>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rPr>
                    <w:t>施工人员生活污水排放依托现有民房</w:t>
                  </w:r>
                  <w:r>
                    <w:rPr>
                      <w:rFonts w:hint="eastAsia" w:ascii="Times New Roman" w:cs="Times New Roman"/>
                      <w:color w:val="auto"/>
                      <w:szCs w:val="21"/>
                      <w:highlight w:val="none"/>
                      <w:lang w:val="en-US" w:eastAsia="zh-CN"/>
                    </w:rPr>
                    <w:t>。</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2</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4</w:t>
                  </w:r>
                </w:p>
              </w:tc>
              <w:tc>
                <w:tcPr>
                  <w:tcW w:w="4976" w:type="dxa"/>
                  <w:tcBorders>
                    <w:tl2br w:val="nil"/>
                    <w:tr2bl w:val="nil"/>
                  </w:tcBorders>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heme="minorEastAsia" w:hAnsiTheme="minorEastAsia" w:eastAsiaTheme="minorEastAsia" w:cstheme="minorEastAsia"/>
                      <w:color w:val="auto"/>
                      <w:sz w:val="21"/>
                      <w:szCs w:val="21"/>
                      <w:highlight w:val="none"/>
                    </w:rPr>
                    <w:t>生活垃圾</w:t>
                  </w:r>
                  <w:r>
                    <w:rPr>
                      <w:rFonts w:hint="eastAsia" w:asciiTheme="minorEastAsia" w:hAnsiTheme="minorEastAsia" w:eastAsiaTheme="minorEastAsia" w:cstheme="minorEastAsia"/>
                      <w:color w:val="auto"/>
                      <w:sz w:val="21"/>
                      <w:szCs w:val="21"/>
                      <w:highlight w:val="none"/>
                      <w:lang w:eastAsia="zh-CN"/>
                    </w:rPr>
                    <w:t>依托租住民房</w:t>
                  </w:r>
                  <w:r>
                    <w:rPr>
                      <w:rFonts w:hint="eastAsia" w:asciiTheme="minorEastAsia" w:hAnsiTheme="minorEastAsia" w:eastAsiaTheme="minorEastAsia" w:cstheme="minorEastAsia"/>
                      <w:color w:val="auto"/>
                      <w:sz w:val="21"/>
                      <w:szCs w:val="21"/>
                      <w:highlight w:val="none"/>
                    </w:rPr>
                    <w:t>垃圾桶收集，</w:t>
                  </w:r>
                  <w:r>
                    <w:rPr>
                      <w:rFonts w:hint="eastAsia" w:asciiTheme="minorEastAsia" w:hAnsiTheme="minorEastAsia" w:eastAsiaTheme="minorEastAsia" w:cstheme="minorEastAsia"/>
                      <w:color w:val="auto"/>
                      <w:sz w:val="21"/>
                      <w:szCs w:val="21"/>
                      <w:highlight w:val="none"/>
                      <w:lang w:eastAsia="zh-CN"/>
                    </w:rPr>
                    <w:t>定期运送至附近垃圾中转站由环卫部门处置</w:t>
                  </w:r>
                  <w:r>
                    <w:rPr>
                      <w:rFonts w:hint="eastAsia" w:asciiTheme="minorEastAsia" w:hAnsiTheme="minorEastAsia" w:eastAsiaTheme="minorEastAsia" w:cstheme="minorEastAsia"/>
                      <w:color w:val="auto"/>
                      <w:sz w:val="21"/>
                      <w:szCs w:val="21"/>
                      <w:highlight w:val="none"/>
                    </w:rPr>
                    <w:t>；</w:t>
                  </w:r>
                  <w:r>
                    <w:rPr>
                      <w:rFonts w:hint="eastAsia" w:ascii="Times New Roman" w:hAnsi="Times New Roman" w:eastAsia="宋体" w:cs="Times New Roman"/>
                      <w:b w:val="0"/>
                      <w:bCs w:val="0"/>
                      <w:color w:val="auto"/>
                      <w:sz w:val="21"/>
                      <w:szCs w:val="21"/>
                      <w:highlight w:val="none"/>
                      <w:lang w:val="en-US" w:eastAsia="zh-CN"/>
                    </w:rPr>
                    <w:t>清理的淤泥用于沟拜砌护。；</w:t>
                  </w:r>
                  <w:r>
                    <w:rPr>
                      <w:rFonts w:hint="eastAsia" w:cs="Times New Roman"/>
                      <w:color w:val="auto"/>
                      <w:szCs w:val="21"/>
                      <w:highlight w:val="none"/>
                      <w:lang w:val="en-US" w:eastAsia="zh-CN"/>
                    </w:rPr>
                    <w:t>施工期结束后拆除围堰产生的弃方运送至政府指定地点</w:t>
                  </w:r>
                  <w:r>
                    <w:rPr>
                      <w:rFonts w:hint="eastAsia" w:asciiTheme="minorEastAsia" w:hAnsiTheme="minorEastAsia" w:eastAsiaTheme="minorEastAsia" w:cstheme="minorEastAsia"/>
                      <w:color w:val="auto"/>
                      <w:sz w:val="21"/>
                      <w:szCs w:val="21"/>
                      <w:highlight w:val="none"/>
                      <w:lang w:eastAsia="zh-CN"/>
                    </w:rPr>
                    <w:t>。</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3</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restart"/>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5</w:t>
                  </w:r>
                </w:p>
              </w:tc>
              <w:tc>
                <w:tcPr>
                  <w:tcW w:w="4976" w:type="dxa"/>
                  <w:tcBorders>
                    <w:tl2br w:val="nil"/>
                    <w:tr2bl w:val="nil"/>
                  </w:tcBorders>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cs="Times New Roman"/>
                      <w:color w:val="auto"/>
                      <w:szCs w:val="21"/>
                      <w:highlight w:val="none"/>
                      <w:vertAlign w:val="baseline"/>
                      <w:lang w:val="en-US" w:eastAsia="zh-CN"/>
                    </w:rPr>
                    <w:t>边坡防护生态沟渠采取混播草籽的种植方式防护格宾护垫以上部分坡面，坡面宽度在2.1⁓9.3m之间，坡面窄处（</w:t>
                  </w:r>
                  <w:r>
                    <w:rPr>
                      <w:rFonts w:hint="default" w:ascii="Times New Roman" w:hAnsi="Times New Roman" w:cs="Times New Roman"/>
                      <w:color w:val="auto"/>
                      <w:szCs w:val="21"/>
                      <w:highlight w:val="none"/>
                      <w:vertAlign w:val="baseline"/>
                      <w:lang w:val="en-US" w:eastAsia="zh-CN"/>
                    </w:rPr>
                    <w:t>≤3.0m）按1：1：1比例条状混播波斯菊、黑心菊、马莲（播种密度20g/m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vertAlign w:val="baseline"/>
                      <w:lang w:val="en-US" w:eastAsia="zh-CN"/>
                    </w:rPr>
                    <w:t>），播种面积74.08亩；坡面宽处（＞3.0m）单种罗布麻/细</w:t>
                  </w:r>
                  <w:r>
                    <w:rPr>
                      <w:rFonts w:hint="eastAsia" w:ascii="Times New Roman" w:cs="Times New Roman"/>
                      <w:color w:val="auto"/>
                      <w:szCs w:val="21"/>
                      <w:highlight w:val="none"/>
                      <w:vertAlign w:val="baseline"/>
                      <w:lang w:val="en-US" w:eastAsia="zh-CN"/>
                    </w:rPr>
                    <w:t>绒冰草/蒙古冰草/无芒麦草/披碱草固坡（播种密度20g/m</w:t>
                  </w:r>
                  <w:r>
                    <w:rPr>
                      <w:rFonts w:hint="eastAsia" w:ascii="Times New Roman" w:cs="Times New Roman"/>
                      <w:color w:val="auto"/>
                      <w:szCs w:val="21"/>
                      <w:highlight w:val="none"/>
                      <w:vertAlign w:val="superscript"/>
                      <w:lang w:val="en-US" w:eastAsia="zh-CN"/>
                    </w:rPr>
                    <w:t>2</w:t>
                  </w:r>
                  <w:r>
                    <w:rPr>
                      <w:rFonts w:hint="eastAsia" w:ascii="Times New Roman" w:cs="Times New Roman"/>
                      <w:color w:val="auto"/>
                      <w:szCs w:val="21"/>
                      <w:highlight w:val="none"/>
                      <w:vertAlign w:val="baseline"/>
                      <w:lang w:val="en-US" w:eastAsia="zh-CN"/>
                    </w:rPr>
                    <w:t>）。</w:t>
                  </w:r>
                </w:p>
              </w:tc>
              <w:tc>
                <w:tcPr>
                  <w:tcW w:w="1140" w:type="dxa"/>
                  <w:vMerge w:val="restart"/>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30</w:t>
                  </w:r>
                </w:p>
              </w:tc>
              <w:tc>
                <w:tcPr>
                  <w:tcW w:w="1078" w:type="dxa"/>
                  <w:vMerge w:val="restart"/>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continue"/>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cs="Times New Roman"/>
                      <w:b w:val="0"/>
                      <w:bCs/>
                      <w:color w:val="auto"/>
                      <w:sz w:val="21"/>
                      <w:szCs w:val="21"/>
                      <w:highlight w:val="none"/>
                      <w:vertAlign w:val="baseline"/>
                      <w:lang w:val="en-US" w:eastAsia="zh-CN"/>
                    </w:rPr>
                  </w:pPr>
                </w:p>
              </w:tc>
              <w:tc>
                <w:tcPr>
                  <w:tcW w:w="4976" w:type="dxa"/>
                  <w:tcBorders>
                    <w:tl2br w:val="nil"/>
                    <w:tr2bl w:val="nil"/>
                  </w:tcBorders>
                  <w:vAlign w:val="center"/>
                </w:tcPr>
                <w:p>
                  <w:pPr>
                    <w:pStyle w:val="58"/>
                    <w:keepNext w:val="0"/>
                    <w:keepLines w:val="0"/>
                    <w:pageBreakBefore w:val="0"/>
                    <w:widowControl w:val="0"/>
                    <w:kinsoku/>
                    <w:wordWrap/>
                    <w:overflowPunct/>
                    <w:topLinePunct w:val="0"/>
                    <w:autoSpaceDE/>
                    <w:autoSpaceDN/>
                    <w:bidi w:val="0"/>
                    <w:adjustRightInd w:val="0"/>
                    <w:snapToGrid w:val="0"/>
                    <w:spacing w:line="240" w:lineRule="exact"/>
                    <w:ind w:firstLine="420" w:firstLineChars="200"/>
                    <w:jc w:val="both"/>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cs="Times New Roman"/>
                      <w:color w:val="auto"/>
                      <w:szCs w:val="21"/>
                      <w:highlight w:val="none"/>
                      <w:vertAlign w:val="baseline"/>
                      <w:lang w:val="en-US" w:eastAsia="zh-CN"/>
                    </w:rPr>
                    <w:t>施工结束后对临时用地进行生态修复，各施工临时占地原用地为耕地区域恢复耕种。</w:t>
                  </w:r>
                </w:p>
              </w:tc>
              <w:tc>
                <w:tcPr>
                  <w:tcW w:w="1140" w:type="dxa"/>
                  <w:vMerge w:val="continue"/>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cs="Times New Roman"/>
                      <w:b w:val="0"/>
                      <w:bCs/>
                      <w:color w:val="auto"/>
                      <w:sz w:val="21"/>
                      <w:szCs w:val="21"/>
                      <w:highlight w:val="none"/>
                      <w:vertAlign w:val="baseline"/>
                      <w:lang w:val="en-US" w:eastAsia="zh-CN"/>
                    </w:rPr>
                  </w:pPr>
                </w:p>
              </w:tc>
              <w:tc>
                <w:tcPr>
                  <w:tcW w:w="1078" w:type="dxa"/>
                  <w:vMerge w:val="continue"/>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cs="Times New Roman"/>
                      <w:b w:val="0"/>
                      <w:bCs/>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06" w:type="dxa"/>
                  <w:gridSpan w:val="2"/>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合计</w:t>
                  </w:r>
                </w:p>
              </w:tc>
              <w:tc>
                <w:tcPr>
                  <w:tcW w:w="1140"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50</w:t>
                  </w:r>
                </w:p>
              </w:tc>
              <w:tc>
                <w:tcPr>
                  <w:tcW w:w="1078"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100</w:t>
                  </w:r>
                </w:p>
              </w:tc>
            </w:tr>
          </w:tbl>
          <w:p>
            <w:pPr>
              <w:adjustRightInd w:val="0"/>
              <w:spacing w:line="360" w:lineRule="auto"/>
              <w:ind w:firstLine="440" w:firstLineChars="200"/>
              <w:rPr>
                <w:rFonts w:eastAsia="仿宋_GB2312"/>
                <w:bCs/>
                <w:color w:val="auto"/>
                <w:spacing w:val="-10"/>
                <w:sz w:val="24"/>
                <w:highlight w:val="none"/>
              </w:rPr>
            </w:pPr>
          </w:p>
        </w:tc>
      </w:tr>
    </w:tbl>
    <w:p>
      <w:pPr>
        <w:adjustRightInd w:val="0"/>
        <w:snapToGrid w:val="0"/>
        <w:spacing w:line="360" w:lineRule="auto"/>
        <w:rPr>
          <w:rFonts w:ascii="宋体" w:cs="宋体"/>
          <w:b/>
          <w:color w:val="auto"/>
          <w:kern w:val="0"/>
          <w:sz w:val="28"/>
          <w:szCs w:val="28"/>
          <w:highlight w:val="none"/>
        </w:rPr>
        <w:sectPr>
          <w:pgSz w:w="11907" w:h="16840"/>
          <w:pgMar w:top="1701" w:right="1417" w:bottom="1701"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六、生态环境保护措施监督检查清单</w:t>
      </w:r>
    </w:p>
    <w:tbl>
      <w:tblPr>
        <w:tblStyle w:val="24"/>
        <w:tblW w:w="144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4110"/>
        <w:gridCol w:w="2935"/>
        <w:gridCol w:w="3945"/>
        <w:gridCol w:w="22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197" w:type="dxa"/>
            <w:vMerge w:val="restart"/>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jc w:val="right"/>
              <w:textAlignment w:val="auto"/>
              <w:rPr>
                <w:rFonts w:hint="eastAsia"/>
                <w:b/>
                <w:bCs/>
                <w:color w:val="auto"/>
                <w:sz w:val="18"/>
                <w:szCs w:val="18"/>
                <w:highlight w:val="none"/>
              </w:rPr>
            </w:pPr>
            <w:r>
              <w:rPr>
                <w:rFonts w:hint="eastAsia"/>
                <w:b/>
                <w:bCs/>
                <w:color w:val="auto"/>
                <w:sz w:val="18"/>
                <w:szCs w:val="18"/>
                <w:highlight w:val="none"/>
              </w:rPr>
              <w:t>内容</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b/>
                <w:bCs/>
                <w:color w:val="auto"/>
                <w:sz w:val="18"/>
                <w:szCs w:val="18"/>
                <w:highlight w:val="none"/>
              </w:rPr>
            </w:pPr>
            <w:r>
              <w:rPr>
                <w:rFonts w:hint="eastAsia"/>
                <w:b/>
                <w:bCs/>
                <w:color w:val="auto"/>
                <w:sz w:val="18"/>
                <w:szCs w:val="18"/>
                <w:highlight w:val="none"/>
              </w:rPr>
              <w:t>要素</w:t>
            </w:r>
          </w:p>
        </w:tc>
        <w:tc>
          <w:tcPr>
            <w:tcW w:w="7045" w:type="dxa"/>
            <w:gridSpan w:val="2"/>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施工期</w:t>
            </w:r>
          </w:p>
        </w:tc>
        <w:tc>
          <w:tcPr>
            <w:tcW w:w="6215" w:type="dxa"/>
            <w:gridSpan w:val="2"/>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运营期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197" w:type="dxa"/>
            <w:vMerge w:val="continue"/>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textAlignment w:val="auto"/>
              <w:rPr>
                <w:rFonts w:hint="eastAsia"/>
                <w:b/>
                <w:bCs/>
                <w:color w:val="auto"/>
                <w:sz w:val="18"/>
                <w:szCs w:val="18"/>
                <w:highlight w:val="none"/>
              </w:rPr>
            </w:pP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环境保护措施</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验收要求</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环境保护措施</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验收要求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1"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陆生生态</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eastAsia="zh-CN"/>
              </w:rPr>
            </w:pPr>
            <w:r>
              <w:rPr>
                <w:rFonts w:hint="default" w:ascii="Times New Roman" w:hAnsi="Times New Roman" w:eastAsia="宋体" w:cs="Times New Roman"/>
                <w:b w:val="0"/>
                <w:bCs w:val="0"/>
                <w:color w:val="auto"/>
                <w:sz w:val="18"/>
                <w:szCs w:val="18"/>
                <w:highlight w:val="none"/>
                <w:lang w:eastAsia="zh-CN"/>
              </w:rPr>
              <w:t>①</w:t>
            </w:r>
            <w:r>
              <w:rPr>
                <w:rFonts w:hint="default" w:ascii="Times New Roman" w:hAnsi="Times New Roman" w:eastAsia="宋体" w:cs="Times New Roman"/>
                <w:b w:val="0"/>
                <w:bCs w:val="0"/>
                <w:color w:val="auto"/>
                <w:sz w:val="18"/>
                <w:szCs w:val="18"/>
                <w:highlight w:val="none"/>
                <w:lang w:val="en-US" w:eastAsia="zh-CN"/>
              </w:rPr>
              <w:t>优化施工布置，合理规划占地，严格控制占地面积。</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default" w:ascii="Times New Roman" w:hAnsi="Times New Roman" w:eastAsia="宋体" w:cs="Times New Roman"/>
                <w:b w:val="0"/>
                <w:bCs w:val="0"/>
                <w:color w:val="auto"/>
                <w:sz w:val="18"/>
                <w:szCs w:val="18"/>
                <w:highlight w:val="none"/>
                <w:lang w:eastAsia="zh-CN"/>
              </w:rPr>
            </w:pPr>
            <w:r>
              <w:rPr>
                <w:rFonts w:hint="default" w:ascii="Times New Roman" w:hAnsi="Times New Roman" w:eastAsia="宋体" w:cs="Times New Roman"/>
                <w:b w:val="0"/>
                <w:bCs w:val="0"/>
                <w:color w:val="auto"/>
                <w:sz w:val="18"/>
                <w:szCs w:val="18"/>
                <w:highlight w:val="none"/>
                <w:lang w:eastAsia="zh-CN"/>
              </w:rPr>
              <w:t>②</w:t>
            </w:r>
            <w:r>
              <w:rPr>
                <w:rFonts w:hint="eastAsia" w:ascii="Times New Roman" w:hAnsi="Times New Roman" w:eastAsia="宋体" w:cs="Times New Roman"/>
                <w:b w:val="0"/>
                <w:bCs w:val="0"/>
                <w:color w:val="auto"/>
                <w:sz w:val="18"/>
                <w:szCs w:val="18"/>
                <w:highlight w:val="none"/>
                <w:lang w:eastAsia="zh-CN"/>
              </w:rPr>
              <w:t>对施工人员和附近居民加强生态保护的宣传教育，在各施工区设置动植物保护警示牌或宣传栏，严禁施工人员非法猎捕野生动物</w:t>
            </w:r>
            <w:r>
              <w:rPr>
                <w:rFonts w:hint="default" w:ascii="Times New Roman" w:hAnsi="Times New Roman" w:eastAsia="宋体" w:cs="Times New Roman"/>
                <w:b w:val="0"/>
                <w:bCs w:val="0"/>
                <w:color w:val="auto"/>
                <w:sz w:val="18"/>
                <w:szCs w:val="18"/>
                <w:highlight w:val="none"/>
                <w:lang w:eastAsia="zh-CN"/>
              </w:rPr>
              <w:t>；</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eastAsia="zh-CN"/>
              </w:rPr>
              <w:t>③加强施工期的环境监理工作，保护好沿线两侧其它区域现有的植被。</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eastAsia="zh-CN"/>
              </w:rPr>
              <w:t>在选用先进的施工工艺，选取科学的施工方式的前提下，施工单位加强施工管理，合理</w:t>
            </w:r>
            <w:r>
              <w:rPr>
                <w:rFonts w:hint="eastAsia" w:ascii="Times New Roman" w:hAnsi="Times New Roman" w:eastAsia="宋体" w:cs="Times New Roman"/>
                <w:b w:val="0"/>
                <w:bCs w:val="0"/>
                <w:color w:val="auto"/>
                <w:sz w:val="18"/>
                <w:szCs w:val="18"/>
                <w:highlight w:val="none"/>
                <w:lang w:val="en-US" w:eastAsia="zh-CN"/>
              </w:rPr>
              <w:t>规划占地，合理</w:t>
            </w:r>
            <w:r>
              <w:rPr>
                <w:rFonts w:hint="default" w:ascii="Times New Roman" w:hAnsi="Times New Roman" w:eastAsia="宋体" w:cs="Times New Roman"/>
                <w:b w:val="0"/>
                <w:bCs w:val="0"/>
                <w:color w:val="auto"/>
                <w:sz w:val="18"/>
                <w:szCs w:val="18"/>
                <w:highlight w:val="none"/>
                <w:lang w:eastAsia="zh-CN"/>
              </w:rPr>
              <w:t>安排施工时间，对施工过程采取有效的控制及影响减缓措施后，可将项目实施对所在区域生态的影响降至最低程度</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水生生态</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施工期间禁止将土方、建筑垃圾、生活垃圾等排入</w:t>
            </w:r>
            <w:r>
              <w:rPr>
                <w:rFonts w:hint="eastAsia" w:ascii="Times New Roman" w:cs="Times New Roman"/>
                <w:b w:val="0"/>
                <w:bCs w:val="0"/>
                <w:color w:val="auto"/>
                <w:sz w:val="18"/>
                <w:szCs w:val="18"/>
                <w:highlight w:val="none"/>
                <w:lang w:val="en-US" w:eastAsia="zh-CN"/>
              </w:rPr>
              <w:t>中沟、新滩退水沟及七支沟</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cs="Times New Roman"/>
                <w:b w:val="0"/>
                <w:bCs w:val="0"/>
                <w:color w:val="auto"/>
                <w:sz w:val="18"/>
                <w:szCs w:val="18"/>
                <w:highlight w:val="none"/>
                <w:lang w:val="en-US" w:eastAsia="zh-CN"/>
              </w:rPr>
              <w:t>中沟监测数据达到《地表水环境质量标准》（GB3838-2002）中Ⅳ类标准</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地表水环境</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废水不外排，不对地表水环境造成影响。</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地下水及土壤环境</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声环境</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①施工前，对所使用机械设备进行了保养，施工过程中有专人维护。</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②降低施工设备噪声。</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③降低人为噪声</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default" w:ascii="Times New Roman" w:hAnsi="Times New Roman" w:eastAsia="宋体" w:cs="Times New Roman"/>
                <w:b w:val="0"/>
                <w:bCs w:val="0"/>
                <w:color w:val="auto"/>
                <w:sz w:val="18"/>
                <w:szCs w:val="18"/>
                <w:highlight w:val="none"/>
                <w:lang w:val="en-US" w:eastAsia="zh-CN"/>
              </w:rPr>
              <w:t>声环境现状达到《声环境质量标准》（GB3096-2008）</w:t>
            </w:r>
            <w:r>
              <w:rPr>
                <w:rFonts w:hint="eastAsia" w:ascii="Times New Roman" w:cs="Times New Roman"/>
                <w:b w:val="0"/>
                <w:bCs w:val="0"/>
                <w:color w:val="auto"/>
                <w:sz w:val="18"/>
                <w:szCs w:val="18"/>
                <w:highlight w:val="none"/>
                <w:lang w:val="en-US" w:eastAsia="zh-CN"/>
              </w:rPr>
              <w:t>1</w:t>
            </w:r>
            <w:r>
              <w:rPr>
                <w:rFonts w:hint="default" w:ascii="Times New Roman" w:hAnsi="Times New Roman" w:eastAsia="宋体" w:cs="Times New Roman"/>
                <w:b w:val="0"/>
                <w:bCs w:val="0"/>
                <w:color w:val="auto"/>
                <w:sz w:val="18"/>
                <w:szCs w:val="18"/>
                <w:highlight w:val="none"/>
                <w:lang w:val="en-US" w:eastAsia="zh-CN"/>
              </w:rPr>
              <w:t>类</w:t>
            </w:r>
            <w:r>
              <w:rPr>
                <w:rFonts w:hint="eastAsia" w:ascii="Times New Roman" w:hAnsi="Times New Roman" w:eastAsia="宋体" w:cs="Times New Roman"/>
                <w:b w:val="0"/>
                <w:bCs w:val="0"/>
                <w:color w:val="auto"/>
                <w:sz w:val="18"/>
                <w:szCs w:val="18"/>
                <w:highlight w:val="none"/>
                <w:lang w:val="en-US" w:eastAsia="zh-CN"/>
              </w:rPr>
              <w:t>标准要求</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b/>
                <w:bCs/>
                <w:color w:val="auto"/>
                <w:sz w:val="18"/>
                <w:szCs w:val="18"/>
                <w:highlight w:val="none"/>
              </w:rPr>
            </w:pPr>
            <w:r>
              <w:rPr>
                <w:rFonts w:hint="eastAsia"/>
                <w:b/>
                <w:bCs/>
                <w:color w:val="auto"/>
                <w:sz w:val="18"/>
                <w:szCs w:val="18"/>
                <w:highlight w:val="none"/>
              </w:rPr>
              <w:t>振动</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大气环境</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1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⑴</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根据施工过程的实际情况，施工现场设围栏，以减少施工扬尘扩散范围。</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2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⑵</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避免在大风日以及夏季暴雨时节施工，尽可能缩短施工时间，提高施工效率，减少地表裸露的时间，遇有大风天气时，避免进行挖掘、回填等大土方量作业或采取洒水抑尘措施。</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3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⑶</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施工单位必须加强施工区的规划管理</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4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⑷</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用汽车运输易起尘的物料时，要加盖蓬布、控制车速，防止物料洒落和产生扬尘；卸车时应尽量减少落差，减少扬尘；运输车辆进出的主干道应定期洒水清扫，保持车辆出入口路面清洁、润湿，并尽量要求运输车辆放慢行车速度，以减少地面扬尘污染。</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5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⑸</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加强对施工机械、车辆的维修保养。</w:t>
            </w:r>
          </w:p>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both"/>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fldChar w:fldCharType="begin"/>
            </w:r>
            <w:r>
              <w:rPr>
                <w:rFonts w:hint="eastAsia" w:ascii="Times New Roman" w:hAnsi="Times New Roman" w:eastAsia="宋体" w:cs="Times New Roman"/>
                <w:b w:val="0"/>
                <w:bCs w:val="0"/>
                <w:color w:val="auto"/>
                <w:sz w:val="18"/>
                <w:szCs w:val="18"/>
                <w:highlight w:val="none"/>
                <w:lang w:val="en-US" w:eastAsia="zh-CN"/>
              </w:rPr>
              <w:instrText xml:space="preserve"> = 6 \* GB2 \* MERGEFORMAT </w:instrText>
            </w:r>
            <w:r>
              <w:rPr>
                <w:rFonts w:hint="eastAsia" w:ascii="Times New Roman" w:hAnsi="Times New Roman" w:eastAsia="宋体" w:cs="Times New Roman"/>
                <w:b w:val="0"/>
                <w:bCs w:val="0"/>
                <w:color w:val="auto"/>
                <w:sz w:val="18"/>
                <w:szCs w:val="18"/>
                <w:highlight w:val="none"/>
                <w:lang w:val="en-US" w:eastAsia="zh-CN"/>
              </w:rPr>
              <w:fldChar w:fldCharType="separate"/>
            </w:r>
            <w:r>
              <w:rPr>
                <w:rFonts w:hint="eastAsia" w:ascii="Times New Roman" w:hAnsi="Times New Roman" w:eastAsia="宋体" w:cs="Times New Roman"/>
                <w:b w:val="0"/>
                <w:bCs w:val="0"/>
                <w:color w:val="auto"/>
                <w:sz w:val="18"/>
                <w:szCs w:val="18"/>
                <w:highlight w:val="none"/>
                <w:lang w:val="en-US" w:eastAsia="zh-CN"/>
              </w:rPr>
              <w:t>⑹</w:t>
            </w:r>
            <w:r>
              <w:rPr>
                <w:rFonts w:hint="eastAsia" w:ascii="Times New Roman" w:hAnsi="Times New Roman" w:eastAsia="宋体" w:cs="Times New Roman"/>
                <w:b w:val="0"/>
                <w:bCs w:val="0"/>
                <w:color w:val="auto"/>
                <w:sz w:val="18"/>
                <w:szCs w:val="18"/>
                <w:highlight w:val="none"/>
                <w:lang w:val="en-US" w:eastAsia="zh-CN"/>
              </w:rPr>
              <w:fldChar w:fldCharType="end"/>
            </w:r>
            <w:r>
              <w:rPr>
                <w:rFonts w:hint="eastAsia" w:ascii="Times New Roman" w:hAnsi="Times New Roman" w:eastAsia="宋体" w:cs="Times New Roman"/>
                <w:b w:val="0"/>
                <w:bCs w:val="0"/>
                <w:color w:val="auto"/>
                <w:sz w:val="18"/>
                <w:szCs w:val="18"/>
                <w:highlight w:val="none"/>
                <w:lang w:val="en-US" w:eastAsia="zh-CN"/>
              </w:rPr>
              <w:t>汽车进入施工区内应限速行驶。</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定期对本工程施工期大气环境进行现状监测，减小对周围敏感点的影响；</w:t>
            </w:r>
            <w:r>
              <w:rPr>
                <w:rFonts w:hint="default" w:ascii="Times New Roman" w:hAnsi="Times New Roman" w:eastAsia="宋体" w:cs="Times New Roman"/>
                <w:b w:val="0"/>
                <w:bCs w:val="0"/>
                <w:color w:val="auto"/>
                <w:sz w:val="18"/>
                <w:szCs w:val="18"/>
                <w:highlight w:val="none"/>
                <w:lang w:val="en-US" w:eastAsia="zh-CN"/>
              </w:rPr>
              <w:t>大气环境现状达到《环境空气质量标准》（GB3095-2012）二级标准</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ascii="Times New Roman" w:cs="Times New Roman"/>
                <w:b w:val="0"/>
                <w:bCs w:val="0"/>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固体废物</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eastAsia="zh-CN"/>
              </w:rPr>
              <w:t>生活垃圾依托租住民房垃圾桶收集，定期运送至附近垃圾中转站由环卫部门处置；</w:t>
            </w:r>
            <w:r>
              <w:rPr>
                <w:rFonts w:hint="eastAsia" w:ascii="Times New Roman" w:hAnsi="Times New Roman" w:eastAsia="宋体" w:cs="Times New Roman"/>
                <w:b w:val="0"/>
                <w:bCs w:val="0"/>
                <w:color w:val="auto"/>
                <w:sz w:val="18"/>
                <w:szCs w:val="18"/>
                <w:highlight w:val="none"/>
                <w:lang w:val="en-US" w:eastAsia="zh-CN"/>
              </w:rPr>
              <w:t>清理的淤泥用于沟拜砌护。；施工期结束后拆除围堰产生的弃方运送至政府指定地点</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eastAsia="zh-CN"/>
              </w:rPr>
              <w:t>施工期结束后不得在施工现场遗留建筑垃圾、生活垃圾。</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cs="Times New Roman"/>
                <w:b w:val="0"/>
                <w:bCs w:val="0"/>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电磁环境</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环境风险</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eastAsia" w:ascii="Times New Roman" w:hAnsi="Times New Roman" w:eastAsia="宋体" w:cs="Times New Roman"/>
                <w:b w:val="0"/>
                <w:bCs w:val="0"/>
                <w:color w:val="auto"/>
                <w:sz w:val="18"/>
                <w:szCs w:val="18"/>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eastAsia="宋体" w:cs="Times New Roman"/>
                <w:b/>
                <w:bCs/>
                <w:color w:val="auto"/>
                <w:sz w:val="18"/>
                <w:szCs w:val="18"/>
                <w:highlight w:val="none"/>
                <w:lang w:eastAsia="zh-CN"/>
              </w:rPr>
              <w:t>环境监测</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对</w:t>
            </w:r>
            <w:r>
              <w:rPr>
                <w:rFonts w:hint="eastAsia" w:ascii="Times New Roman" w:hAnsi="Times New Roman" w:eastAsia="宋体" w:cs="Times New Roman"/>
                <w:b w:val="0"/>
                <w:bCs w:val="0"/>
                <w:color w:val="auto"/>
                <w:sz w:val="18"/>
                <w:szCs w:val="18"/>
                <w:highlight w:val="none"/>
                <w:lang w:val="en-US" w:eastAsia="zh-CN"/>
              </w:rPr>
              <w:t>施工区边界开展</w:t>
            </w:r>
            <w:r>
              <w:rPr>
                <w:rFonts w:hint="default" w:ascii="Times New Roman" w:hAnsi="Times New Roman" w:eastAsia="宋体" w:cs="Times New Roman"/>
                <w:b w:val="0"/>
                <w:bCs w:val="0"/>
                <w:color w:val="auto"/>
                <w:sz w:val="18"/>
                <w:szCs w:val="18"/>
                <w:highlight w:val="none"/>
                <w:lang w:val="en-US" w:eastAsia="zh-CN"/>
              </w:rPr>
              <w:t>声环境和大气环境质量监测</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声环境现状达到《声环境质量标准》（GB3096-2008）</w:t>
            </w:r>
            <w:r>
              <w:rPr>
                <w:rFonts w:hint="eastAsia" w:ascii="Times New Roman" w:cs="Times New Roman"/>
                <w:b w:val="0"/>
                <w:bCs w:val="0"/>
                <w:color w:val="auto"/>
                <w:sz w:val="18"/>
                <w:szCs w:val="18"/>
                <w:highlight w:val="none"/>
                <w:lang w:val="en-US" w:eastAsia="zh-CN"/>
              </w:rPr>
              <w:t>1</w:t>
            </w:r>
            <w:r>
              <w:rPr>
                <w:rFonts w:hint="default" w:ascii="Times New Roman" w:hAnsi="Times New Roman" w:eastAsia="宋体" w:cs="Times New Roman"/>
                <w:b w:val="0"/>
                <w:bCs w:val="0"/>
                <w:color w:val="auto"/>
                <w:sz w:val="18"/>
                <w:szCs w:val="18"/>
                <w:highlight w:val="none"/>
                <w:lang w:val="en-US" w:eastAsia="zh-CN"/>
              </w:rPr>
              <w:t>类；大气环境现状达到《环境空气质量标准》（GB3095-2012）二级标准</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对各施工临时占地原耕地区域恢复耕种。</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施工前监测一次、施工后三年内每年各监测一次确保生态恢复措施达到预期效果。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7"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jc w:val="both"/>
              <w:textAlignment w:val="auto"/>
              <w:rPr>
                <w:rFonts w:hint="eastAsia"/>
                <w:color w:val="auto"/>
                <w:sz w:val="18"/>
                <w:szCs w:val="18"/>
                <w:highlight w:val="none"/>
              </w:rPr>
            </w:pPr>
            <w:r>
              <w:rPr>
                <w:rFonts w:hint="eastAsia"/>
                <w:b/>
                <w:bCs/>
                <w:color w:val="auto"/>
                <w:sz w:val="18"/>
                <w:szCs w:val="18"/>
                <w:highlight w:val="none"/>
              </w:rPr>
              <w:t>其他</w:t>
            </w:r>
          </w:p>
        </w:tc>
        <w:tc>
          <w:tcPr>
            <w:tcW w:w="411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w:t>
            </w:r>
          </w:p>
        </w:tc>
        <w:tc>
          <w:tcPr>
            <w:tcW w:w="293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w:t>
            </w:r>
          </w:p>
        </w:tc>
        <w:tc>
          <w:tcPr>
            <w:tcW w:w="3945"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w:t>
            </w:r>
          </w:p>
        </w:tc>
        <w:tc>
          <w:tcPr>
            <w:tcW w:w="2270" w:type="dxa"/>
            <w:tcBorders>
              <w:tl2br w:val="nil"/>
              <w:tr2bl w:val="nil"/>
            </w:tcBorders>
            <w:noWrap w:val="0"/>
            <w:vAlign w:val="center"/>
          </w:tcPr>
          <w:p>
            <w:pPr>
              <w:pStyle w:val="34"/>
              <w:keepNext w:val="0"/>
              <w:keepLines w:val="0"/>
              <w:pageBreakBefore w:val="0"/>
              <w:widowControl w:val="0"/>
              <w:kinsoku/>
              <w:wordWrap/>
              <w:overflowPunct/>
              <w:topLinePunct w:val="0"/>
              <w:autoSpaceDE/>
              <w:autoSpaceDN/>
              <w:bidi w:val="0"/>
              <w:spacing w:line="240" w:lineRule="exact"/>
              <w:ind w:left="0" w:leftChars="0" w:firstLine="0" w:firstLineChars="0"/>
              <w:jc w:val="center"/>
              <w:textAlignment w:val="auto"/>
              <w:rPr>
                <w:rFonts w:hint="eastAsia"/>
                <w:color w:val="auto"/>
                <w:sz w:val="18"/>
                <w:szCs w:val="18"/>
                <w:highlight w:val="none"/>
              </w:rPr>
            </w:pPr>
            <w:r>
              <w:rPr>
                <w:rFonts w:hint="eastAsia"/>
                <w:color w:val="auto"/>
                <w:sz w:val="18"/>
                <w:szCs w:val="18"/>
                <w:highlight w:val="none"/>
                <w:lang w:val="en-US" w:eastAsia="zh-CN"/>
              </w:rPr>
              <w:t>/</w:t>
            </w:r>
          </w:p>
        </w:tc>
      </w:tr>
    </w:tbl>
    <w:p>
      <w:pPr>
        <w:pStyle w:val="21"/>
        <w:jc w:val="center"/>
        <w:outlineLvl w:val="0"/>
        <w:rPr>
          <w:rFonts w:hint="eastAsia" w:ascii="黑体" w:hAnsi="黑体" w:eastAsia="黑体"/>
          <w:snapToGrid w:val="0"/>
          <w:color w:val="auto"/>
          <w:sz w:val="30"/>
          <w:szCs w:val="30"/>
          <w:highlight w:val="none"/>
          <w:lang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1"/>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lang w:eastAsia="zh-CN"/>
        </w:rPr>
        <w:t>七</w:t>
      </w:r>
      <w:r>
        <w:rPr>
          <w:rFonts w:hint="eastAsia" w:ascii="黑体" w:hAnsi="黑体" w:eastAsia="黑体"/>
          <w:snapToGrid w:val="0"/>
          <w:color w:val="auto"/>
          <w:sz w:val="30"/>
          <w:szCs w:val="30"/>
          <w:highlight w:val="none"/>
        </w:rPr>
        <w:t>、结论</w:t>
      </w:r>
    </w:p>
    <w:tbl>
      <w:tblPr>
        <w:tblStyle w:val="24"/>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tcPr>
          <w:p>
            <w:pPr>
              <w:spacing w:line="360" w:lineRule="auto"/>
              <w:ind w:firstLine="480" w:firstLineChars="200"/>
              <w:rPr>
                <w:rFonts w:ascii="仿宋_GB2312" w:hAnsi="仿宋_GB2312" w:eastAsia="仿宋_GB2312" w:cs="仿宋_GB2312"/>
                <w:color w:val="auto"/>
                <w:sz w:val="24"/>
                <w:highlight w:val="none"/>
              </w:rPr>
            </w:pPr>
            <w:r>
              <w:rPr>
                <w:rFonts w:hint="default" w:ascii="Times New Roman" w:hAnsi="Times New Roman" w:eastAsia="仿宋_GB2312" w:cs="Times New Roman"/>
                <w:color w:val="auto"/>
                <w:sz w:val="24"/>
                <w:szCs w:val="24"/>
                <w:highlight w:val="none"/>
                <w:lang w:val="en-US" w:eastAsia="zh-CN"/>
              </w:rPr>
              <w:t>建设单位通过加强运营期管理，严格遵循环保“三同时”制度，在切实落实本报告提出的各项污染防治措施及生态保护与恢复措施前提下，项目对周围环境的影响可以控制在国家有关标准和要求的允许范围以内。因此，从环境保护角度分析，本工程建设总体可行</w:t>
            </w:r>
          </w:p>
        </w:tc>
      </w:tr>
    </w:tbl>
    <w:p>
      <w:pPr>
        <w:rPr>
          <w:rFonts w:ascii="宋体" w:hAnsi="宋体" w:eastAsia="黑体"/>
          <w:color w:val="auto"/>
          <w:highlight w:val="none"/>
        </w:rPr>
      </w:pPr>
    </w:p>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Arial Black">
    <w:panose1 w:val="020B0A04020102020204"/>
    <w:charset w:val="00"/>
    <w:family w:val="swiss"/>
    <w:pitch w:val="default"/>
    <w:sig w:usb0="00000287" w:usb1="00000000" w:usb2="00000000" w:usb3="00000000" w:csb0="2000009F" w:csb1="DFD70000"/>
  </w:font>
  <w:font w:name="方正小标宋_GBK">
    <w:altName w:val="微软雅黑"/>
    <w:panose1 w:val="00000000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8"/>
      </w:rPr>
    </w:pPr>
    <w:r>
      <w:fldChar w:fldCharType="begin"/>
    </w:r>
    <w:r>
      <w:rPr>
        <w:rStyle w:val="28"/>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rPr>
                              <w:rFonts w:hint="eastAsia"/>
                            </w:rPr>
                            <w:fldChar w:fldCharType="begin"/>
                          </w:r>
                          <w:r>
                            <w:rPr>
                              <w:rFonts w:hint="eastAsia"/>
                            </w:rPr>
                            <w:instrText xml:space="preserve"> PAGE  \* MERGEFORMAT </w:instrText>
                          </w:r>
                          <w:r>
                            <w:rPr>
                              <w:rFonts w:hint="eastAsia"/>
                            </w:rPr>
                            <w:fldChar w:fldCharType="separate"/>
                          </w:r>
                          <w:r>
                            <w:t>- 23 -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15"/>
                    </w:pPr>
                    <w:r>
                      <w:rPr>
                        <w:rFonts w:hint="eastAsia"/>
                      </w:rPr>
                      <w:fldChar w:fldCharType="begin"/>
                    </w:r>
                    <w:r>
                      <w:rPr>
                        <w:rFonts w:hint="eastAsia"/>
                      </w:rPr>
                      <w:instrText xml:space="preserve"> PAGE  \* MERGEFORMAT </w:instrText>
                    </w:r>
                    <w:r>
                      <w:rPr>
                        <w:rFonts w:hint="eastAsia"/>
                      </w:rPr>
                      <w:fldChar w:fldCharType="separate"/>
                    </w:r>
                    <w:r>
                      <w:t>- 23 -</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86B666"/>
    <w:multiLevelType w:val="singleLevel"/>
    <w:tmpl w:val="AA86B666"/>
    <w:lvl w:ilvl="0" w:tentative="0">
      <w:start w:val="1"/>
      <w:numFmt w:val="decimal"/>
      <w:suff w:val="space"/>
      <w:lvlText w:val="%1."/>
      <w:lvlJc w:val="left"/>
    </w:lvl>
  </w:abstractNum>
  <w:abstractNum w:abstractNumId="1">
    <w:nsid w:val="66F83211"/>
    <w:multiLevelType w:val="singleLevel"/>
    <w:tmpl w:val="66F83211"/>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Y5MGFlNTdlZjkzNjdlYzUyMzQ3OTY0OTRlZmU5N2IifQ=="/>
  </w:docVars>
  <w:rsids>
    <w:rsidRoot w:val="00172A27"/>
    <w:rsid w:val="000060B3"/>
    <w:rsid w:val="000276DA"/>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0E546E"/>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967C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52A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19E0"/>
    <w:rsid w:val="002C2B17"/>
    <w:rsid w:val="002D3DD0"/>
    <w:rsid w:val="002E1F3A"/>
    <w:rsid w:val="002E298A"/>
    <w:rsid w:val="00301978"/>
    <w:rsid w:val="0030332C"/>
    <w:rsid w:val="003051C2"/>
    <w:rsid w:val="00312296"/>
    <w:rsid w:val="00314F0E"/>
    <w:rsid w:val="00321D8E"/>
    <w:rsid w:val="00325094"/>
    <w:rsid w:val="00325928"/>
    <w:rsid w:val="00332863"/>
    <w:rsid w:val="0033684D"/>
    <w:rsid w:val="00337B42"/>
    <w:rsid w:val="00340BB7"/>
    <w:rsid w:val="00341B42"/>
    <w:rsid w:val="0034348F"/>
    <w:rsid w:val="00356653"/>
    <w:rsid w:val="0035680E"/>
    <w:rsid w:val="0035743F"/>
    <w:rsid w:val="00357BE2"/>
    <w:rsid w:val="0036170C"/>
    <w:rsid w:val="00366E0F"/>
    <w:rsid w:val="00381A72"/>
    <w:rsid w:val="00384676"/>
    <w:rsid w:val="00385155"/>
    <w:rsid w:val="00390857"/>
    <w:rsid w:val="003918F2"/>
    <w:rsid w:val="003A4BF3"/>
    <w:rsid w:val="003B420D"/>
    <w:rsid w:val="003C6C16"/>
    <w:rsid w:val="003D794D"/>
    <w:rsid w:val="003E3058"/>
    <w:rsid w:val="003E76A9"/>
    <w:rsid w:val="003F03C3"/>
    <w:rsid w:val="003F0809"/>
    <w:rsid w:val="003F6A8C"/>
    <w:rsid w:val="003F755C"/>
    <w:rsid w:val="00406F01"/>
    <w:rsid w:val="00416D50"/>
    <w:rsid w:val="00416FD5"/>
    <w:rsid w:val="00417772"/>
    <w:rsid w:val="00420E6A"/>
    <w:rsid w:val="00425A9E"/>
    <w:rsid w:val="00426D6B"/>
    <w:rsid w:val="00431E6C"/>
    <w:rsid w:val="00433CE7"/>
    <w:rsid w:val="00443D14"/>
    <w:rsid w:val="0044415B"/>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30A7E"/>
    <w:rsid w:val="005401AE"/>
    <w:rsid w:val="00542E07"/>
    <w:rsid w:val="00545424"/>
    <w:rsid w:val="00554A7B"/>
    <w:rsid w:val="0055572C"/>
    <w:rsid w:val="0056106A"/>
    <w:rsid w:val="005720AE"/>
    <w:rsid w:val="00594D77"/>
    <w:rsid w:val="005969E4"/>
    <w:rsid w:val="005A06B7"/>
    <w:rsid w:val="005A1759"/>
    <w:rsid w:val="005A64C9"/>
    <w:rsid w:val="005A68A7"/>
    <w:rsid w:val="005B5FC5"/>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2C97"/>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5CE6"/>
    <w:rsid w:val="008F60D8"/>
    <w:rsid w:val="00902727"/>
    <w:rsid w:val="0090312B"/>
    <w:rsid w:val="0091736D"/>
    <w:rsid w:val="0093037A"/>
    <w:rsid w:val="0094154D"/>
    <w:rsid w:val="00947AAF"/>
    <w:rsid w:val="0095155F"/>
    <w:rsid w:val="00954429"/>
    <w:rsid w:val="009563CE"/>
    <w:rsid w:val="0097629E"/>
    <w:rsid w:val="00976328"/>
    <w:rsid w:val="0097680D"/>
    <w:rsid w:val="00982438"/>
    <w:rsid w:val="0098404C"/>
    <w:rsid w:val="00985283"/>
    <w:rsid w:val="00995992"/>
    <w:rsid w:val="00996A00"/>
    <w:rsid w:val="009A03E5"/>
    <w:rsid w:val="009A0F3B"/>
    <w:rsid w:val="009A1BB4"/>
    <w:rsid w:val="009A2628"/>
    <w:rsid w:val="009A3200"/>
    <w:rsid w:val="009B0897"/>
    <w:rsid w:val="009B7BD9"/>
    <w:rsid w:val="009C2C7F"/>
    <w:rsid w:val="009C7DD5"/>
    <w:rsid w:val="009E227D"/>
    <w:rsid w:val="009E5019"/>
    <w:rsid w:val="00A04F1B"/>
    <w:rsid w:val="00A0501B"/>
    <w:rsid w:val="00A14947"/>
    <w:rsid w:val="00A32A83"/>
    <w:rsid w:val="00A368DB"/>
    <w:rsid w:val="00A423AA"/>
    <w:rsid w:val="00A53EC6"/>
    <w:rsid w:val="00A55C0F"/>
    <w:rsid w:val="00A73A39"/>
    <w:rsid w:val="00A74CF7"/>
    <w:rsid w:val="00A8713F"/>
    <w:rsid w:val="00A90BA1"/>
    <w:rsid w:val="00A97A9A"/>
    <w:rsid w:val="00AA0671"/>
    <w:rsid w:val="00AA2531"/>
    <w:rsid w:val="00AA5870"/>
    <w:rsid w:val="00AB1E09"/>
    <w:rsid w:val="00AB5330"/>
    <w:rsid w:val="00AB7747"/>
    <w:rsid w:val="00AC14CE"/>
    <w:rsid w:val="00AC2A56"/>
    <w:rsid w:val="00AD055E"/>
    <w:rsid w:val="00AD47A7"/>
    <w:rsid w:val="00AF0CBF"/>
    <w:rsid w:val="00AF257F"/>
    <w:rsid w:val="00AF33CF"/>
    <w:rsid w:val="00AF4D50"/>
    <w:rsid w:val="00AF6179"/>
    <w:rsid w:val="00B073B0"/>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C7EBC"/>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8718B"/>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0C67"/>
    <w:rsid w:val="00E412D0"/>
    <w:rsid w:val="00E56322"/>
    <w:rsid w:val="00E60982"/>
    <w:rsid w:val="00E610FC"/>
    <w:rsid w:val="00E62C62"/>
    <w:rsid w:val="00E654C1"/>
    <w:rsid w:val="00E65D97"/>
    <w:rsid w:val="00E72A5A"/>
    <w:rsid w:val="00E73354"/>
    <w:rsid w:val="00E75F6B"/>
    <w:rsid w:val="00E9242D"/>
    <w:rsid w:val="00EA7B87"/>
    <w:rsid w:val="00EB2B85"/>
    <w:rsid w:val="00EB5255"/>
    <w:rsid w:val="00EB5C47"/>
    <w:rsid w:val="00EC599E"/>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0FF4C6E"/>
    <w:rsid w:val="01290F7E"/>
    <w:rsid w:val="015D1E09"/>
    <w:rsid w:val="0210576C"/>
    <w:rsid w:val="02697903"/>
    <w:rsid w:val="028551FB"/>
    <w:rsid w:val="02EF2D80"/>
    <w:rsid w:val="02F96569"/>
    <w:rsid w:val="03EA7B21"/>
    <w:rsid w:val="047346B0"/>
    <w:rsid w:val="048E79EB"/>
    <w:rsid w:val="049F436D"/>
    <w:rsid w:val="05CF17C3"/>
    <w:rsid w:val="05F83EAE"/>
    <w:rsid w:val="063E7D85"/>
    <w:rsid w:val="067D08E8"/>
    <w:rsid w:val="06EC65D1"/>
    <w:rsid w:val="07293586"/>
    <w:rsid w:val="07295285"/>
    <w:rsid w:val="0746370A"/>
    <w:rsid w:val="07636392"/>
    <w:rsid w:val="07737303"/>
    <w:rsid w:val="07770C56"/>
    <w:rsid w:val="08F1233F"/>
    <w:rsid w:val="092217DD"/>
    <w:rsid w:val="093A7294"/>
    <w:rsid w:val="0A263993"/>
    <w:rsid w:val="0A2D3AC2"/>
    <w:rsid w:val="0A410EC9"/>
    <w:rsid w:val="0A4F48B5"/>
    <w:rsid w:val="0AA755DF"/>
    <w:rsid w:val="0B120D44"/>
    <w:rsid w:val="0B6C2585"/>
    <w:rsid w:val="0BD27BF6"/>
    <w:rsid w:val="0C3B3C7D"/>
    <w:rsid w:val="0CAB2EAE"/>
    <w:rsid w:val="0D621C7D"/>
    <w:rsid w:val="0E211365"/>
    <w:rsid w:val="0E245572"/>
    <w:rsid w:val="0E73034D"/>
    <w:rsid w:val="0F13775A"/>
    <w:rsid w:val="0F5F45FE"/>
    <w:rsid w:val="0F9A112B"/>
    <w:rsid w:val="0FA17A7C"/>
    <w:rsid w:val="103D28B6"/>
    <w:rsid w:val="106D2F64"/>
    <w:rsid w:val="10B63710"/>
    <w:rsid w:val="10F10820"/>
    <w:rsid w:val="111C2F7A"/>
    <w:rsid w:val="11665CA1"/>
    <w:rsid w:val="1279748D"/>
    <w:rsid w:val="13691DD8"/>
    <w:rsid w:val="13854144"/>
    <w:rsid w:val="13951726"/>
    <w:rsid w:val="14396509"/>
    <w:rsid w:val="14DD2C3C"/>
    <w:rsid w:val="15F76B45"/>
    <w:rsid w:val="16087E1D"/>
    <w:rsid w:val="16BF5AEC"/>
    <w:rsid w:val="17701D14"/>
    <w:rsid w:val="17735226"/>
    <w:rsid w:val="17FA594C"/>
    <w:rsid w:val="18746085"/>
    <w:rsid w:val="189659FF"/>
    <w:rsid w:val="189F624C"/>
    <w:rsid w:val="1A1C66C0"/>
    <w:rsid w:val="1A42393B"/>
    <w:rsid w:val="1A655CA1"/>
    <w:rsid w:val="1AAD45DE"/>
    <w:rsid w:val="1B046F80"/>
    <w:rsid w:val="1B174E3A"/>
    <w:rsid w:val="1B3267B5"/>
    <w:rsid w:val="1B40161D"/>
    <w:rsid w:val="1B441859"/>
    <w:rsid w:val="1B484B32"/>
    <w:rsid w:val="1B6606B1"/>
    <w:rsid w:val="1B964E9C"/>
    <w:rsid w:val="1BA063CD"/>
    <w:rsid w:val="1C5E7925"/>
    <w:rsid w:val="1CFD070F"/>
    <w:rsid w:val="1D5F6196"/>
    <w:rsid w:val="1D6132A5"/>
    <w:rsid w:val="1D8E56D5"/>
    <w:rsid w:val="1DCC1A4F"/>
    <w:rsid w:val="1DE7541A"/>
    <w:rsid w:val="1E7A43DA"/>
    <w:rsid w:val="1FDB5AA2"/>
    <w:rsid w:val="1FE7539E"/>
    <w:rsid w:val="20671BE0"/>
    <w:rsid w:val="20963CB8"/>
    <w:rsid w:val="20A81A1B"/>
    <w:rsid w:val="20B07FB6"/>
    <w:rsid w:val="20B646FB"/>
    <w:rsid w:val="213B74B1"/>
    <w:rsid w:val="215A2310"/>
    <w:rsid w:val="21DE318A"/>
    <w:rsid w:val="21EF5B80"/>
    <w:rsid w:val="22576990"/>
    <w:rsid w:val="22D8597A"/>
    <w:rsid w:val="22F47480"/>
    <w:rsid w:val="23774748"/>
    <w:rsid w:val="23C54BB2"/>
    <w:rsid w:val="23DE1C48"/>
    <w:rsid w:val="240210CD"/>
    <w:rsid w:val="246D27B7"/>
    <w:rsid w:val="24BF09F7"/>
    <w:rsid w:val="252D53FE"/>
    <w:rsid w:val="25EC2D81"/>
    <w:rsid w:val="262D1B51"/>
    <w:rsid w:val="26D7601D"/>
    <w:rsid w:val="26EC646C"/>
    <w:rsid w:val="274A6DDF"/>
    <w:rsid w:val="277057A2"/>
    <w:rsid w:val="27BC5E55"/>
    <w:rsid w:val="290E1520"/>
    <w:rsid w:val="29206EB8"/>
    <w:rsid w:val="29595666"/>
    <w:rsid w:val="296D037D"/>
    <w:rsid w:val="29874881"/>
    <w:rsid w:val="29E325E0"/>
    <w:rsid w:val="2A452503"/>
    <w:rsid w:val="2B404D34"/>
    <w:rsid w:val="2BA936A8"/>
    <w:rsid w:val="2BDA3485"/>
    <w:rsid w:val="2C315A5A"/>
    <w:rsid w:val="2C4B1C25"/>
    <w:rsid w:val="2C8851AD"/>
    <w:rsid w:val="2CAB4A8D"/>
    <w:rsid w:val="2D68116A"/>
    <w:rsid w:val="2D9E56F5"/>
    <w:rsid w:val="2DA510B5"/>
    <w:rsid w:val="2DA5538E"/>
    <w:rsid w:val="2E667F96"/>
    <w:rsid w:val="2E8226AB"/>
    <w:rsid w:val="2F7E1D1C"/>
    <w:rsid w:val="2FD065E6"/>
    <w:rsid w:val="2FD96870"/>
    <w:rsid w:val="30580BC9"/>
    <w:rsid w:val="3069765E"/>
    <w:rsid w:val="30CF406E"/>
    <w:rsid w:val="311E2ED7"/>
    <w:rsid w:val="315619EE"/>
    <w:rsid w:val="315C449C"/>
    <w:rsid w:val="316916AD"/>
    <w:rsid w:val="31B21721"/>
    <w:rsid w:val="31B82709"/>
    <w:rsid w:val="31D05482"/>
    <w:rsid w:val="32400B34"/>
    <w:rsid w:val="329E6876"/>
    <w:rsid w:val="333015F2"/>
    <w:rsid w:val="3344279D"/>
    <w:rsid w:val="334B6320"/>
    <w:rsid w:val="335E1A00"/>
    <w:rsid w:val="33C922B7"/>
    <w:rsid w:val="33D934D4"/>
    <w:rsid w:val="33FE2F6A"/>
    <w:rsid w:val="340E07E5"/>
    <w:rsid w:val="34235BF7"/>
    <w:rsid w:val="34825CF4"/>
    <w:rsid w:val="34EB24D6"/>
    <w:rsid w:val="352C6C95"/>
    <w:rsid w:val="358C5FA8"/>
    <w:rsid w:val="35C15DF1"/>
    <w:rsid w:val="36074A7F"/>
    <w:rsid w:val="367407A3"/>
    <w:rsid w:val="36923549"/>
    <w:rsid w:val="36B75FBF"/>
    <w:rsid w:val="36BD0C45"/>
    <w:rsid w:val="37E00298"/>
    <w:rsid w:val="38B302F9"/>
    <w:rsid w:val="38F12CD3"/>
    <w:rsid w:val="38F94775"/>
    <w:rsid w:val="392971ED"/>
    <w:rsid w:val="39325651"/>
    <w:rsid w:val="39343F1A"/>
    <w:rsid w:val="39CD3503"/>
    <w:rsid w:val="3A872856"/>
    <w:rsid w:val="3AC57421"/>
    <w:rsid w:val="3AE20944"/>
    <w:rsid w:val="3B3763D1"/>
    <w:rsid w:val="3C0841C8"/>
    <w:rsid w:val="3C2F6E1E"/>
    <w:rsid w:val="3C4F64BA"/>
    <w:rsid w:val="3CDA245A"/>
    <w:rsid w:val="3D1E06B7"/>
    <w:rsid w:val="3E1C58D1"/>
    <w:rsid w:val="3E7A5DA4"/>
    <w:rsid w:val="3EAB6156"/>
    <w:rsid w:val="3EDA0523"/>
    <w:rsid w:val="407A6407"/>
    <w:rsid w:val="41151A49"/>
    <w:rsid w:val="41360801"/>
    <w:rsid w:val="4200449D"/>
    <w:rsid w:val="423A3BCC"/>
    <w:rsid w:val="424E57D2"/>
    <w:rsid w:val="42B26C49"/>
    <w:rsid w:val="43030CEF"/>
    <w:rsid w:val="433A6FE6"/>
    <w:rsid w:val="43480868"/>
    <w:rsid w:val="4350713C"/>
    <w:rsid w:val="436653E0"/>
    <w:rsid w:val="43C4431A"/>
    <w:rsid w:val="44B951CC"/>
    <w:rsid w:val="44CD14E0"/>
    <w:rsid w:val="44F20B0B"/>
    <w:rsid w:val="452731C1"/>
    <w:rsid w:val="452E5F4C"/>
    <w:rsid w:val="45612018"/>
    <w:rsid w:val="458946E9"/>
    <w:rsid w:val="45A47C0E"/>
    <w:rsid w:val="46002E19"/>
    <w:rsid w:val="46577FD6"/>
    <w:rsid w:val="46BA28B8"/>
    <w:rsid w:val="46D955A7"/>
    <w:rsid w:val="47133957"/>
    <w:rsid w:val="476953E6"/>
    <w:rsid w:val="47A07E0C"/>
    <w:rsid w:val="47FC7D62"/>
    <w:rsid w:val="4870272E"/>
    <w:rsid w:val="49DC7715"/>
    <w:rsid w:val="49F2096D"/>
    <w:rsid w:val="4A023139"/>
    <w:rsid w:val="4A7B576F"/>
    <w:rsid w:val="4A82495E"/>
    <w:rsid w:val="4ABE4879"/>
    <w:rsid w:val="4AF561A9"/>
    <w:rsid w:val="4B0616EB"/>
    <w:rsid w:val="4B1C6700"/>
    <w:rsid w:val="4BAB4546"/>
    <w:rsid w:val="4C4A0649"/>
    <w:rsid w:val="4C7E5ECA"/>
    <w:rsid w:val="4C876AA5"/>
    <w:rsid w:val="4D0E00FB"/>
    <w:rsid w:val="4D176606"/>
    <w:rsid w:val="4D4D12C8"/>
    <w:rsid w:val="4DEC4FB0"/>
    <w:rsid w:val="4E075D8A"/>
    <w:rsid w:val="4EC00FAD"/>
    <w:rsid w:val="4EF5557C"/>
    <w:rsid w:val="4F5F2ED9"/>
    <w:rsid w:val="4F9843DC"/>
    <w:rsid w:val="4FC62A8C"/>
    <w:rsid w:val="4FE20F0D"/>
    <w:rsid w:val="4FE51552"/>
    <w:rsid w:val="50504C4B"/>
    <w:rsid w:val="509C6E7C"/>
    <w:rsid w:val="50BB0F4B"/>
    <w:rsid w:val="513C510C"/>
    <w:rsid w:val="5162104E"/>
    <w:rsid w:val="5162265C"/>
    <w:rsid w:val="52D5782C"/>
    <w:rsid w:val="532C52C8"/>
    <w:rsid w:val="536665A1"/>
    <w:rsid w:val="53A039CC"/>
    <w:rsid w:val="53A1505A"/>
    <w:rsid w:val="54063E08"/>
    <w:rsid w:val="543437E8"/>
    <w:rsid w:val="54F73313"/>
    <w:rsid w:val="54F80955"/>
    <w:rsid w:val="55093F37"/>
    <w:rsid w:val="555170A7"/>
    <w:rsid w:val="5587536D"/>
    <w:rsid w:val="559B174B"/>
    <w:rsid w:val="55CA3B75"/>
    <w:rsid w:val="55CE0CF4"/>
    <w:rsid w:val="569D7AB8"/>
    <w:rsid w:val="56B22A9C"/>
    <w:rsid w:val="57642BC7"/>
    <w:rsid w:val="57B72A76"/>
    <w:rsid w:val="57C3426C"/>
    <w:rsid w:val="57CE1F93"/>
    <w:rsid w:val="58157A78"/>
    <w:rsid w:val="588743D1"/>
    <w:rsid w:val="5887701A"/>
    <w:rsid w:val="59C0439F"/>
    <w:rsid w:val="5ABC6740"/>
    <w:rsid w:val="5ABE2233"/>
    <w:rsid w:val="5B907600"/>
    <w:rsid w:val="5BDF5D95"/>
    <w:rsid w:val="5BFE7528"/>
    <w:rsid w:val="5C743E1E"/>
    <w:rsid w:val="5CCC33F6"/>
    <w:rsid w:val="5E2467F1"/>
    <w:rsid w:val="5F106403"/>
    <w:rsid w:val="5F1A2B43"/>
    <w:rsid w:val="5FB837BB"/>
    <w:rsid w:val="60146B05"/>
    <w:rsid w:val="60CC405A"/>
    <w:rsid w:val="616A1AA2"/>
    <w:rsid w:val="61E215D8"/>
    <w:rsid w:val="621B3775"/>
    <w:rsid w:val="62364782"/>
    <w:rsid w:val="631849D2"/>
    <w:rsid w:val="6394356A"/>
    <w:rsid w:val="63C61B2C"/>
    <w:rsid w:val="63D40BE9"/>
    <w:rsid w:val="64102431"/>
    <w:rsid w:val="64A5243A"/>
    <w:rsid w:val="64F531DE"/>
    <w:rsid w:val="65241792"/>
    <w:rsid w:val="653044FF"/>
    <w:rsid w:val="65373578"/>
    <w:rsid w:val="6607271F"/>
    <w:rsid w:val="666B7686"/>
    <w:rsid w:val="671F124A"/>
    <w:rsid w:val="677A33C6"/>
    <w:rsid w:val="681F6961"/>
    <w:rsid w:val="68610A2F"/>
    <w:rsid w:val="686D2352"/>
    <w:rsid w:val="68805514"/>
    <w:rsid w:val="690C653C"/>
    <w:rsid w:val="69316E2F"/>
    <w:rsid w:val="694E2071"/>
    <w:rsid w:val="69766163"/>
    <w:rsid w:val="697A3B33"/>
    <w:rsid w:val="69D44760"/>
    <w:rsid w:val="6A520EC7"/>
    <w:rsid w:val="6AF87E20"/>
    <w:rsid w:val="6B322639"/>
    <w:rsid w:val="6C636C38"/>
    <w:rsid w:val="6CD5531A"/>
    <w:rsid w:val="6DB34098"/>
    <w:rsid w:val="6DB545B6"/>
    <w:rsid w:val="6DE02FB4"/>
    <w:rsid w:val="6E514CED"/>
    <w:rsid w:val="6EA34C0D"/>
    <w:rsid w:val="6EA746DE"/>
    <w:rsid w:val="6EB563D5"/>
    <w:rsid w:val="6ED92677"/>
    <w:rsid w:val="6F225983"/>
    <w:rsid w:val="6F2B776F"/>
    <w:rsid w:val="6F8714CD"/>
    <w:rsid w:val="6FFC5590"/>
    <w:rsid w:val="706D1DD0"/>
    <w:rsid w:val="70856B87"/>
    <w:rsid w:val="70982D9F"/>
    <w:rsid w:val="70D527EE"/>
    <w:rsid w:val="710D6480"/>
    <w:rsid w:val="715B5300"/>
    <w:rsid w:val="71D27F8A"/>
    <w:rsid w:val="72553024"/>
    <w:rsid w:val="72921A0A"/>
    <w:rsid w:val="729E5DF6"/>
    <w:rsid w:val="72B94560"/>
    <w:rsid w:val="73122968"/>
    <w:rsid w:val="731F5D5E"/>
    <w:rsid w:val="73743F33"/>
    <w:rsid w:val="73C51AD5"/>
    <w:rsid w:val="74062323"/>
    <w:rsid w:val="741E793C"/>
    <w:rsid w:val="745E3944"/>
    <w:rsid w:val="74D50CA0"/>
    <w:rsid w:val="74E61BA3"/>
    <w:rsid w:val="75765B52"/>
    <w:rsid w:val="7635099D"/>
    <w:rsid w:val="76DF30F6"/>
    <w:rsid w:val="77762421"/>
    <w:rsid w:val="778B33D6"/>
    <w:rsid w:val="77B56B1F"/>
    <w:rsid w:val="780F09F4"/>
    <w:rsid w:val="7827252A"/>
    <w:rsid w:val="788E1C98"/>
    <w:rsid w:val="78A90480"/>
    <w:rsid w:val="7909605B"/>
    <w:rsid w:val="79D71005"/>
    <w:rsid w:val="7A364017"/>
    <w:rsid w:val="7A8265E1"/>
    <w:rsid w:val="7AFE4D0F"/>
    <w:rsid w:val="7B686D42"/>
    <w:rsid w:val="7B841746"/>
    <w:rsid w:val="7B9410AA"/>
    <w:rsid w:val="7BD55A85"/>
    <w:rsid w:val="7C6C5AC7"/>
    <w:rsid w:val="7CC6544B"/>
    <w:rsid w:val="7D0239FF"/>
    <w:rsid w:val="7D5E40CD"/>
    <w:rsid w:val="7DCD56F2"/>
    <w:rsid w:val="7E1162DD"/>
    <w:rsid w:val="7F001CE7"/>
    <w:rsid w:val="7F200254"/>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99"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99"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260" w:beforeLines="0" w:after="260" w:afterLines="0" w:line="415" w:lineRule="auto"/>
      <w:outlineLvl w:val="1"/>
    </w:pPr>
    <w:rPr>
      <w:rFonts w:ascii="Arial" w:hAnsi="Arial" w:eastAsia="黑体"/>
      <w:b/>
      <w:bCs/>
      <w:sz w:val="32"/>
      <w:szCs w:val="32"/>
    </w:rPr>
  </w:style>
  <w:style w:type="paragraph" w:styleId="5">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1"/>
    <w:next w:val="1"/>
    <w:unhideWhenUsed/>
    <w:qFormat/>
    <w:locked/>
    <w:uiPriority w:val="99"/>
    <w:pPr>
      <w:ind w:firstLine="420" w:firstLineChars="100"/>
    </w:pPr>
  </w:style>
  <w:style w:type="paragraph" w:styleId="6">
    <w:name w:val="Normal Indent"/>
    <w:basedOn w:val="1"/>
    <w:next w:val="3"/>
    <w:qFormat/>
    <w:locked/>
    <w:uiPriority w:val="0"/>
    <w:pPr>
      <w:ind w:firstLine="420" w:firstLineChars="200"/>
    </w:pPr>
  </w:style>
  <w:style w:type="paragraph" w:styleId="7">
    <w:name w:val="caption"/>
    <w:basedOn w:val="1"/>
    <w:next w:val="1"/>
    <w:qFormat/>
    <w:locked/>
    <w:uiPriority w:val="0"/>
    <w:pPr>
      <w:jc w:val="center"/>
    </w:pPr>
    <w:rPr>
      <w:rFonts w:eastAsia="黑体"/>
      <w:szCs w:val="21"/>
    </w:rPr>
  </w:style>
  <w:style w:type="paragraph" w:styleId="8">
    <w:name w:val="annotation text"/>
    <w:basedOn w:val="1"/>
    <w:link w:val="41"/>
    <w:semiHidden/>
    <w:qFormat/>
    <w:uiPriority w:val="0"/>
    <w:pPr>
      <w:jc w:val="left"/>
    </w:pPr>
    <w:rPr>
      <w:kern w:val="0"/>
      <w:sz w:val="24"/>
      <w:szCs w:val="20"/>
    </w:rPr>
  </w:style>
  <w:style w:type="paragraph" w:styleId="9">
    <w:name w:val="Body Text"/>
    <w:basedOn w:val="1"/>
    <w:next w:val="10"/>
    <w:link w:val="39"/>
    <w:qFormat/>
    <w:uiPriority w:val="0"/>
    <w:pPr>
      <w:widowControl/>
      <w:snapToGrid w:val="0"/>
      <w:spacing w:before="60" w:after="160" w:line="259" w:lineRule="auto"/>
      <w:ind w:right="113"/>
    </w:pPr>
    <w:rPr>
      <w:kern w:val="0"/>
      <w:sz w:val="18"/>
      <w:szCs w:val="20"/>
    </w:rPr>
  </w:style>
  <w:style w:type="paragraph" w:customStyle="1" w:styleId="10">
    <w:name w:val="Date1"/>
    <w:basedOn w:val="1"/>
    <w:next w:val="1"/>
    <w:qFormat/>
    <w:uiPriority w:val="0"/>
    <w:pPr>
      <w:adjustRightInd w:val="0"/>
      <w:jc w:val="left"/>
      <w:textAlignment w:val="baseline"/>
    </w:pPr>
    <w:rPr>
      <w:rFonts w:ascii="宋体" w:hAnsi="宋体"/>
      <w:sz w:val="28"/>
      <w:szCs w:val="20"/>
    </w:rPr>
  </w:style>
  <w:style w:type="paragraph" w:styleId="11">
    <w:name w:val="Body Text Indent"/>
    <w:basedOn w:val="1"/>
    <w:next w:val="1"/>
    <w:link w:val="42"/>
    <w:qFormat/>
    <w:uiPriority w:val="0"/>
    <w:pPr>
      <w:spacing w:after="120"/>
      <w:ind w:left="420" w:leftChars="200"/>
    </w:pPr>
    <w:rPr>
      <w:kern w:val="0"/>
      <w:sz w:val="24"/>
      <w:szCs w:val="20"/>
    </w:rPr>
  </w:style>
  <w:style w:type="paragraph" w:styleId="12">
    <w:name w:val="Plain Text"/>
    <w:basedOn w:val="1"/>
    <w:next w:val="1"/>
    <w:qFormat/>
    <w:locked/>
    <w:uiPriority w:val="0"/>
    <w:rPr>
      <w:rFonts w:ascii="宋体" w:hAnsi="Courier New"/>
    </w:rPr>
  </w:style>
  <w:style w:type="paragraph" w:styleId="13">
    <w:name w:val="Date"/>
    <w:basedOn w:val="1"/>
    <w:next w:val="1"/>
    <w:link w:val="48"/>
    <w:qFormat/>
    <w:uiPriority w:val="0"/>
    <w:pPr>
      <w:ind w:left="100" w:leftChars="2500"/>
    </w:pPr>
    <w:rPr>
      <w:kern w:val="0"/>
      <w:sz w:val="24"/>
      <w:szCs w:val="20"/>
    </w:rPr>
  </w:style>
  <w:style w:type="paragraph" w:styleId="14">
    <w:name w:val="Balloon Text"/>
    <w:basedOn w:val="1"/>
    <w:link w:val="47"/>
    <w:semiHidden/>
    <w:qFormat/>
    <w:uiPriority w:val="0"/>
    <w:rPr>
      <w:kern w:val="0"/>
      <w:sz w:val="18"/>
      <w:szCs w:val="20"/>
    </w:rPr>
  </w:style>
  <w:style w:type="paragraph" w:styleId="15">
    <w:name w:val="footer"/>
    <w:basedOn w:val="1"/>
    <w:next w:val="1"/>
    <w:link w:val="44"/>
    <w:qFormat/>
    <w:uiPriority w:val="99"/>
    <w:pPr>
      <w:tabs>
        <w:tab w:val="center" w:pos="4153"/>
        <w:tab w:val="right" w:pos="8306"/>
      </w:tabs>
      <w:snapToGrid w:val="0"/>
      <w:jc w:val="left"/>
    </w:pPr>
    <w:rPr>
      <w:kern w:val="0"/>
      <w:sz w:val="18"/>
      <w:szCs w:val="20"/>
    </w:rPr>
  </w:style>
  <w:style w:type="paragraph" w:styleId="16">
    <w:name w:val="header"/>
    <w:basedOn w:val="1"/>
    <w:link w:val="37"/>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index heading"/>
    <w:basedOn w:val="1"/>
    <w:next w:val="18"/>
    <w:qFormat/>
    <w:locked/>
    <w:uiPriority w:val="99"/>
    <w:rPr>
      <w:rFonts w:ascii="Arial" w:hAnsi="Arial"/>
      <w:b/>
    </w:rPr>
  </w:style>
  <w:style w:type="paragraph" w:styleId="18">
    <w:name w:val="index 1"/>
    <w:basedOn w:val="1"/>
    <w:next w:val="1"/>
    <w:qFormat/>
    <w:locked/>
    <w:uiPriority w:val="99"/>
  </w:style>
  <w:style w:type="paragraph" w:styleId="19">
    <w:name w:val="List"/>
    <w:basedOn w:val="1"/>
    <w:qFormat/>
    <w:locked/>
    <w:uiPriority w:val="0"/>
    <w:pPr>
      <w:ind w:left="200" w:hanging="200" w:hangingChars="200"/>
    </w:pPr>
  </w:style>
  <w:style w:type="paragraph" w:styleId="20">
    <w:name w:val="Body Text 2"/>
    <w:basedOn w:val="1"/>
    <w:qFormat/>
    <w:locked/>
    <w:uiPriority w:val="0"/>
    <w:pPr>
      <w:spacing w:after="120" w:line="480" w:lineRule="auto"/>
    </w:pPr>
  </w:style>
  <w:style w:type="paragraph" w:styleId="21">
    <w:name w:val="Normal (Web)"/>
    <w:basedOn w:val="1"/>
    <w:link w:val="40"/>
    <w:qFormat/>
    <w:uiPriority w:val="0"/>
    <w:pPr>
      <w:widowControl/>
      <w:spacing w:before="100" w:beforeAutospacing="1" w:after="100" w:afterAutospacing="1"/>
      <w:jc w:val="left"/>
    </w:pPr>
    <w:rPr>
      <w:rFonts w:ascii="宋体" w:hAnsi="宋体"/>
      <w:kern w:val="0"/>
      <w:sz w:val="24"/>
      <w:szCs w:val="20"/>
    </w:rPr>
  </w:style>
  <w:style w:type="paragraph" w:styleId="22">
    <w:name w:val="annotation subject"/>
    <w:basedOn w:val="8"/>
    <w:next w:val="8"/>
    <w:link w:val="45"/>
    <w:semiHidden/>
    <w:qFormat/>
    <w:uiPriority w:val="0"/>
    <w:rPr>
      <w:b/>
    </w:rPr>
  </w:style>
  <w:style w:type="paragraph" w:styleId="23">
    <w:name w:val="Body Text First Indent 2"/>
    <w:basedOn w:val="11"/>
    <w:next w:val="1"/>
    <w:qFormat/>
    <w:locked/>
    <w:uiPriority w:val="0"/>
    <w:pPr>
      <w:ind w:firstLine="420"/>
    </w:pPr>
    <w:rPr>
      <w:kern w:val="2"/>
      <w:sz w:val="21"/>
      <w:szCs w:val="24"/>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locked/>
    <w:uiPriority w:val="0"/>
    <w:rPr>
      <w:b/>
    </w:rPr>
  </w:style>
  <w:style w:type="character" w:styleId="28">
    <w:name w:val="page number"/>
    <w:basedOn w:val="26"/>
    <w:qFormat/>
    <w:locked/>
    <w:uiPriority w:val="0"/>
  </w:style>
  <w:style w:type="character" w:styleId="29">
    <w:name w:val="Hyperlink"/>
    <w:basedOn w:val="26"/>
    <w:qFormat/>
    <w:locked/>
    <w:uiPriority w:val="0"/>
    <w:rPr>
      <w:color w:val="0000FF"/>
      <w:u w:val="single"/>
    </w:rPr>
  </w:style>
  <w:style w:type="character" w:styleId="30">
    <w:name w:val="annotation reference"/>
    <w:semiHidden/>
    <w:qFormat/>
    <w:uiPriority w:val="0"/>
    <w:rPr>
      <w:sz w:val="21"/>
    </w:rPr>
  </w:style>
  <w:style w:type="paragraph" w:customStyle="1" w:styleId="31">
    <w:name w:val="Default"/>
    <w:next w:val="20"/>
    <w:qFormat/>
    <w:uiPriority w:val="0"/>
    <w:pPr>
      <w:widowControl w:val="0"/>
      <w:autoSpaceDE w:val="0"/>
      <w:autoSpaceDN w:val="0"/>
      <w:adjustRightInd w:val="0"/>
      <w:spacing w:after="200" w:line="276" w:lineRule="auto"/>
    </w:pPr>
    <w:rPr>
      <w:rFonts w:ascii="宋体" w:hAnsi="Calibri" w:eastAsia="宋体" w:cs="宋体"/>
      <w:color w:val="000000"/>
      <w:sz w:val="24"/>
      <w:szCs w:val="24"/>
      <w:lang w:val="en-US" w:eastAsia="zh-CN" w:bidi="ar-SA"/>
    </w:rPr>
  </w:style>
  <w:style w:type="paragraph" w:customStyle="1" w:styleId="32">
    <w:name w:val="正文（首行缩进两字）"/>
    <w:basedOn w:val="1"/>
    <w:qFormat/>
    <w:uiPriority w:val="0"/>
    <w:pPr>
      <w:ind w:firstLine="420" w:firstLineChars="200"/>
    </w:pPr>
    <w:rPr>
      <w:szCs w:val="21"/>
    </w:rPr>
  </w:style>
  <w:style w:type="paragraph" w:customStyle="1" w:styleId="33">
    <w:name w:val="表头"/>
    <w:basedOn w:val="19"/>
    <w:next w:val="1"/>
    <w:qFormat/>
    <w:uiPriority w:val="0"/>
    <w:pPr>
      <w:snapToGrid w:val="0"/>
      <w:spacing w:before="60" w:beforeLines="25"/>
    </w:pPr>
    <w:rPr>
      <w:rFonts w:hAnsi="宋体" w:eastAsia="仿宋_GB2312"/>
      <w:b/>
      <w:sz w:val="28"/>
      <w:szCs w:val="28"/>
    </w:rPr>
  </w:style>
  <w:style w:type="paragraph" w:customStyle="1" w:styleId="34">
    <w:name w:val="表格"/>
    <w:basedOn w:val="6"/>
    <w:next w:val="1"/>
    <w:link w:val="43"/>
    <w:qFormat/>
    <w:uiPriority w:val="0"/>
    <w:pPr>
      <w:adjustRightInd w:val="0"/>
      <w:snapToGrid w:val="0"/>
      <w:spacing w:beforeLines="10" w:afterLines="10" w:line="259" w:lineRule="auto"/>
      <w:jc w:val="center"/>
    </w:pPr>
    <w:rPr>
      <w:rFonts w:ascii="宋体"/>
      <w:kern w:val="0"/>
      <w:szCs w:val="20"/>
    </w:rPr>
  </w:style>
  <w:style w:type="paragraph" w:customStyle="1" w:styleId="3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7">
    <w:name w:val="页眉 字符"/>
    <w:link w:val="16"/>
    <w:qFormat/>
    <w:locked/>
    <w:uiPriority w:val="0"/>
    <w:rPr>
      <w:sz w:val="18"/>
    </w:rPr>
  </w:style>
  <w:style w:type="character" w:customStyle="1" w:styleId="38">
    <w:name w:val="正文文本 字符1"/>
    <w:semiHidden/>
    <w:qFormat/>
    <w:uiPriority w:val="0"/>
    <w:rPr>
      <w:rFonts w:ascii="Times New Roman" w:hAnsi="Times New Roman" w:eastAsia="宋体"/>
      <w:sz w:val="24"/>
    </w:rPr>
  </w:style>
  <w:style w:type="character" w:customStyle="1" w:styleId="39">
    <w:name w:val="正文文本 字符"/>
    <w:link w:val="9"/>
    <w:qFormat/>
    <w:locked/>
    <w:uiPriority w:val="0"/>
    <w:rPr>
      <w:sz w:val="18"/>
    </w:rPr>
  </w:style>
  <w:style w:type="character" w:customStyle="1" w:styleId="40">
    <w:name w:val="普通(网站) 字符"/>
    <w:link w:val="21"/>
    <w:qFormat/>
    <w:locked/>
    <w:uiPriority w:val="0"/>
    <w:rPr>
      <w:rFonts w:ascii="宋体" w:hAnsi="宋体" w:eastAsia="宋体"/>
      <w:sz w:val="24"/>
    </w:rPr>
  </w:style>
  <w:style w:type="character" w:customStyle="1" w:styleId="41">
    <w:name w:val="批注文字 字符"/>
    <w:link w:val="8"/>
    <w:qFormat/>
    <w:locked/>
    <w:uiPriority w:val="0"/>
    <w:rPr>
      <w:rFonts w:ascii="Times New Roman" w:hAnsi="Times New Roman" w:eastAsia="宋体"/>
      <w:sz w:val="24"/>
    </w:rPr>
  </w:style>
  <w:style w:type="character" w:customStyle="1" w:styleId="42">
    <w:name w:val="正文文本缩进 字符"/>
    <w:link w:val="11"/>
    <w:semiHidden/>
    <w:qFormat/>
    <w:locked/>
    <w:uiPriority w:val="0"/>
    <w:rPr>
      <w:rFonts w:ascii="Times New Roman" w:hAnsi="Times New Roman" w:eastAsia="宋体"/>
      <w:sz w:val="24"/>
    </w:rPr>
  </w:style>
  <w:style w:type="character" w:customStyle="1" w:styleId="43">
    <w:name w:val="表格 Char"/>
    <w:link w:val="34"/>
    <w:qFormat/>
    <w:locked/>
    <w:uiPriority w:val="0"/>
    <w:rPr>
      <w:rFonts w:ascii="宋体"/>
      <w:sz w:val="21"/>
    </w:rPr>
  </w:style>
  <w:style w:type="character" w:customStyle="1" w:styleId="44">
    <w:name w:val="页脚 字符1"/>
    <w:link w:val="15"/>
    <w:qFormat/>
    <w:locked/>
    <w:uiPriority w:val="99"/>
    <w:rPr>
      <w:sz w:val="18"/>
    </w:rPr>
  </w:style>
  <w:style w:type="character" w:customStyle="1" w:styleId="45">
    <w:name w:val="批注主题 字符"/>
    <w:link w:val="22"/>
    <w:semiHidden/>
    <w:qFormat/>
    <w:locked/>
    <w:uiPriority w:val="0"/>
    <w:rPr>
      <w:rFonts w:ascii="Times New Roman" w:hAnsi="Times New Roman" w:eastAsia="宋体"/>
      <w:b/>
      <w:kern w:val="2"/>
      <w:sz w:val="24"/>
    </w:rPr>
  </w:style>
  <w:style w:type="character" w:customStyle="1" w:styleId="46">
    <w:name w:val="页脚 字符"/>
    <w:basedOn w:val="26"/>
    <w:qFormat/>
    <w:uiPriority w:val="99"/>
  </w:style>
  <w:style w:type="character" w:customStyle="1" w:styleId="47">
    <w:name w:val="批注框文本 字符"/>
    <w:link w:val="14"/>
    <w:semiHidden/>
    <w:qFormat/>
    <w:locked/>
    <w:uiPriority w:val="0"/>
    <w:rPr>
      <w:rFonts w:ascii="Times New Roman" w:hAnsi="Times New Roman" w:eastAsia="宋体"/>
      <w:sz w:val="18"/>
    </w:rPr>
  </w:style>
  <w:style w:type="character" w:customStyle="1" w:styleId="48">
    <w:name w:val="日期 字符1"/>
    <w:link w:val="13"/>
    <w:qFormat/>
    <w:locked/>
    <w:uiPriority w:val="0"/>
    <w:rPr>
      <w:rFonts w:ascii="Times New Roman" w:hAnsi="Times New Roman" w:eastAsia="宋体"/>
      <w:sz w:val="24"/>
    </w:rPr>
  </w:style>
  <w:style w:type="character" w:customStyle="1" w:styleId="49">
    <w:name w:val="批注文字 字符1"/>
    <w:semiHidden/>
    <w:qFormat/>
    <w:uiPriority w:val="0"/>
    <w:rPr>
      <w:rFonts w:ascii="Times New Roman" w:hAnsi="Times New Roman" w:eastAsia="宋体"/>
      <w:sz w:val="24"/>
    </w:rPr>
  </w:style>
  <w:style w:type="character" w:customStyle="1" w:styleId="50">
    <w:name w:val="日期 字符"/>
    <w:semiHidden/>
    <w:qFormat/>
    <w:uiPriority w:val="0"/>
    <w:rPr>
      <w:rFonts w:ascii="Times New Roman" w:hAnsi="Times New Roman" w:eastAsia="宋体"/>
      <w:sz w:val="24"/>
    </w:rPr>
  </w:style>
  <w:style w:type="paragraph" w:customStyle="1" w:styleId="51">
    <w:name w:val="正文（缩进）"/>
    <w:basedOn w:val="1"/>
    <w:next w:val="1"/>
    <w:qFormat/>
    <w:uiPriority w:val="99"/>
    <w:pPr>
      <w:spacing w:line="360" w:lineRule="auto"/>
      <w:ind w:firstLine="480" w:firstLineChars="200"/>
    </w:pPr>
    <w:rPr>
      <w:sz w:val="24"/>
    </w:rPr>
  </w:style>
  <w:style w:type="paragraph" w:customStyle="1" w:styleId="52">
    <w:name w:val="正文缩近"/>
    <w:basedOn w:val="1"/>
    <w:qFormat/>
    <w:uiPriority w:val="0"/>
    <w:pPr>
      <w:spacing w:line="360" w:lineRule="auto"/>
      <w:ind w:firstLine="560" w:firstLineChars="200"/>
    </w:pPr>
    <w:rPr>
      <w:sz w:val="28"/>
    </w:rPr>
  </w:style>
  <w:style w:type="paragraph" w:customStyle="1" w:styleId="53">
    <w:name w:val="Table Paragraph"/>
    <w:basedOn w:val="1"/>
    <w:qFormat/>
    <w:uiPriority w:val="1"/>
    <w:pPr>
      <w:jc w:val="center"/>
    </w:pPr>
    <w:rPr>
      <w:rFonts w:eastAsia="Times New Roman"/>
      <w:lang w:val="zh-CN" w:bidi="zh-CN"/>
    </w:rPr>
  </w:style>
  <w:style w:type="paragraph" w:customStyle="1" w:styleId="54">
    <w:name w:val="表 正文"/>
    <w:basedOn w:val="1"/>
    <w:qFormat/>
    <w:uiPriority w:val="0"/>
    <w:pPr>
      <w:snapToGrid w:val="0"/>
      <w:spacing w:line="360" w:lineRule="auto"/>
      <w:ind w:firstLine="200" w:firstLineChars="200"/>
    </w:pPr>
    <w:rPr>
      <w:kern w:val="44"/>
      <w:sz w:val="24"/>
    </w:rPr>
  </w:style>
  <w:style w:type="paragraph" w:styleId="55">
    <w:name w:val="List Paragraph"/>
    <w:basedOn w:val="1"/>
    <w:unhideWhenUsed/>
    <w:qFormat/>
    <w:uiPriority w:val="99"/>
    <w:pPr>
      <w:ind w:firstLine="420" w:firstLineChars="200"/>
    </w:pPr>
  </w:style>
  <w:style w:type="paragraph" w:customStyle="1" w:styleId="56">
    <w:name w:val="正文文本 (2)1"/>
    <w:basedOn w:val="1"/>
    <w:qFormat/>
    <w:uiPriority w:val="0"/>
    <w:pPr>
      <w:shd w:val="clear" w:color="auto" w:fill="FFFFFF"/>
      <w:spacing w:line="374" w:lineRule="exact"/>
      <w:jc w:val="distribute"/>
    </w:pPr>
    <w:rPr>
      <w:rFonts w:ascii="MingLiU" w:eastAsia="MingLiU"/>
      <w:spacing w:val="-10"/>
      <w:sz w:val="20"/>
    </w:rPr>
  </w:style>
  <w:style w:type="character" w:customStyle="1" w:styleId="57">
    <w:name w:val="正文文本 (2) + 9 pt"/>
    <w:qFormat/>
    <w:uiPriority w:val="0"/>
    <w:rPr>
      <w:rFonts w:hint="eastAsia" w:ascii="MingLiU" w:hAnsi="MingLiU" w:eastAsia="MingLiU" w:cs="MingLiU"/>
      <w:color w:val="000000"/>
      <w:spacing w:val="10"/>
      <w:w w:val="100"/>
      <w:position w:val="0"/>
      <w:sz w:val="18"/>
      <w:szCs w:val="18"/>
      <w:lang w:val="zh-TW" w:eastAsia="zh-TW" w:bidi="zh-TW"/>
    </w:rPr>
  </w:style>
  <w:style w:type="paragraph" w:customStyle="1" w:styleId="58">
    <w:name w:val="表字1"/>
    <w:basedOn w:val="1"/>
    <w:qFormat/>
    <w:uiPriority w:val="0"/>
    <w:pPr>
      <w:adjustRightInd w:val="0"/>
      <w:spacing w:line="360" w:lineRule="auto"/>
      <w:jc w:val="center"/>
      <w:textAlignment w:val="baseline"/>
    </w:pPr>
    <w:rPr>
      <w:rFonts w:ascii="宋体"/>
      <w:kern w:val="0"/>
      <w:szCs w:val="20"/>
    </w:rPr>
  </w:style>
  <w:style w:type="paragraph" w:customStyle="1" w:styleId="59">
    <w:name w:val="书 正文"/>
    <w:basedOn w:val="1"/>
    <w:qFormat/>
    <w:uiPriority w:val="0"/>
    <w:pPr>
      <w:adjustRightInd w:val="0"/>
      <w:snapToGrid w:val="0"/>
      <w:spacing w:line="360" w:lineRule="auto"/>
      <w:ind w:firstLine="200" w:firstLineChars="200"/>
      <w:jc w:val="left"/>
    </w:pPr>
    <w:rPr>
      <w:rFonts w:ascii="Times New Roman" w:hAnsi="Times New Roman" w:eastAsia="仿宋_GB2312" w:cs="Times New Roman"/>
      <w:kern w:val="24"/>
      <w:sz w:val="24"/>
      <w:szCs w:val="24"/>
    </w:rPr>
  </w:style>
  <w:style w:type="paragraph" w:customStyle="1" w:styleId="60">
    <w:name w:val="小标题"/>
    <w:basedOn w:val="1"/>
    <w:qFormat/>
    <w:uiPriority w:val="0"/>
    <w:pPr>
      <w:spacing w:line="240" w:lineRule="auto"/>
      <w:ind w:firstLine="0" w:firstLineChars="0"/>
      <w:jc w:val="center"/>
    </w:pPr>
    <w:rPr>
      <w:rFonts w:hint="eastAsia" w:cs="Times New Roman"/>
      <w:b/>
      <w:sz w:val="21"/>
    </w:rPr>
  </w:style>
  <w:style w:type="paragraph" w:customStyle="1" w:styleId="61">
    <w:name w:val="表格文字"/>
    <w:basedOn w:val="12"/>
    <w:next w:val="1"/>
    <w:qFormat/>
    <w:uiPriority w:val="0"/>
    <w:pPr>
      <w:jc w:val="center"/>
    </w:pPr>
    <w:rPr>
      <w:rFonts w:ascii="仿宋_GB2312" w:hAnsi="Arial Black" w:eastAsia="仿宋_GB2312"/>
      <w:kern w:val="44"/>
    </w:rPr>
  </w:style>
  <w:style w:type="table" w:customStyle="1" w:styleId="62">
    <w:name w:val="表格主题1"/>
    <w:basedOn w:val="24"/>
    <w:qFormat/>
    <w:uiPriority w:val="0"/>
    <w:pPr>
      <w:widowControl w:val="0"/>
      <w:jc w:val="both"/>
    </w:pPr>
    <w:rPr>
      <w:sz w:val="21"/>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pPr>
        <w:wordWrap/>
        <w:spacing w:before="0" w:beforeLines="0" w:beforeAutospacing="0" w:after="0" w:afterLines="0" w:afterAutospacing="0"/>
        <w:ind w:left="0" w:leftChars="0" w:right="0" w:rightChars="0"/>
      </w:pPr>
      <w:rPr>
        <w:b/>
        <w:sz w:val="21"/>
      </w:rPr>
    </w:tblStylePr>
  </w:style>
  <w:style w:type="paragraph" w:customStyle="1" w:styleId="63">
    <w:name w:val="报告正文"/>
    <w:basedOn w:val="1"/>
    <w:qFormat/>
    <w:uiPriority w:val="0"/>
    <w:pPr>
      <w:spacing w:line="400" w:lineRule="exact"/>
    </w:pPr>
    <w:rPr>
      <w:sz w:val="24"/>
      <w:szCs w:val="20"/>
    </w:rPr>
  </w:style>
  <w:style w:type="paragraph" w:customStyle="1" w:styleId="64">
    <w:name w:val="报告表正文"/>
    <w:basedOn w:val="1"/>
    <w:qFormat/>
    <w:uiPriority w:val="0"/>
    <w:pPr>
      <w:overflowPunct w:val="0"/>
      <w:adjustRightInd w:val="0"/>
      <w:snapToGrid w:val="0"/>
      <w:spacing w:line="360" w:lineRule="auto"/>
      <w:ind w:firstLine="200" w:firstLineChars="200"/>
    </w:pPr>
    <w:rPr>
      <w:rFonts w:ascii="Times New Roman" w:hAnsi="Times New Roman" w:eastAsia="仿宋_GB2312"/>
      <w:color w:val="000000"/>
      <w:kern w:val="16"/>
      <w:sz w:val="24"/>
      <w:szCs w:val="24"/>
    </w:rPr>
  </w:style>
  <w:style w:type="paragraph" w:customStyle="1" w:styleId="65">
    <w:name w:val="正文1"/>
    <w:basedOn w:val="1"/>
    <w:next w:val="1"/>
    <w:semiHidden/>
    <w:qFormat/>
    <w:uiPriority w:val="0"/>
    <w:pPr>
      <w:widowControl w:val="0"/>
      <w:adjustRightInd w:val="0"/>
      <w:snapToGrid w:val="0"/>
      <w:spacing w:line="360" w:lineRule="auto"/>
    </w:pPr>
    <w:rPr>
      <w:kern w:val="0"/>
      <w:sz w:val="28"/>
      <w:szCs w:val="32"/>
    </w:rPr>
  </w:style>
  <w:style w:type="table" w:customStyle="1" w:styleId="66">
    <w:name w:val="Table Normal"/>
    <w:semiHidden/>
    <w:unhideWhenUsed/>
    <w:qFormat/>
    <w:uiPriority w:val="0"/>
    <w:tblPr>
      <w:tblCellMar>
        <w:top w:w="0" w:type="dxa"/>
        <w:left w:w="0" w:type="dxa"/>
        <w:bottom w:w="0" w:type="dxa"/>
        <w:right w:w="0" w:type="dxa"/>
      </w:tblCellMar>
    </w:tblPr>
  </w:style>
  <w:style w:type="paragraph" w:customStyle="1" w:styleId="67">
    <w:name w:val="表格1123"/>
    <w:basedOn w:val="2"/>
    <w:qFormat/>
    <w:uiPriority w:val="0"/>
    <w:pPr>
      <w:ind w:firstLine="0" w:firstLineChars="0"/>
      <w:jc w:val="center"/>
    </w:pPr>
    <w:rPr>
      <w:rFonts w:ascii="Times New Roman" w:hAnsi="Times New Roman" w:eastAsia="宋体"/>
      <w:sz w:val="18"/>
    </w:rPr>
  </w:style>
  <w:style w:type="paragraph" w:customStyle="1" w:styleId="68">
    <w:name w:val="报告表小标题"/>
    <w:basedOn w:val="1"/>
    <w:qFormat/>
    <w:uiPriority w:val="0"/>
    <w:pPr>
      <w:spacing w:line="360" w:lineRule="auto"/>
    </w:pPr>
    <w:rPr>
      <w:b/>
      <w:sz w:val="24"/>
    </w:rPr>
  </w:style>
  <w:style w:type="paragraph" w:customStyle="1" w:styleId="69">
    <w:name w:val="表一级标题"/>
    <w:basedOn w:val="1"/>
    <w:qFormat/>
    <w:uiPriority w:val="0"/>
    <w:pPr>
      <w:adjustRightInd w:val="0"/>
      <w:snapToGrid w:val="0"/>
      <w:spacing w:before="50" w:beforeLines="50" w:after="50" w:afterLines="50" w:line="240" w:lineRule="auto"/>
      <w:ind w:firstLine="0" w:firstLineChars="0"/>
      <w:jc w:val="left"/>
      <w:textAlignment w:val="baseline"/>
    </w:pPr>
    <w:rPr>
      <w:rFonts w:ascii="Times New Roman" w:hAnsi="Times New Roman" w:eastAsia="宋体"/>
      <w:b/>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C6182E-FC0C-4C30-809D-EC99C9BF6654}">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73</Pages>
  <Words>38069</Words>
  <Characters>45291</Characters>
  <Lines>160</Lines>
  <Paragraphs>45</Paragraphs>
  <TotalTime>8</TotalTime>
  <ScaleCrop>false</ScaleCrop>
  <LinksUpToDate>false</LinksUpToDate>
  <CharactersWithSpaces>45945</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鱼儿</cp:lastModifiedBy>
  <cp:lastPrinted>2020-12-29T02:43:00Z</cp:lastPrinted>
  <dcterms:modified xsi:type="dcterms:W3CDTF">2023-03-29T02:53:40Z</dcterms:modified>
  <dc:title>附件2</dc:title>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D8593D86471B4F2E89C9B0D830BBD8DB</vt:lpwstr>
  </property>
</Properties>
</file>