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沙坡头区司法局权力调整事项清单</w:t>
      </w:r>
    </w:p>
    <w:tbl>
      <w:tblPr>
        <w:tblStyle w:val="3"/>
        <w:tblpPr w:leftFromText="180" w:rightFromText="180" w:vertAnchor="page" w:horzAnchor="page" w:tblpX="999" w:tblpY="3263"/>
        <w:tblOverlap w:val="never"/>
        <w:tblW w:w="15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96"/>
        <w:gridCol w:w="1636"/>
        <w:gridCol w:w="1023"/>
        <w:gridCol w:w="7786"/>
        <w:gridCol w:w="1091"/>
        <w:gridCol w:w="102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27"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sz w:val="18"/>
                <w:szCs w:val="18"/>
                <w:highlight w:val="none"/>
                <w:lang w:val="en-US" w:eastAsia="zh-CN"/>
              </w:rPr>
            </w:pPr>
            <w:r>
              <w:rPr>
                <w:rFonts w:hint="eastAsia" w:ascii="Times New Roman" w:hAnsi="Times New Roman" w:eastAsia="仿宋_GB2312" w:cs="Times New Roman"/>
                <w:sz w:val="18"/>
                <w:szCs w:val="18"/>
                <w:highlight w:val="none"/>
                <w:lang w:val="en-US" w:eastAsia="zh-CN"/>
              </w:rPr>
              <w:t>序号</w:t>
            </w:r>
          </w:p>
        </w:tc>
        <w:tc>
          <w:tcPr>
            <w:tcW w:w="996"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sz w:val="18"/>
                <w:szCs w:val="18"/>
                <w:highlight w:val="none"/>
                <w:lang w:val="en-US" w:eastAsia="zh-CN"/>
              </w:rPr>
            </w:pPr>
            <w:r>
              <w:rPr>
                <w:rFonts w:hint="eastAsia" w:ascii="Times New Roman" w:hAnsi="Times New Roman" w:eastAsia="仿宋_GB2312" w:cs="Times New Roman"/>
                <w:sz w:val="18"/>
                <w:szCs w:val="18"/>
                <w:highlight w:val="none"/>
                <w:lang w:val="en-US" w:eastAsia="zh-CN"/>
              </w:rPr>
              <w:t>职权类型</w:t>
            </w:r>
          </w:p>
        </w:tc>
        <w:tc>
          <w:tcPr>
            <w:tcW w:w="1636"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职权名称</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基本编码</w:t>
            </w:r>
          </w:p>
        </w:tc>
        <w:tc>
          <w:tcPr>
            <w:tcW w:w="7786" w:type="dxa"/>
            <w:vAlign w:val="center"/>
          </w:tcPr>
          <w:p>
            <w:pPr>
              <w:keepNext w:val="0"/>
              <w:keepLines w:val="0"/>
              <w:pageBreakBefore w:val="0"/>
              <w:kinsoku/>
              <w:wordWrap/>
              <w:overflowPunct/>
              <w:topLinePunct w:val="0"/>
              <w:autoSpaceDE/>
              <w:autoSpaceDN/>
              <w:bidi w:val="0"/>
              <w:spacing w:line="220" w:lineRule="exact"/>
              <w:ind w:firstLine="360" w:firstLineChars="200"/>
              <w:jc w:val="center"/>
              <w:textAlignment w:val="auto"/>
              <w:outlineLvl w:val="9"/>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职权依据</w:t>
            </w:r>
          </w:p>
        </w:tc>
        <w:tc>
          <w:tcPr>
            <w:tcW w:w="1091"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行使层级</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行使内容</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备注</w:t>
            </w:r>
          </w:p>
        </w:tc>
      </w:tr>
    </w:tbl>
    <w:p/>
    <w:tbl>
      <w:tblPr>
        <w:tblStyle w:val="3"/>
        <w:tblpPr w:leftFromText="180" w:rightFromText="180" w:vertAnchor="page" w:horzAnchor="page" w:tblpX="999" w:tblpY="995"/>
        <w:tblOverlap w:val="never"/>
        <w:tblW w:w="15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96"/>
        <w:gridCol w:w="1636"/>
        <w:gridCol w:w="1023"/>
        <w:gridCol w:w="7786"/>
        <w:gridCol w:w="1091"/>
        <w:gridCol w:w="102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27"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sz w:val="18"/>
                <w:szCs w:val="18"/>
                <w:highlight w:val="none"/>
                <w:lang w:val="en-US" w:eastAsia="zh-CN"/>
              </w:rPr>
            </w:pPr>
            <w:r>
              <w:rPr>
                <w:rFonts w:hint="eastAsia" w:ascii="Times New Roman" w:hAnsi="Times New Roman" w:eastAsia="仿宋_GB2312" w:cs="Times New Roman"/>
                <w:sz w:val="18"/>
                <w:szCs w:val="18"/>
                <w:highlight w:val="none"/>
                <w:lang w:val="en-US" w:eastAsia="zh-CN"/>
              </w:rPr>
              <w:t>1</w:t>
            </w:r>
          </w:p>
        </w:tc>
        <w:tc>
          <w:tcPr>
            <w:tcW w:w="996" w:type="dxa"/>
            <w:vAlign w:val="center"/>
          </w:tcPr>
          <w:p>
            <w:pPr>
              <w:spacing w:line="220" w:lineRule="exact"/>
              <w:jc w:val="center"/>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b w:val="0"/>
                <w:bCs/>
                <w:color w:val="auto"/>
                <w:sz w:val="18"/>
                <w:szCs w:val="18"/>
                <w:highlight w:val="none"/>
              </w:rPr>
              <w:t>行政处罚</w:t>
            </w:r>
          </w:p>
        </w:tc>
        <w:tc>
          <w:tcPr>
            <w:tcW w:w="1636"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b w:val="0"/>
                <w:bCs/>
                <w:color w:val="auto"/>
                <w:sz w:val="18"/>
                <w:szCs w:val="18"/>
                <w:highlight w:val="none"/>
              </w:rPr>
              <w:t>未</w:t>
            </w:r>
            <w:r>
              <w:rPr>
                <w:rFonts w:hint="default" w:ascii="Times New Roman" w:hAnsi="Times New Roman" w:eastAsia="仿宋_GB2312" w:cs="Times New Roman"/>
                <w:bCs/>
                <w:color w:val="auto"/>
                <w:sz w:val="18"/>
                <w:szCs w:val="18"/>
                <w:highlight w:val="none"/>
              </w:rPr>
              <w:t>取得律师执业证书以律师名义从事法律服务</w:t>
            </w:r>
            <w:r>
              <w:rPr>
                <w:rFonts w:hint="eastAsia" w:ascii="Times New Roman" w:hAnsi="Times New Roman" w:eastAsia="仿宋_GB2312" w:cs="Times New Roman"/>
                <w:bCs/>
                <w:color w:val="auto"/>
                <w:sz w:val="18"/>
                <w:szCs w:val="18"/>
                <w:highlight w:val="none"/>
                <w:lang w:val="en-US" w:eastAsia="zh-CN"/>
              </w:rPr>
              <w:t>业</w:t>
            </w:r>
            <w:r>
              <w:rPr>
                <w:rFonts w:hint="default" w:ascii="Times New Roman" w:hAnsi="Times New Roman" w:eastAsia="仿宋_GB2312" w:cs="Times New Roman"/>
                <w:bCs/>
                <w:color w:val="auto"/>
                <w:sz w:val="18"/>
                <w:szCs w:val="18"/>
                <w:highlight w:val="none"/>
              </w:rPr>
              <w:t>务的处罚</w:t>
            </w:r>
          </w:p>
        </w:tc>
        <w:tc>
          <w:tcPr>
            <w:tcW w:w="1023" w:type="dxa"/>
            <w:vAlign w:val="center"/>
          </w:tcPr>
          <w:p>
            <w:pPr>
              <w:spacing w:line="220" w:lineRule="exact"/>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b w:val="0"/>
                <w:bCs/>
                <w:color w:val="auto"/>
                <w:sz w:val="18"/>
                <w:szCs w:val="18"/>
                <w:highlight w:val="none"/>
              </w:rPr>
              <w:t>0209037000</w:t>
            </w:r>
          </w:p>
        </w:tc>
        <w:tc>
          <w:tcPr>
            <w:tcW w:w="7786" w:type="dxa"/>
            <w:vAlign w:val="top"/>
          </w:tcPr>
          <w:p>
            <w:pPr>
              <w:spacing w:line="220" w:lineRule="exact"/>
              <w:ind w:firstLine="360" w:firstLineChars="200"/>
              <w:jc w:val="left"/>
              <w:rPr>
                <w:rFonts w:hint="default" w:ascii="Times New Roman" w:hAnsi="Times New Roman" w:eastAsia="仿宋_GB2312" w:cs="Times New Roman"/>
                <w:b w:val="0"/>
                <w:bCs/>
                <w:color w:val="auto"/>
                <w:sz w:val="18"/>
                <w:szCs w:val="18"/>
                <w:highlight w:val="none"/>
              </w:rPr>
            </w:pPr>
          </w:p>
          <w:p>
            <w:pPr>
              <w:spacing w:line="220" w:lineRule="exact"/>
              <w:ind w:firstLine="360" w:firstLineChars="200"/>
              <w:jc w:val="left"/>
              <w:rPr>
                <w:rFonts w:hint="default" w:ascii="Times New Roman" w:hAnsi="Times New Roman" w:eastAsia="仿宋_GB2312" w:cs="Times New Roman"/>
                <w:b w:val="0"/>
                <w:bCs/>
                <w:color w:val="auto"/>
                <w:sz w:val="18"/>
                <w:szCs w:val="18"/>
                <w:highlight w:val="none"/>
              </w:rPr>
            </w:pPr>
          </w:p>
          <w:p>
            <w:pPr>
              <w:spacing w:line="220" w:lineRule="exact"/>
              <w:ind w:firstLine="360" w:firstLineChars="200"/>
              <w:jc w:val="left"/>
              <w:rPr>
                <w:rFonts w:hint="default" w:ascii="Times New Roman" w:hAnsi="Times New Roman" w:eastAsia="仿宋_GB2312" w:cs="Times New Roman"/>
                <w:b w:val="0"/>
                <w:bCs/>
                <w:color w:val="auto"/>
                <w:sz w:val="18"/>
                <w:szCs w:val="18"/>
                <w:highlight w:val="none"/>
              </w:rPr>
            </w:pPr>
            <w:r>
              <w:rPr>
                <w:rFonts w:hint="default" w:ascii="Times New Roman" w:hAnsi="Times New Roman" w:eastAsia="仿宋_GB2312" w:cs="Times New Roman"/>
                <w:b w:val="0"/>
                <w:bCs/>
                <w:color w:val="auto"/>
                <w:sz w:val="18"/>
                <w:szCs w:val="18"/>
                <w:highlight w:val="none"/>
              </w:rPr>
              <w:t>【法律】《中华人民共和国律师法》（2017 年修正）</w:t>
            </w:r>
          </w:p>
          <w:p>
            <w:pPr>
              <w:spacing w:line="220" w:lineRule="exact"/>
              <w:ind w:firstLine="360" w:firstLineChars="200"/>
              <w:jc w:val="left"/>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b w:val="0"/>
                <w:bCs/>
                <w:color w:val="auto"/>
                <w:sz w:val="18"/>
                <w:szCs w:val="18"/>
                <w:highlight w:val="none"/>
              </w:rPr>
              <w:t>第五十五条没有取得律师执业证书的人员以律师名义从事法律服务业务的，由所在地的县级以上地方人民政府司法行政部门责令停止非法执业，没收违法所得，处违法所得一倍以上五倍以下的罚款。</w:t>
            </w:r>
          </w:p>
        </w:tc>
        <w:tc>
          <w:tcPr>
            <w:tcW w:w="1091" w:type="dxa"/>
            <w:vAlign w:val="center"/>
          </w:tcPr>
          <w:p>
            <w:pPr>
              <w:spacing w:line="220" w:lineRule="exact"/>
              <w:jc w:val="center"/>
              <w:rPr>
                <w:rFonts w:hint="default" w:ascii="Times New Roman" w:hAnsi="Times New Roman" w:eastAsia="仿宋_GB2312" w:cs="Times New Roman"/>
                <w:color w:val="auto"/>
                <w:sz w:val="18"/>
                <w:szCs w:val="18"/>
                <w:highlight w:val="none"/>
                <w:lang w:eastAsia="zh-CN"/>
              </w:rPr>
            </w:pPr>
            <w:r>
              <w:rPr>
                <w:rFonts w:hint="eastAsia" w:ascii="Times New Roman" w:hAnsi="Times New Roman" w:eastAsia="仿宋_GB2312" w:cs="Times New Roman"/>
                <w:b w:val="0"/>
                <w:bCs/>
                <w:color w:val="auto"/>
                <w:kern w:val="0"/>
                <w:sz w:val="18"/>
                <w:szCs w:val="18"/>
                <w:highlight w:val="none"/>
                <w:lang w:val="en-US" w:eastAsia="zh-CN"/>
              </w:rPr>
              <w:t>市辖区</w:t>
            </w:r>
          </w:p>
        </w:tc>
        <w:tc>
          <w:tcPr>
            <w:tcW w:w="1023" w:type="dxa"/>
            <w:vAlign w:val="center"/>
          </w:tcPr>
          <w:p>
            <w:pPr>
              <w:spacing w:line="22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b w:val="0"/>
                <w:bCs/>
                <w:color w:val="auto"/>
                <w:kern w:val="0"/>
                <w:sz w:val="18"/>
                <w:szCs w:val="18"/>
                <w:highlight w:val="none"/>
                <w:lang w:val="en-US" w:eastAsia="zh-CN"/>
              </w:rPr>
              <w:t>沙坡头区范围内</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7"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sz w:val="18"/>
                <w:szCs w:val="18"/>
                <w:highlight w:val="none"/>
                <w:lang w:val="en-US" w:eastAsia="zh-CN"/>
              </w:rPr>
            </w:pPr>
            <w:r>
              <w:rPr>
                <w:rFonts w:hint="eastAsia" w:ascii="Times New Roman" w:hAnsi="Times New Roman" w:eastAsia="仿宋_GB2312" w:cs="Times New Roman"/>
                <w:sz w:val="18"/>
                <w:szCs w:val="18"/>
                <w:highlight w:val="none"/>
                <w:lang w:val="en-US" w:eastAsia="zh-CN"/>
              </w:rPr>
              <w:t>2</w:t>
            </w:r>
          </w:p>
        </w:tc>
        <w:tc>
          <w:tcPr>
            <w:tcW w:w="996"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eastAsia="zh-CN"/>
              </w:rPr>
              <w:t>行政检查</w:t>
            </w:r>
          </w:p>
        </w:tc>
        <w:tc>
          <w:tcPr>
            <w:tcW w:w="1636"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color w:val="auto"/>
                <w:sz w:val="18"/>
                <w:szCs w:val="18"/>
                <w:highlight w:val="none"/>
              </w:rPr>
              <w:t>对法律援助工作的监督检查</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color w:val="auto"/>
                <w:sz w:val="18"/>
                <w:szCs w:val="18"/>
                <w:highlight w:val="none"/>
              </w:rPr>
              <w:t>0609001000</w:t>
            </w:r>
          </w:p>
        </w:tc>
        <w:tc>
          <w:tcPr>
            <w:tcW w:w="7786" w:type="dxa"/>
            <w:vAlign w:val="center"/>
          </w:tcPr>
          <w:p>
            <w:pPr>
              <w:keepNext w:val="0"/>
              <w:keepLines w:val="0"/>
              <w:pageBreakBefore w:val="0"/>
              <w:widowControl/>
              <w:kinsoku/>
              <w:wordWrap/>
              <w:overflowPunct/>
              <w:topLinePunct w:val="0"/>
              <w:autoSpaceDE/>
              <w:autoSpaceDN/>
              <w:bidi w:val="0"/>
              <w:spacing w:line="220" w:lineRule="exact"/>
              <w:ind w:firstLine="360" w:firstLineChars="200"/>
              <w:textAlignment w:val="auto"/>
              <w:outlineLvl w:val="9"/>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【地方性法规】《宁夏回族自治区法律援助条例》（2017年）</w:t>
            </w:r>
          </w:p>
          <w:p>
            <w:pPr>
              <w:keepNext w:val="0"/>
              <w:keepLines w:val="0"/>
              <w:pageBreakBefore w:val="0"/>
              <w:kinsoku/>
              <w:wordWrap/>
              <w:overflowPunct/>
              <w:topLinePunct w:val="0"/>
              <w:autoSpaceDE/>
              <w:autoSpaceDN/>
              <w:bidi w:val="0"/>
              <w:spacing w:line="220" w:lineRule="exact"/>
              <w:ind w:firstLine="360" w:firstLineChars="200"/>
              <w:jc w:val="left"/>
              <w:textAlignment w:val="auto"/>
              <w:outlineLvl w:val="9"/>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第五条 县级以上人民政府司法行政部门监督管理本行政区域的法律援助工作，其所确定的法律援助机构具体负责受理、审查法律援助申请，指派或者安排法律援助机构或者法律援助人员为受援人提供法律援助工作。</w:t>
            </w:r>
          </w:p>
        </w:tc>
        <w:tc>
          <w:tcPr>
            <w:tcW w:w="1091"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仿宋_GB2312" w:cs="Times New Roman"/>
                <w:b w:val="0"/>
                <w:bCs/>
                <w:color w:val="auto"/>
                <w:kern w:val="0"/>
                <w:sz w:val="18"/>
                <w:szCs w:val="18"/>
                <w:highlight w:val="none"/>
                <w:lang w:val="en-US" w:eastAsia="zh-CN"/>
              </w:rPr>
              <w:t>市辖区</w:t>
            </w:r>
          </w:p>
        </w:tc>
        <w:tc>
          <w:tcPr>
            <w:tcW w:w="1023" w:type="dxa"/>
            <w:vAlign w:val="center"/>
          </w:tcPr>
          <w:p>
            <w:pPr>
              <w:spacing w:line="22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b w:val="0"/>
                <w:bCs/>
                <w:color w:val="auto"/>
                <w:kern w:val="0"/>
                <w:sz w:val="18"/>
                <w:szCs w:val="18"/>
                <w:highlight w:val="none"/>
                <w:lang w:val="en-US" w:eastAsia="zh-CN"/>
              </w:rPr>
              <w:t>沙坡头区范围内</w:t>
            </w:r>
          </w:p>
        </w:tc>
        <w:tc>
          <w:tcPr>
            <w:tcW w:w="1023" w:type="dxa"/>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827" w:type="dxa"/>
            <w:noWrap w:val="0"/>
            <w:vAlign w:val="center"/>
          </w:tcPr>
          <w:p>
            <w:pPr>
              <w:spacing w:line="220" w:lineRule="exact"/>
              <w:jc w:val="center"/>
              <w:rPr>
                <w:rFonts w:hint="eastAsia" w:ascii="Times New Roman" w:hAnsi="Times New Roman" w:eastAsia="仿宋_GB2312" w:cs="Times New Roman"/>
                <w:b w:val="0"/>
                <w:bCs/>
                <w:color w:val="auto"/>
                <w:sz w:val="18"/>
                <w:szCs w:val="18"/>
                <w:highlight w:val="none"/>
                <w:lang w:val="en-US" w:eastAsia="zh-CN"/>
              </w:rPr>
            </w:pPr>
            <w:r>
              <w:rPr>
                <w:rFonts w:hint="eastAsia" w:ascii="Times New Roman" w:hAnsi="Times New Roman" w:eastAsia="仿宋_GB2312" w:cs="Times New Roman"/>
                <w:b w:val="0"/>
                <w:bCs/>
                <w:color w:val="auto"/>
                <w:sz w:val="18"/>
                <w:szCs w:val="18"/>
                <w:highlight w:val="none"/>
                <w:lang w:val="en-US" w:eastAsia="zh-CN"/>
              </w:rPr>
              <w:t>3</w:t>
            </w:r>
          </w:p>
        </w:tc>
        <w:tc>
          <w:tcPr>
            <w:tcW w:w="996"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eastAsia="zh-CN"/>
              </w:rPr>
              <w:t>其他类</w:t>
            </w:r>
          </w:p>
        </w:tc>
        <w:tc>
          <w:tcPr>
            <w:tcW w:w="1636"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2"/>
                <w:sz w:val="18"/>
                <w:szCs w:val="18"/>
                <w:highlight w:val="none"/>
                <w:lang w:val="en-US" w:eastAsia="zh-CN" w:bidi="ar-SA"/>
              </w:rPr>
            </w:pPr>
            <w:r>
              <w:rPr>
                <w:rFonts w:hint="default" w:ascii="Times New Roman" w:hAnsi="Times New Roman" w:eastAsia="仿宋_GB2312" w:cs="Times New Roman"/>
                <w:bCs/>
                <w:color w:val="auto"/>
                <w:sz w:val="18"/>
                <w:szCs w:val="18"/>
                <w:highlight w:val="none"/>
              </w:rPr>
              <w:t>申请人对法律援助机构作出的处理有异议的审查</w:t>
            </w:r>
          </w:p>
        </w:tc>
        <w:tc>
          <w:tcPr>
            <w:tcW w:w="1023"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2"/>
                <w:sz w:val="18"/>
                <w:szCs w:val="18"/>
                <w:highlight w:val="none"/>
                <w:lang w:val="en-US" w:eastAsia="zh-CN" w:bidi="ar-SA"/>
              </w:rPr>
            </w:pPr>
            <w:r>
              <w:rPr>
                <w:rFonts w:hint="default" w:ascii="Times New Roman" w:hAnsi="Times New Roman" w:eastAsia="仿宋_GB2312" w:cs="Times New Roman"/>
                <w:color w:val="auto"/>
                <w:sz w:val="18"/>
                <w:szCs w:val="18"/>
                <w:highlight w:val="none"/>
              </w:rPr>
              <w:t>1009001000</w:t>
            </w:r>
          </w:p>
        </w:tc>
        <w:tc>
          <w:tcPr>
            <w:tcW w:w="7786" w:type="dxa"/>
            <w:noWrap w:val="0"/>
            <w:vAlign w:val="center"/>
          </w:tcPr>
          <w:p>
            <w:pPr>
              <w:keepNext w:val="0"/>
              <w:keepLines w:val="0"/>
              <w:pageBreakBefore w:val="0"/>
              <w:kinsoku/>
              <w:wordWrap/>
              <w:overflowPunct/>
              <w:topLinePunct w:val="0"/>
              <w:autoSpaceDE/>
              <w:autoSpaceDN/>
              <w:bidi w:val="0"/>
              <w:spacing w:line="220" w:lineRule="exact"/>
              <w:ind w:firstLine="360" w:firstLineChars="200"/>
              <w:jc w:val="left"/>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【地方性法规】《宁夏回族自治区法律援助条例》（2017年修正）</w:t>
            </w:r>
          </w:p>
          <w:p>
            <w:pPr>
              <w:keepNext w:val="0"/>
              <w:keepLines w:val="0"/>
              <w:pageBreakBefore w:val="0"/>
              <w:kinsoku/>
              <w:wordWrap/>
              <w:overflowPunct/>
              <w:topLinePunct w:val="0"/>
              <w:autoSpaceDE/>
              <w:autoSpaceDN/>
              <w:bidi w:val="0"/>
              <w:spacing w:line="220" w:lineRule="exact"/>
              <w:ind w:firstLine="360" w:firstLineChars="200"/>
              <w:jc w:val="left"/>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第十七条 法律援助机构应当自收到公民申请之日起五个工作日内进行审查，并根据下列情况分别作出处理:(一)请求事项属于法律援助范围和本法律援助机构受理的，应当出具书面受理决定;(二)认为申请人提交的证件、证明材料不齐全的，可以要求申请人作出必要的补充或者说明，申请人未按要求作出补充或者说明的，视为撤销申请;认为申请人提交的证件、证明材料需要查证的，由法律援助机构向有关机关、单位查证;(三)请求事项不属于本法律援助机构受理的，应当书面告知申请人向具有受理职责的法律援助机构提出;(四)对不符合法律援助条件或者请求事项不属于法律援助范围的，应当书面告知申请人不予受理的理由。</w:t>
            </w:r>
          </w:p>
          <w:p>
            <w:pPr>
              <w:keepNext w:val="0"/>
              <w:keepLines w:val="0"/>
              <w:pageBreakBefore w:val="0"/>
              <w:kinsoku/>
              <w:wordWrap/>
              <w:overflowPunct/>
              <w:topLinePunct w:val="0"/>
              <w:autoSpaceDE/>
              <w:autoSpaceDN/>
              <w:bidi w:val="0"/>
              <w:spacing w:line="220" w:lineRule="exact"/>
              <w:ind w:firstLine="360" w:firstLineChars="200"/>
              <w:jc w:val="left"/>
              <w:textAlignment w:val="auto"/>
              <w:outlineLvl w:val="9"/>
              <w:rPr>
                <w:rFonts w:hint="default" w:ascii="Times New Roman" w:hAnsi="Times New Roman" w:eastAsia="仿宋_GB2312" w:cs="Times New Roman"/>
                <w:color w:val="auto"/>
                <w:kern w:val="2"/>
                <w:sz w:val="18"/>
                <w:szCs w:val="18"/>
                <w:highlight w:val="none"/>
                <w:lang w:val="en-US" w:eastAsia="zh-CN" w:bidi="ar-SA"/>
              </w:rPr>
            </w:pPr>
            <w:r>
              <w:rPr>
                <w:rFonts w:hint="default" w:ascii="Times New Roman" w:hAnsi="Times New Roman" w:eastAsia="仿宋_GB2312" w:cs="Times New Roman"/>
                <w:color w:val="auto"/>
                <w:sz w:val="18"/>
                <w:szCs w:val="18"/>
                <w:highlight w:val="none"/>
              </w:rPr>
              <w:t>申请人对法律援助机构依据前款(二)、(三)、(四)项规定作出的处理有异议的，可以要求法律援助机构重新审查，或者直接向确定该法律援助机构的司法行政部门提出，司法行政部门应当在收到异议申请之日起五个工作日内进行审查，经审查认为申请人符合法律援助条件的，应当书面责令法律援助机构及时对该申请人提供法律援助。</w:t>
            </w:r>
          </w:p>
        </w:tc>
        <w:tc>
          <w:tcPr>
            <w:tcW w:w="1091"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b w:val="0"/>
                <w:bCs/>
                <w:color w:val="auto"/>
                <w:kern w:val="0"/>
                <w:sz w:val="18"/>
                <w:szCs w:val="18"/>
                <w:highlight w:val="none"/>
                <w:lang w:val="en-US" w:eastAsia="zh-CN"/>
              </w:rPr>
              <w:t>市辖区</w:t>
            </w:r>
          </w:p>
        </w:tc>
        <w:tc>
          <w:tcPr>
            <w:tcW w:w="1023"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sz w:val="18"/>
                <w:szCs w:val="18"/>
                <w:highlight w:val="none"/>
              </w:rPr>
              <w:t>本级法律援助机构作出的处理审查</w:t>
            </w:r>
          </w:p>
        </w:tc>
        <w:tc>
          <w:tcPr>
            <w:tcW w:w="1023" w:type="dxa"/>
            <w:noWrap w:val="0"/>
            <w:vAlign w:val="center"/>
          </w:tcPr>
          <w:p>
            <w:pPr>
              <w:keepNext w:val="0"/>
              <w:keepLines w:val="0"/>
              <w:pageBreakBefore w:val="0"/>
              <w:kinsoku/>
              <w:wordWrap/>
              <w:overflowPunct/>
              <w:topLinePunct w:val="0"/>
              <w:autoSpaceDE/>
              <w:autoSpaceDN/>
              <w:bidi w:val="0"/>
              <w:spacing w:line="220" w:lineRule="exact"/>
              <w:jc w:val="center"/>
              <w:textAlignment w:val="auto"/>
              <w:outlineLvl w:val="9"/>
              <w:rPr>
                <w:rFonts w:hint="default" w:ascii="Times New Roman" w:hAnsi="Times New Roman" w:eastAsia="仿宋_GB2312" w:cs="Times New Roman"/>
                <w:color w:val="auto"/>
                <w:sz w:val="18"/>
                <w:szCs w:val="18"/>
                <w:highlight w:val="none"/>
              </w:rPr>
            </w:pPr>
          </w:p>
        </w:tc>
      </w:tr>
    </w:tbl>
    <w:p>
      <w:pPr>
        <w:jc w:val="both"/>
        <w:rPr>
          <w:rFonts w:hint="eastAsia" w:ascii="方正小标宋简体" w:hAnsi="方正小标宋简体" w:eastAsia="方正小标宋简体" w:cs="方正小标宋简体"/>
          <w:sz w:val="44"/>
          <w:szCs w:val="44"/>
          <w:lang w:val="en-US" w:eastAsia="zh-CN"/>
        </w:rPr>
      </w:pPr>
      <w:bookmarkStart w:id="0" w:name="_GoBack"/>
      <w:bookmarkEnd w:id="0"/>
    </w:p>
    <w:sectPr>
      <w:pgSz w:w="16838" w:h="11906" w:orient="landscape"/>
      <w:pgMar w:top="1236" w:right="1213" w:bottom="782"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13F5E"/>
    <w:rsid w:val="0F7115BB"/>
    <w:rsid w:val="2C494AF6"/>
    <w:rsid w:val="2F672281"/>
    <w:rsid w:val="395D7E1D"/>
    <w:rsid w:val="41204CAB"/>
    <w:rsid w:val="6A2044B8"/>
    <w:rsid w:val="73D166C2"/>
    <w:rsid w:val="7731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2021-06-25T00:49:00Z</dcterms:created>
  <dc:creator>ME</dc:creator>
  <cp:lastModifiedBy>You Can You Jumpคิดถึง</cp:lastModifiedBy>
  <cp:lastPrinted>2021-06-25T01:36:00Z</cp:lastPrinted>
  <dcterms:modified xsi:type="dcterms:W3CDTF">2021-07-30T06:55:52Z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B719D3E85BEE469A8D7701D3AEA4483A</vt:lpwstr>
  </property>
</Properties>
</file>