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rPr>
          <w:rFonts w:hint="default" w:ascii="Times New Roman" w:hAnsi="Times New Roman" w:eastAsia="方正小标宋_GBK" w:cs="Times New Roman"/>
          <w:sz w:val="44"/>
          <w:szCs w:val="44"/>
        </w:rPr>
      </w:pPr>
    </w:p>
    <w:p>
      <w:pPr>
        <w:pStyle w:val="2"/>
        <w:rPr>
          <w:rFonts w:hint="default"/>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pacing w:line="540" w:lineRule="exact"/>
        <w:jc w:val="both"/>
        <w:textAlignment w:val="auto"/>
        <w:outlineLvl w:val="9"/>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pacing w:line="540" w:lineRule="exact"/>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z w:val="44"/>
          <w:szCs w:val="44"/>
          <w:lang w:eastAsia="zh-CN"/>
        </w:rPr>
      </w:pPr>
      <w:bookmarkStart w:id="0" w:name="_GoBack"/>
      <w:r>
        <w:rPr>
          <w:rFonts w:hint="default" w:ascii="Times New Roman" w:hAnsi="Times New Roman" w:eastAsia="方正小标宋_GBK" w:cs="Times New Roman"/>
          <w:bCs/>
          <w:sz w:val="44"/>
          <w:szCs w:val="44"/>
          <w:lang w:val="en-US" w:eastAsia="zh-CN"/>
        </w:rPr>
        <w:t>沙坡头区</w:t>
      </w:r>
      <w:r>
        <w:rPr>
          <w:rFonts w:hint="default" w:ascii="Times New Roman" w:hAnsi="Times New Roman" w:eastAsia="方正小标宋_GBK" w:cs="Times New Roman"/>
          <w:bCs/>
          <w:sz w:val="44"/>
          <w:szCs w:val="44"/>
        </w:rPr>
        <w:t>乡镇赋权清单</w:t>
      </w:r>
      <w:r>
        <w:rPr>
          <w:rFonts w:hint="default" w:ascii="Times New Roman" w:hAnsi="Times New Roman" w:eastAsia="方正小标宋_GBK" w:cs="Times New Roman"/>
          <w:bCs/>
          <w:sz w:val="44"/>
          <w:szCs w:val="44"/>
          <w:lang w:eastAsia="zh-CN"/>
        </w:rPr>
        <w:t>（</w:t>
      </w:r>
      <w:r>
        <w:rPr>
          <w:rFonts w:hint="default" w:ascii="Times New Roman" w:hAnsi="Times New Roman" w:eastAsia="方正小标宋_GBK" w:cs="Times New Roman"/>
          <w:bCs/>
          <w:sz w:val="44"/>
          <w:szCs w:val="44"/>
          <w:lang w:val="en-US" w:eastAsia="zh-CN"/>
        </w:rPr>
        <w:t>第二批</w:t>
      </w:r>
      <w:r>
        <w:rPr>
          <w:rFonts w:hint="default" w:ascii="Times New Roman" w:hAnsi="Times New Roman" w:eastAsia="方正小标宋_GBK" w:cs="Times New Roman"/>
          <w:bCs/>
          <w:sz w:val="44"/>
          <w:szCs w:val="44"/>
          <w:lang w:eastAsia="zh-CN"/>
        </w:rPr>
        <w:t>）</w:t>
      </w:r>
    </w:p>
    <w:bookmarkEnd w:id="0"/>
    <w:p>
      <w:pPr>
        <w:keepNext w:val="0"/>
        <w:keepLines w:val="0"/>
        <w:pageBreakBefore w:val="0"/>
        <w:kinsoku/>
        <w:overflowPunct/>
        <w:topLinePunct w:val="0"/>
        <w:bidi w:val="0"/>
        <w:snapToGrid/>
        <w:spacing w:line="560" w:lineRule="exact"/>
        <w:jc w:val="both"/>
        <w:rPr>
          <w:rFonts w:hint="default" w:ascii="Times New Roman" w:hAnsi="Times New Roman" w:eastAsia="方正黑体简体" w:cs="Times New Roman"/>
          <w:b w:val="0"/>
          <w:bCs w:val="0"/>
          <w:color w:val="000000"/>
          <w:sz w:val="32"/>
          <w:szCs w:val="32"/>
        </w:rPr>
      </w:pPr>
    </w:p>
    <w:p>
      <w:pPr>
        <w:keepNext w:val="0"/>
        <w:keepLines w:val="0"/>
        <w:pageBreakBefore w:val="0"/>
        <w:kinsoku/>
        <w:overflowPunct/>
        <w:topLinePunct w:val="0"/>
        <w:bidi w:val="0"/>
        <w:snapToGrid/>
        <w:spacing w:line="560" w:lineRule="exact"/>
        <w:jc w:val="center"/>
        <w:rPr>
          <w:rFonts w:hint="default" w:ascii="Times New Roman" w:hAnsi="Times New Roman" w:eastAsia="黑体" w:cs="Times New Roman"/>
          <w:b/>
          <w:bCs/>
          <w:color w:val="000000"/>
          <w:sz w:val="36"/>
          <w:szCs w:val="36"/>
        </w:rPr>
      </w:pPr>
      <w:r>
        <w:rPr>
          <w:rFonts w:hint="default" w:ascii="Times New Roman" w:hAnsi="Times New Roman" w:eastAsia="黑体" w:cs="Times New Roman"/>
          <w:b w:val="0"/>
          <w:bCs w:val="0"/>
          <w:color w:val="000000"/>
          <w:sz w:val="32"/>
          <w:szCs w:val="32"/>
        </w:rPr>
        <w:t>公共服务（</w:t>
      </w:r>
      <w:r>
        <w:rPr>
          <w:rFonts w:hint="default" w:ascii="Times New Roman" w:hAnsi="Times New Roman" w:eastAsia="黑体" w:cs="Times New Roman"/>
          <w:b w:val="0"/>
          <w:bCs w:val="0"/>
          <w:color w:val="000000"/>
          <w:sz w:val="32"/>
          <w:szCs w:val="32"/>
          <w:lang w:val="en-US" w:eastAsia="zh-CN"/>
        </w:rPr>
        <w:t>5</w:t>
      </w:r>
      <w:r>
        <w:rPr>
          <w:rFonts w:hint="default" w:ascii="Times New Roman" w:hAnsi="Times New Roman" w:eastAsia="黑体" w:cs="Times New Roman"/>
          <w:b w:val="0"/>
          <w:bCs w:val="0"/>
          <w:color w:val="000000"/>
          <w:sz w:val="32"/>
          <w:szCs w:val="32"/>
        </w:rPr>
        <w:t>项）</w:t>
      </w:r>
    </w:p>
    <w:tbl>
      <w:tblPr>
        <w:tblStyle w:val="13"/>
        <w:tblW w:w="14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121"/>
        <w:gridCol w:w="9246"/>
        <w:gridCol w:w="1404"/>
        <w:gridCol w:w="1644"/>
        <w:gridCol w:w="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jc w:val="center"/>
        </w:trPr>
        <w:tc>
          <w:tcPr>
            <w:tcW w:w="765"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黑体简体" w:cs="Times New Roman"/>
                <w:color w:val="000000"/>
                <w:sz w:val="20"/>
                <w:szCs w:val="20"/>
              </w:rPr>
            </w:pPr>
            <w:r>
              <w:rPr>
                <w:rFonts w:hint="default" w:ascii="Times New Roman" w:hAnsi="Times New Roman" w:eastAsia="方正黑体简体" w:cs="Times New Roman"/>
                <w:color w:val="000000"/>
                <w:sz w:val="20"/>
                <w:szCs w:val="20"/>
              </w:rPr>
              <w:t>序号</w:t>
            </w:r>
          </w:p>
        </w:tc>
        <w:tc>
          <w:tcPr>
            <w:tcW w:w="1121"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黑体简体" w:cs="Times New Roman"/>
                <w:color w:val="000000"/>
                <w:sz w:val="20"/>
                <w:szCs w:val="20"/>
              </w:rPr>
            </w:pPr>
            <w:r>
              <w:rPr>
                <w:rFonts w:hint="default" w:ascii="Times New Roman" w:hAnsi="Times New Roman" w:eastAsia="方正黑体简体" w:cs="Times New Roman"/>
                <w:color w:val="000000"/>
                <w:sz w:val="20"/>
                <w:szCs w:val="20"/>
              </w:rPr>
              <w:t>职权名称</w:t>
            </w:r>
          </w:p>
        </w:tc>
        <w:tc>
          <w:tcPr>
            <w:tcW w:w="9246"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黑体简体" w:cs="Times New Roman"/>
                <w:color w:val="000000"/>
                <w:sz w:val="20"/>
                <w:szCs w:val="20"/>
              </w:rPr>
            </w:pPr>
            <w:r>
              <w:rPr>
                <w:rFonts w:hint="default" w:ascii="Times New Roman" w:hAnsi="Times New Roman" w:eastAsia="方正黑体简体" w:cs="Times New Roman"/>
                <w:color w:val="000000"/>
                <w:sz w:val="20"/>
                <w:szCs w:val="20"/>
              </w:rPr>
              <w:t>设定依据</w:t>
            </w:r>
          </w:p>
        </w:tc>
        <w:tc>
          <w:tcPr>
            <w:tcW w:w="1404" w:type="dxa"/>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黑体简体" w:cs="Times New Roman"/>
                <w:color w:val="000000"/>
                <w:sz w:val="20"/>
                <w:szCs w:val="20"/>
              </w:rPr>
            </w:pPr>
            <w:r>
              <w:rPr>
                <w:rFonts w:hint="default" w:ascii="Times New Roman" w:hAnsi="Times New Roman" w:eastAsia="方正黑体简体" w:cs="Times New Roman"/>
                <w:color w:val="000000"/>
                <w:sz w:val="20"/>
                <w:szCs w:val="20"/>
              </w:rPr>
              <w:t>原行使层级及部门</w:t>
            </w:r>
          </w:p>
        </w:tc>
        <w:tc>
          <w:tcPr>
            <w:tcW w:w="1644" w:type="dxa"/>
            <w:vAlign w:val="center"/>
          </w:tcPr>
          <w:p>
            <w:pPr>
              <w:keepNext w:val="0"/>
              <w:keepLines w:val="0"/>
              <w:pageBreakBefore w:val="0"/>
              <w:kinsoku/>
              <w:wordWrap/>
              <w:overflowPunct/>
              <w:topLinePunct w:val="0"/>
              <w:autoSpaceDE/>
              <w:autoSpaceDN/>
              <w:bidi w:val="0"/>
              <w:adjustRightInd/>
              <w:snapToGrid/>
              <w:spacing w:line="320" w:lineRule="exact"/>
              <w:ind w:firstLine="100" w:firstLineChars="50"/>
              <w:jc w:val="center"/>
              <w:rPr>
                <w:rFonts w:hint="default" w:ascii="Times New Roman" w:hAnsi="Times New Roman" w:eastAsia="方正黑体简体" w:cs="Times New Roman"/>
                <w:color w:val="000000"/>
                <w:sz w:val="20"/>
                <w:szCs w:val="20"/>
                <w:lang w:val="en-US" w:eastAsia="zh-CN"/>
              </w:rPr>
            </w:pPr>
            <w:r>
              <w:rPr>
                <w:rFonts w:hint="default" w:ascii="Times New Roman" w:hAnsi="Times New Roman" w:eastAsia="方正黑体简体" w:cs="Times New Roman"/>
                <w:color w:val="000000"/>
                <w:sz w:val="20"/>
                <w:szCs w:val="20"/>
                <w:lang w:val="en-US" w:eastAsia="zh-CN"/>
              </w:rPr>
              <w:t>承接乡镇</w:t>
            </w:r>
          </w:p>
        </w:tc>
        <w:tc>
          <w:tcPr>
            <w:tcW w:w="684" w:type="dxa"/>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黑体简体" w:cs="Times New Roman"/>
                <w:color w:val="000000"/>
                <w:sz w:val="20"/>
                <w:szCs w:val="20"/>
              </w:rPr>
            </w:pPr>
            <w:r>
              <w:rPr>
                <w:rFonts w:hint="default" w:ascii="Times New Roman" w:hAnsi="Times New Roman" w:eastAsia="方正黑体简体" w:cs="Times New Roman"/>
                <w:color w:val="00000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1" w:hRule="atLeast"/>
          <w:jc w:val="center"/>
        </w:trPr>
        <w:tc>
          <w:tcPr>
            <w:tcW w:w="765" w:type="dxa"/>
            <w:vAlign w:val="center"/>
          </w:tcPr>
          <w:p>
            <w:pPr>
              <w:pStyle w:val="17"/>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eastAsia="zh-CN"/>
              </w:rPr>
              <w:t>1</w:t>
            </w:r>
          </w:p>
        </w:tc>
        <w:tc>
          <w:tcPr>
            <w:tcW w:w="1121"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以个人身份参加社会保险登记（灵活就业）</w:t>
            </w:r>
          </w:p>
        </w:tc>
        <w:tc>
          <w:tcPr>
            <w:tcW w:w="9246"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【法律】《中华人民共和国社会保险法》（2018年12月中华人民共和国主席令第25号修正）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第七条第二款 县级以上地方人民政府社会保险行政部门负责本行政区域的社会保险管理工作，县级以上地方人民政府其他有关部门在各自的职责范围内负责有关的社会保险工作。</w:t>
            </w:r>
          </w:p>
        </w:tc>
        <w:tc>
          <w:tcPr>
            <w:tcW w:w="140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县级以上地方人民政府社会保险行政部门</w:t>
            </w:r>
          </w:p>
        </w:tc>
        <w:tc>
          <w:tcPr>
            <w:tcW w:w="164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r>
              <w:rPr>
                <w:rFonts w:hint="default" w:ascii="Times New Roman" w:hAnsi="Times New Roman" w:eastAsia="宋体" w:cs="Times New Roman"/>
                <w:b w:val="0"/>
                <w:bCs w:val="0"/>
                <w:sz w:val="20"/>
                <w:szCs w:val="20"/>
                <w:highlight w:val="none"/>
                <w:vertAlign w:val="baseline"/>
                <w:lang w:val="en-US" w:eastAsia="zh-CN"/>
              </w:rPr>
              <w:t>文昌镇、滨河镇、迎水桥镇、东园镇、柔远镇、镇罗镇、宣和镇、永康镇、常乐镇、香山乡、兴仁镇</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4" w:hRule="atLeast"/>
          <w:jc w:val="center"/>
        </w:trPr>
        <w:tc>
          <w:tcPr>
            <w:tcW w:w="765" w:type="dxa"/>
            <w:vAlign w:val="center"/>
          </w:tcPr>
          <w:p>
            <w:pPr>
              <w:pStyle w:val="17"/>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eastAsia="zh-CN"/>
              </w:rPr>
              <w:t>2</w:t>
            </w:r>
          </w:p>
        </w:tc>
        <w:tc>
          <w:tcPr>
            <w:tcW w:w="112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失业登记</w:t>
            </w:r>
          </w:p>
        </w:tc>
        <w:tc>
          <w:tcPr>
            <w:tcW w:w="92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【法律】《中华人民共和国就业促进法》（2015年4月中华人民共和国主席令第24号修正）</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第三十五条 县级以上人民政府建立健全公共就业服务体系，设立公共就业服务机构，为劳动者免费提供下列服务：（五）办理就业登记、失业登记等事务。</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eastAsia="宋体" w:cs="Times New Roman"/>
                <w:bCs/>
                <w:kern w:val="0"/>
                <w:sz w:val="20"/>
                <w:szCs w:val="20"/>
                <w:lang w:eastAsia="zh-CN"/>
              </w:rPr>
            </w:pPr>
            <w:r>
              <w:rPr>
                <w:rFonts w:hint="default" w:ascii="Times New Roman" w:hAnsi="Times New Roman" w:cs="Times New Roman"/>
                <w:bCs/>
                <w:kern w:val="0"/>
                <w:sz w:val="20"/>
                <w:szCs w:val="20"/>
              </w:rPr>
              <w:t>【部门规章】《就业服务与就业管理规定》</w:t>
            </w:r>
            <w:r>
              <w:rPr>
                <w:rFonts w:hint="default" w:ascii="Times New Roman" w:hAnsi="Times New Roman" w:cs="Times New Roman"/>
                <w:bCs/>
                <w:kern w:val="0"/>
                <w:sz w:val="20"/>
                <w:szCs w:val="20"/>
                <w:lang w:eastAsia="zh-CN"/>
              </w:rPr>
              <w:t>（</w:t>
            </w:r>
            <w:r>
              <w:rPr>
                <w:rFonts w:hint="default" w:ascii="Times New Roman" w:hAnsi="Times New Roman" w:cs="Times New Roman"/>
                <w:bCs/>
                <w:kern w:val="0"/>
                <w:sz w:val="20"/>
                <w:szCs w:val="20"/>
                <w:lang w:val="en-US" w:eastAsia="zh-CN"/>
              </w:rPr>
              <w:t>2018年人力资源和社会保障部令第24号修订</w:t>
            </w:r>
            <w:r>
              <w:rPr>
                <w:rFonts w:hint="default" w:ascii="Times New Roman" w:hAnsi="Times New Roman" w:cs="Times New Roman"/>
                <w:bCs/>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第二十五条 公共就业服务机构应当免费为劳动者提供以下服务：（五）办理就业登记、失业登记等事务。</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【规范性文件】</w:t>
            </w:r>
          </w:p>
          <w:p>
            <w:pPr>
              <w:keepNext w:val="0"/>
              <w:keepLines w:val="0"/>
              <w:pageBreakBefore w:val="0"/>
              <w:widowControl/>
              <w:kinsoku/>
              <w:wordWrap/>
              <w:overflowPunct/>
              <w:topLinePunct w:val="0"/>
              <w:autoSpaceDE/>
              <w:autoSpaceDN/>
              <w:bidi w:val="0"/>
              <w:adjustRightInd/>
              <w:snapToGrid/>
              <w:spacing w:line="300" w:lineRule="exact"/>
              <w:ind w:left="399" w:leftChars="19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1.《关于进一步加强公共就业服务体系建设的指导意见》（人社部发〔2009〕116号）</w:t>
            </w:r>
          </w:p>
          <w:p>
            <w:pPr>
              <w:keepNext w:val="0"/>
              <w:keepLines w:val="0"/>
              <w:pageBreakBefore w:val="0"/>
              <w:widowControl/>
              <w:kinsoku/>
              <w:wordWrap/>
              <w:overflowPunct/>
              <w:topLinePunct w:val="0"/>
              <w:autoSpaceDE/>
              <w:autoSpaceDN/>
              <w:bidi w:val="0"/>
              <w:adjustRightInd/>
              <w:snapToGrid/>
              <w:spacing w:line="300" w:lineRule="exact"/>
              <w:ind w:left="399" w:leftChars="19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2.《关于印发就业失业登记证管理暂行办法的通知》（人社部发〔2010〕75号）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四、做好信息系统完善和信息上报工作（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3.《关于进一步完善公共就业服务体系有关问题的通知》（人社部发〔2012〕103号）</w:t>
            </w:r>
            <w:r>
              <w:rPr>
                <w:rFonts w:hint="default" w:ascii="Times New Roman" w:hAnsi="Times New Roman" w:cs="Times New Roman"/>
                <w:bCs/>
                <w:kern w:val="0"/>
                <w:sz w:val="20"/>
                <w:szCs w:val="20"/>
              </w:rPr>
              <w:br w:type="textWrapping"/>
            </w:r>
            <w:r>
              <w:rPr>
                <w:rFonts w:hint="default" w:ascii="Times New Roman" w:hAnsi="Times New Roman" w:cs="Times New Roman"/>
                <w:bCs/>
                <w:kern w:val="0"/>
                <w:sz w:val="20"/>
                <w:szCs w:val="20"/>
              </w:rPr>
              <w:t>　  四、提升公共就业服务水平（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4.《关于进一步完善就业失业登记管理办法的通知》（人社部发〔2014〕97号）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一、认真落实放宽失业登记条件的有关要求各地要落实《</w:t>
            </w:r>
            <w:r>
              <w:rPr>
                <w:rFonts w:hint="default" w:ascii="Times New Roman" w:hAnsi="Times New Roman" w:cs="Times New Roman"/>
                <w:bCs/>
                <w:sz w:val="20"/>
                <w:szCs w:val="20"/>
              </w:rPr>
              <w:fldChar w:fldCharType="begin"/>
            </w:r>
            <w:r>
              <w:rPr>
                <w:rFonts w:hint="default" w:ascii="Times New Roman" w:hAnsi="Times New Roman" w:cs="Times New Roman"/>
                <w:bCs/>
                <w:sz w:val="20"/>
                <w:szCs w:val="20"/>
              </w:rPr>
              <w:instrText xml:space="preserve"> HYPERLINK "http://conac.pkulaw.cn/javascript:SLC(240634,0)" </w:instrText>
            </w:r>
            <w:r>
              <w:rPr>
                <w:rFonts w:hint="default" w:ascii="Times New Roman" w:hAnsi="Times New Roman" w:cs="Times New Roman"/>
                <w:bCs/>
                <w:sz w:val="20"/>
                <w:szCs w:val="20"/>
              </w:rPr>
              <w:fldChar w:fldCharType="separate"/>
            </w:r>
            <w:r>
              <w:rPr>
                <w:rFonts w:hint="default" w:ascii="Times New Roman" w:hAnsi="Times New Roman" w:cs="Times New Roman"/>
                <w:bCs/>
                <w:kern w:val="0"/>
                <w:sz w:val="20"/>
                <w:szCs w:val="20"/>
              </w:rPr>
              <w:t>人力资源社会保障部关于修改〈就业服务与就业管理规定〉的决定</w:t>
            </w:r>
            <w:r>
              <w:rPr>
                <w:rFonts w:hint="default" w:ascii="Times New Roman" w:hAnsi="Times New Roman" w:cs="Times New Roman"/>
                <w:bCs/>
                <w:kern w:val="0"/>
                <w:sz w:val="20"/>
                <w:szCs w:val="20"/>
              </w:rPr>
              <w:fldChar w:fldCharType="end"/>
            </w:r>
            <w:r>
              <w:rPr>
                <w:rFonts w:hint="default" w:ascii="Times New Roman" w:hAnsi="Times New Roman" w:cs="Times New Roman"/>
                <w:bCs/>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keepNext w:val="0"/>
              <w:keepLines w:val="0"/>
              <w:pageBreakBefore w:val="0"/>
              <w:widowControl/>
              <w:kinsoku/>
              <w:wordWrap/>
              <w:overflowPunct/>
              <w:topLinePunct w:val="0"/>
              <w:autoSpaceDE/>
              <w:autoSpaceDN/>
              <w:bidi w:val="0"/>
              <w:adjustRightInd/>
              <w:snapToGrid/>
              <w:spacing w:line="300" w:lineRule="exact"/>
              <w:ind w:firstLine="376"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spacing w:val="-6"/>
                <w:kern w:val="0"/>
                <w:sz w:val="20"/>
                <w:szCs w:val="20"/>
              </w:rPr>
              <w:t>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r>
              <w:rPr>
                <w:rFonts w:hint="default" w:ascii="Times New Roman" w:hAnsi="Times New Roman" w:cs="Times New Roman"/>
                <w:bCs/>
                <w:kern w:val="0"/>
                <w:sz w:val="20"/>
                <w:szCs w:val="20"/>
              </w:rPr>
              <w:t>。</w:t>
            </w:r>
          </w:p>
        </w:tc>
        <w:tc>
          <w:tcPr>
            <w:tcW w:w="140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县级以上人民政府公共就业服务机构</w:t>
            </w:r>
          </w:p>
        </w:tc>
        <w:tc>
          <w:tcPr>
            <w:tcW w:w="164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kern w:val="0"/>
                <w:sz w:val="20"/>
                <w:szCs w:val="20"/>
              </w:rPr>
            </w:pPr>
            <w:r>
              <w:rPr>
                <w:rFonts w:hint="default" w:ascii="Times New Roman" w:hAnsi="Times New Roman" w:eastAsia="宋体" w:cs="Times New Roman"/>
                <w:b w:val="0"/>
                <w:bCs w:val="0"/>
                <w:sz w:val="20"/>
                <w:szCs w:val="20"/>
                <w:highlight w:val="none"/>
                <w:vertAlign w:val="baseline"/>
                <w:lang w:val="en-US" w:eastAsia="zh-CN"/>
              </w:rPr>
              <w:t>文昌镇、滨河镇、迎水桥镇、东园镇、柔远镇、镇罗镇、宣和镇、永康镇、常乐镇、香山乡、兴仁镇</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9" w:hRule="atLeast"/>
          <w:jc w:val="center"/>
        </w:trPr>
        <w:tc>
          <w:tcPr>
            <w:tcW w:w="765" w:type="dxa"/>
            <w:vAlign w:val="center"/>
          </w:tcPr>
          <w:p>
            <w:pPr>
              <w:pStyle w:val="17"/>
              <w:keepNext w:val="0"/>
              <w:keepLines w:val="0"/>
              <w:pageBreakBefore w:val="0"/>
              <w:kinsoku/>
              <w:wordWrap/>
              <w:overflowPunct/>
              <w:topLinePunct w:val="0"/>
              <w:autoSpaceDE/>
              <w:autoSpaceDN/>
              <w:bidi w:val="0"/>
              <w:adjustRightInd/>
              <w:snapToGrid/>
              <w:spacing w:line="300" w:lineRule="exact"/>
              <w:ind w:firstLine="0" w:firstLineChars="0"/>
              <w:jc w:val="center"/>
              <w:rPr>
                <w:rFonts w:hint="default" w:ascii="Times New Roman" w:hAnsi="Times New Roman" w:eastAsia="宋体" w:cs="Times New Roman"/>
                <w:sz w:val="20"/>
                <w:szCs w:val="20"/>
                <w:lang w:eastAsia="zh-CN"/>
              </w:rPr>
            </w:pPr>
            <w:r>
              <w:rPr>
                <w:rFonts w:hint="default" w:ascii="Times New Roman" w:hAnsi="Times New Roman" w:cs="Times New Roman"/>
                <w:sz w:val="20"/>
                <w:szCs w:val="20"/>
                <w:lang w:val="en-US" w:eastAsia="zh-CN"/>
              </w:rPr>
              <w:t>3</w:t>
            </w:r>
          </w:p>
        </w:tc>
        <w:tc>
          <w:tcPr>
            <w:tcW w:w="112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灵活就业人员就业登记</w:t>
            </w:r>
          </w:p>
        </w:tc>
        <w:tc>
          <w:tcPr>
            <w:tcW w:w="9246"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392" w:firstLineChars="196"/>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【法律】《中华人民共和国就业促进法》（2015</w:t>
            </w:r>
            <w:r>
              <w:rPr>
                <w:rFonts w:hint="default" w:ascii="Times New Roman" w:hAnsi="Times New Roman" w:cs="Times New Roman"/>
                <w:bCs/>
                <w:kern w:val="0"/>
                <w:sz w:val="20"/>
                <w:szCs w:val="20"/>
                <w:lang w:eastAsia="zh-CN"/>
              </w:rPr>
              <w:t>年</w:t>
            </w:r>
            <w:r>
              <w:rPr>
                <w:rFonts w:hint="default" w:ascii="Times New Roman" w:hAnsi="Times New Roman" w:cs="Times New Roman"/>
                <w:bCs/>
                <w:kern w:val="0"/>
                <w:sz w:val="20"/>
                <w:szCs w:val="20"/>
              </w:rPr>
              <w:t>中华人民共和国主席令第24号修正）</w:t>
            </w:r>
          </w:p>
          <w:p>
            <w:pPr>
              <w:keepNext w:val="0"/>
              <w:keepLines w:val="0"/>
              <w:pageBreakBefore w:val="0"/>
              <w:widowControl/>
              <w:kinsoku/>
              <w:wordWrap/>
              <w:overflowPunct/>
              <w:topLinePunct w:val="0"/>
              <w:autoSpaceDE/>
              <w:autoSpaceDN/>
              <w:bidi w:val="0"/>
              <w:adjustRightInd/>
              <w:snapToGrid/>
              <w:spacing w:line="300" w:lineRule="exact"/>
              <w:ind w:firstLine="392" w:firstLineChars="196"/>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 第三十五条 县级以上人民政府建立健全公共就业服务体系，设立公共就业服务机构，为劳动者免费提供下列服务；（五）办理就业登记、失业登记等事务；（六）其他公共就业服务。</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eastAsia="宋体" w:cs="Times New Roman"/>
                <w:bCs/>
                <w:kern w:val="0"/>
                <w:sz w:val="20"/>
                <w:szCs w:val="20"/>
                <w:lang w:eastAsia="zh-CN"/>
              </w:rPr>
            </w:pPr>
            <w:r>
              <w:rPr>
                <w:rFonts w:hint="default" w:ascii="Times New Roman" w:hAnsi="Times New Roman" w:cs="Times New Roman"/>
                <w:bCs/>
                <w:kern w:val="0"/>
                <w:sz w:val="20"/>
                <w:szCs w:val="20"/>
              </w:rPr>
              <w:t>【部门规章】《就业服务与就业管理规定》</w:t>
            </w:r>
            <w:r>
              <w:rPr>
                <w:rFonts w:hint="default" w:ascii="Times New Roman" w:hAnsi="Times New Roman" w:cs="Times New Roman"/>
                <w:bCs/>
                <w:kern w:val="0"/>
                <w:sz w:val="20"/>
                <w:szCs w:val="20"/>
                <w:lang w:eastAsia="zh-CN"/>
              </w:rPr>
              <w:t>（</w:t>
            </w:r>
            <w:r>
              <w:rPr>
                <w:rFonts w:hint="default" w:ascii="Times New Roman" w:hAnsi="Times New Roman" w:cs="Times New Roman"/>
                <w:bCs/>
                <w:kern w:val="0"/>
                <w:sz w:val="20"/>
                <w:szCs w:val="20"/>
                <w:lang w:val="en-US" w:eastAsia="zh-CN"/>
              </w:rPr>
              <w:t>2018年人力资源和社会保障部令第24号修订</w:t>
            </w:r>
            <w:r>
              <w:rPr>
                <w:rFonts w:hint="default" w:ascii="Times New Roman" w:hAnsi="Times New Roman" w:cs="Times New Roman"/>
                <w:bCs/>
                <w:kern w:val="0"/>
                <w:sz w:val="20"/>
                <w:szCs w:val="20"/>
                <w:lang w:eastAsia="zh-CN"/>
              </w:rPr>
              <w:t>）</w:t>
            </w:r>
          </w:p>
          <w:p>
            <w:pPr>
              <w:keepNext w:val="0"/>
              <w:keepLines w:val="0"/>
              <w:pageBreakBefore w:val="0"/>
              <w:widowControl/>
              <w:kinsoku/>
              <w:wordWrap/>
              <w:overflowPunct/>
              <w:topLinePunct w:val="0"/>
              <w:autoSpaceDE/>
              <w:autoSpaceDN/>
              <w:bidi w:val="0"/>
              <w:adjustRightInd/>
              <w:snapToGrid/>
              <w:spacing w:line="300" w:lineRule="exact"/>
              <w:ind w:firstLine="392" w:firstLineChars="196"/>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 xml:space="preserve">第二十五条 </w:t>
            </w:r>
            <w:r>
              <w:rPr>
                <w:rFonts w:hint="default" w:ascii="Times New Roman" w:hAnsi="Times New Roman" w:cs="Times New Roman"/>
                <w:bCs/>
                <w:spacing w:val="6"/>
                <w:kern w:val="0"/>
                <w:sz w:val="20"/>
                <w:szCs w:val="20"/>
              </w:rPr>
              <w:t>公共就业服务机构应当免费为劳动者提供以下服务：（五）办理就业登记、失业登记等事务</w:t>
            </w:r>
            <w:r>
              <w:rPr>
                <w:rFonts w:hint="default" w:ascii="Times New Roman" w:hAnsi="Times New Roman" w:cs="Times New Roman"/>
                <w:bCs/>
                <w:kern w:val="0"/>
                <w:sz w:val="20"/>
                <w:szCs w:val="20"/>
              </w:rPr>
              <w:t>。</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【规范性文件】</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1.《关于进一步加强公共就业服务体系建设的指导意见》（人社部发〔2009〕116号）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2.《关于印发就业失业登记证管理暂行办法的通知》（人社部发〔2010〕75号）</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ind w:firstLine="424" w:firstLineChars="200"/>
              <w:textAlignment w:val="center"/>
              <w:rPr>
                <w:rFonts w:hint="default" w:ascii="Times New Roman" w:hAnsi="Times New Roman" w:cs="Times New Roman"/>
                <w:bCs/>
                <w:spacing w:val="6"/>
                <w:kern w:val="0"/>
                <w:sz w:val="20"/>
                <w:szCs w:val="20"/>
              </w:rPr>
            </w:pPr>
            <w:r>
              <w:rPr>
                <w:rFonts w:hint="default" w:ascii="Times New Roman" w:hAnsi="Times New Roman" w:cs="Times New Roman"/>
                <w:bCs/>
                <w:spacing w:val="6"/>
                <w:kern w:val="0"/>
                <w:sz w:val="20"/>
                <w:szCs w:val="20"/>
              </w:rPr>
              <w:t>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tabs>
                <w:tab w:val="left" w:pos="312"/>
              </w:tabs>
              <w:kinsoku/>
              <w:wordWrap/>
              <w:overflowPunct/>
              <w:topLinePunct w:val="0"/>
              <w:autoSpaceDE/>
              <w:autoSpaceDN/>
              <w:bidi w:val="0"/>
              <w:adjustRightInd/>
              <w:snapToGrid/>
              <w:spacing w:line="300" w:lineRule="exact"/>
              <w:ind w:left="399"/>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3.《关于进一步完善公共就业服务体系有关问题的通知》（人社部发〔2012〕103号）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00" w:lineRule="exact"/>
              <w:ind w:left="399"/>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4.《关于进一步完善就业失业登记管理办法的通知》（人社部发〔2014〕97号）</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一、认真落实放宽失业登记条件的有关要求。各地要落实《</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"http://conac.pkulaw.cn/javascript:SLC(240634,0)" </w:instrText>
            </w:r>
            <w:r>
              <w:rPr>
                <w:rFonts w:hint="default" w:ascii="Times New Roman" w:hAnsi="Times New Roman" w:cs="Times New Roman"/>
                <w:sz w:val="20"/>
                <w:szCs w:val="20"/>
              </w:rPr>
              <w:fldChar w:fldCharType="separate"/>
            </w:r>
            <w:r>
              <w:rPr>
                <w:rFonts w:hint="default" w:ascii="Times New Roman" w:hAnsi="Times New Roman" w:cs="Times New Roman"/>
                <w:bCs/>
                <w:kern w:val="0"/>
                <w:sz w:val="20"/>
                <w:szCs w:val="20"/>
              </w:rPr>
              <w:t>人力资源社会保障部关于修改〈就业服务与就业管理规定〉的决定</w:t>
            </w:r>
            <w:r>
              <w:rPr>
                <w:rFonts w:hint="default" w:ascii="Times New Roman" w:hAnsi="Times New Roman" w:cs="Times New Roman"/>
                <w:bCs/>
                <w:kern w:val="0"/>
                <w:sz w:val="20"/>
                <w:szCs w:val="20"/>
              </w:rPr>
              <w:fldChar w:fldCharType="end"/>
            </w:r>
            <w:r>
              <w:rPr>
                <w:rFonts w:hint="default" w:ascii="Times New Roman" w:hAnsi="Times New Roman" w:cs="Times New Roman"/>
                <w:bCs/>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140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县级以上人民政府公共就业服务机构</w:t>
            </w:r>
          </w:p>
        </w:tc>
        <w:tc>
          <w:tcPr>
            <w:tcW w:w="164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kern w:val="0"/>
                <w:sz w:val="20"/>
                <w:szCs w:val="20"/>
              </w:rPr>
            </w:pPr>
            <w:r>
              <w:rPr>
                <w:rFonts w:hint="default" w:ascii="Times New Roman" w:hAnsi="Times New Roman" w:eastAsia="宋体" w:cs="Times New Roman"/>
                <w:b w:val="0"/>
                <w:bCs w:val="0"/>
                <w:sz w:val="20"/>
                <w:szCs w:val="20"/>
                <w:highlight w:val="none"/>
                <w:vertAlign w:val="baseline"/>
                <w:lang w:val="en-US" w:eastAsia="zh-CN"/>
              </w:rPr>
              <w:t>文昌镇、滨河镇、迎水桥镇、东园镇、柔远镇、镇罗镇、宣和镇、永康镇、常乐镇、香山乡、兴仁镇</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default" w:ascii="Times New Roman" w:hAnsi="Times New Roman" w:cs="Times New Roman"/>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9" w:hRule="atLeast"/>
          <w:jc w:val="center"/>
        </w:trPr>
        <w:tc>
          <w:tcPr>
            <w:tcW w:w="765" w:type="dxa"/>
            <w:vAlign w:val="center"/>
          </w:tcPr>
          <w:p>
            <w:pPr>
              <w:pStyle w:val="17"/>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eastAsia="zh-CN"/>
              </w:rPr>
              <w:t>4</w:t>
            </w:r>
          </w:p>
        </w:tc>
        <w:tc>
          <w:tcPr>
            <w:tcW w:w="1121"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单位招用人员就业登记</w:t>
            </w:r>
          </w:p>
        </w:tc>
        <w:tc>
          <w:tcPr>
            <w:tcW w:w="9246"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【法律】《中华人民共和国就业促进法》（2015年4月中华人民共和国主席令第24号修正）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第三十五条 县级以上人民政府建立健全公共就业服务体系，设立公共就业服务机构，为劳动者免费提供下列服务：</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（五）办理就业登记、失业登记等事务。</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【部门规章】《就业服务与就业管理规定》（2018修订）</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第二十五条 公共就业服务机构应当免费为劳动者提供以下服务：（五）办理就业登记、失业登记等事务。</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【规范性文件】</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1.《关于进一步加强公共就业服务体系建设的指导意见》（人社部发〔2009〕116号）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六、各级公共就业服务机构应全面执行公共就业服务各项制度，包括免费服务制度、统筹管理制度、就业与失业登记管理制度、就业援助制度和专项服务制度等。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20" w:lineRule="exact"/>
              <w:ind w:left="409" w:leftChars="195"/>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2.《关于印发就业失业登记证管理暂行办法的通知》（人社部发〔2010〕75号）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sz w:val="20"/>
                <w:szCs w:val="20"/>
              </w:rPr>
            </w:pPr>
            <w:r>
              <w:rPr>
                <w:rFonts w:hint="default" w:ascii="Times New Roman" w:hAnsi="Times New Roman" w:cs="Times New Roman"/>
                <w:bCs/>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3.《关于进一步完善公共就业服务体系有关问题的通知》（人社部发〔2012〕103号）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sz w:val="20"/>
                <w:szCs w:val="20"/>
              </w:rPr>
            </w:pPr>
            <w:r>
              <w:rPr>
                <w:rFonts w:hint="default" w:ascii="Times New Roman" w:hAnsi="Times New Roman" w:cs="Times New Roman"/>
                <w:bCs/>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4.《关于进一步完善就业失业登记管理办法的通知》（人社部发〔2014〕97号）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140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县级以上人民政府公共就业服务机构</w:t>
            </w:r>
          </w:p>
        </w:tc>
        <w:tc>
          <w:tcPr>
            <w:tcW w:w="164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r>
              <w:rPr>
                <w:rFonts w:hint="default" w:ascii="Times New Roman" w:hAnsi="Times New Roman" w:eastAsia="宋体" w:cs="Times New Roman"/>
                <w:b w:val="0"/>
                <w:bCs w:val="0"/>
                <w:sz w:val="20"/>
                <w:szCs w:val="20"/>
                <w:highlight w:val="none"/>
                <w:vertAlign w:val="baseline"/>
                <w:lang w:val="en-US" w:eastAsia="zh-CN"/>
              </w:rPr>
              <w:t>文昌镇、滨河镇、迎水桥镇、东园镇、柔远镇、镇罗镇、宣和镇、永康镇、常乐镇、香山乡、兴仁镇</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jc w:val="center"/>
        </w:trPr>
        <w:tc>
          <w:tcPr>
            <w:tcW w:w="765" w:type="dxa"/>
            <w:vAlign w:val="center"/>
          </w:tcPr>
          <w:p>
            <w:pPr>
              <w:pStyle w:val="17"/>
              <w:keepNext w:val="0"/>
              <w:keepLines w:val="0"/>
              <w:pageBreakBefore w:val="0"/>
              <w:kinsoku/>
              <w:wordWrap/>
              <w:overflowPunct/>
              <w:topLinePunct w:val="0"/>
              <w:autoSpaceDE/>
              <w:autoSpaceDN/>
              <w:bidi w:val="0"/>
              <w:adjustRightInd/>
              <w:snapToGrid/>
              <w:spacing w:line="320" w:lineRule="exact"/>
              <w:ind w:firstLine="0" w:firstLineChars="0"/>
              <w:jc w:val="center"/>
              <w:rPr>
                <w:rFonts w:hint="default" w:ascii="Times New Roman" w:hAnsi="Times New Roman" w:eastAsia="宋体" w:cs="Times New Roman"/>
                <w:color w:val="000000"/>
                <w:sz w:val="20"/>
                <w:szCs w:val="20"/>
                <w:lang w:eastAsia="zh-CN"/>
              </w:rPr>
            </w:pPr>
            <w:r>
              <w:rPr>
                <w:rFonts w:hint="default" w:ascii="Times New Roman" w:hAnsi="Times New Roman" w:cs="Times New Roman"/>
                <w:color w:val="000000"/>
                <w:sz w:val="20"/>
                <w:szCs w:val="20"/>
                <w:lang w:val="en-US" w:eastAsia="zh-CN"/>
              </w:rPr>
              <w:t>5</w:t>
            </w:r>
          </w:p>
        </w:tc>
        <w:tc>
          <w:tcPr>
            <w:tcW w:w="1121"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个体经营人员就业登记</w:t>
            </w:r>
          </w:p>
        </w:tc>
        <w:tc>
          <w:tcPr>
            <w:tcW w:w="9246"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【法律】《中华人民共和国就业促进法》（2015年4月中华人民共和国主席令第24号修正）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第三十五条 县级以上人民政府建立健全公共就业服务体系，设立公共就业服务机构，为劳动者免费提供下列服务：（五）办理就业登记、失业登记等事务。</w:t>
            </w:r>
          </w:p>
          <w:p>
            <w:pPr>
              <w:keepNext w:val="0"/>
              <w:keepLines w:val="0"/>
              <w:pageBreakBefore w:val="0"/>
              <w:widowControl/>
              <w:kinsoku/>
              <w:wordWrap/>
              <w:overflowPunct/>
              <w:topLinePunct w:val="0"/>
              <w:autoSpaceDE/>
              <w:autoSpaceDN/>
              <w:bidi w:val="0"/>
              <w:adjustRightInd/>
              <w:snapToGrid/>
              <w:spacing w:line="320" w:lineRule="exact"/>
              <w:ind w:firstLine="392" w:firstLineChars="196"/>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【部门规章】《就业服务与就业管理规定》（2018修订）</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第二十五条 公共就业服务机构应当免费为劳动者提供以下服务：（五）办理就业登记、失业登记等事务。</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【规范性文件】</w:t>
            </w:r>
          </w:p>
          <w:p>
            <w:pPr>
              <w:keepNext w:val="0"/>
              <w:keepLines w:val="0"/>
              <w:pageBreakBefore w:val="0"/>
              <w:widowControl/>
              <w:kinsoku/>
              <w:wordWrap/>
              <w:overflowPunct/>
              <w:topLinePunct w:val="0"/>
              <w:autoSpaceDE/>
              <w:autoSpaceDN/>
              <w:bidi w:val="0"/>
              <w:adjustRightInd/>
              <w:snapToGrid/>
              <w:spacing w:line="320" w:lineRule="exact"/>
              <w:ind w:left="399" w:leftChars="19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1.《关于进一步加强公共就业服务体系建设的指导意见》（人社部发〔2009〕116号）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六、各级公共就业服务机构应全面执行公共就业服务各项制度，</w:t>
            </w:r>
            <w:r>
              <w:rPr>
                <w:rFonts w:hint="default" w:ascii="Times New Roman" w:hAnsi="Times New Roman" w:cs="Times New Roman"/>
                <w:bCs/>
                <w:sz w:val="20"/>
                <w:szCs w:val="20"/>
              </w:rPr>
              <w:t>包括免费服务制度、统筹管理制度、就业与失业登记管理制度、就业援助制度和专项服务制度等。</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2.《关于印发就业失业登记证管理暂行办法的通知》（人社部发〔2010〕75号）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3.《关于进一步完善公共就业服务体系有关问题的通知》（人社部发〔2012〕103号）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（七）</w:t>
            </w:r>
            <w:r>
              <w:rPr>
                <w:rFonts w:hint="default" w:ascii="Times New Roman" w:hAnsi="Times New Roman" w:cs="Times New Roman"/>
                <w:bCs/>
                <w:sz w:val="20"/>
                <w:szCs w:val="20"/>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keepNext w:val="0"/>
              <w:keepLines w:val="0"/>
              <w:pageBreakBefore w:val="0"/>
              <w:widowControl/>
              <w:kinsoku/>
              <w:wordWrap/>
              <w:overflowPunct/>
              <w:topLinePunct w:val="0"/>
              <w:autoSpaceDE/>
              <w:autoSpaceDN/>
              <w:bidi w:val="0"/>
              <w:adjustRightInd/>
              <w:snapToGrid/>
              <w:spacing w:line="320" w:lineRule="exact"/>
              <w:ind w:left="409" w:leftChars="195"/>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4.《关于进一步完善就业失业登记管理办法的通知》（人社部发〔2014〕97号）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textAlignment w:val="center"/>
              <w:rPr>
                <w:rFonts w:hint="default" w:ascii="Times New Roman" w:hAnsi="Times New Roman" w:cs="Times New Roman"/>
                <w:bCs/>
                <w:kern w:val="0"/>
                <w:sz w:val="20"/>
                <w:szCs w:val="20"/>
              </w:rPr>
            </w:pPr>
            <w:r>
              <w:rPr>
                <w:rFonts w:hint="default" w:ascii="Times New Roman" w:hAnsi="Times New Roman" w:cs="Times New Roman"/>
                <w:bCs/>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140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sz w:val="20"/>
                <w:szCs w:val="20"/>
              </w:rPr>
            </w:pPr>
            <w:r>
              <w:rPr>
                <w:rFonts w:hint="default" w:ascii="Times New Roman" w:hAnsi="Times New Roman" w:cs="Times New Roman"/>
                <w:bCs/>
                <w:kern w:val="0"/>
                <w:sz w:val="20"/>
                <w:szCs w:val="20"/>
              </w:rPr>
              <w:t>县级以上人民政府公共就业服务机构</w:t>
            </w:r>
          </w:p>
        </w:tc>
        <w:tc>
          <w:tcPr>
            <w:tcW w:w="164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r>
              <w:rPr>
                <w:rFonts w:hint="default" w:ascii="Times New Roman" w:hAnsi="Times New Roman" w:eastAsia="宋体" w:cs="Times New Roman"/>
                <w:b w:val="0"/>
                <w:bCs w:val="0"/>
                <w:sz w:val="20"/>
                <w:szCs w:val="20"/>
                <w:highlight w:val="none"/>
                <w:vertAlign w:val="baseline"/>
                <w:lang w:val="en-US" w:eastAsia="zh-CN"/>
              </w:rPr>
              <w:t>文昌镇、滨河镇、迎水桥镇、东园镇、柔远镇、镇罗镇、宣和镇、永康镇、常乐镇、香山乡、兴仁镇</w:t>
            </w:r>
          </w:p>
        </w:tc>
        <w:tc>
          <w:tcPr>
            <w:tcW w:w="684"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cs="Times New Roman"/>
                <w:bCs/>
                <w:kern w:val="0"/>
                <w:sz w:val="20"/>
                <w:szCs w:val="20"/>
              </w:rPr>
            </w:pPr>
          </w:p>
        </w:tc>
      </w:tr>
    </w:tbl>
    <w:p>
      <w:pPr>
        <w:bidi w:val="0"/>
        <w:rPr>
          <w:rFonts w:hint="default"/>
        </w:rPr>
      </w:pPr>
    </w:p>
    <w:sectPr>
      <w:footerReference r:id="rId3" w:type="default"/>
      <w:pgSz w:w="16838" w:h="11906" w:orient="landscape"/>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Bliss Light">
    <w:altName w:val="Times New Roman"/>
    <w:panose1 w:val="00000000000000000000"/>
    <w:charset w:val="00"/>
    <w:family w:val="auto"/>
    <w:pitch w:val="default"/>
    <w:sig w:usb0="00000000" w:usb1="00000000" w:usb2="00000000" w:usb3="00000000" w:csb0="00000001" w:csb1="00000000"/>
  </w:font>
  <w:font w:name="font-weight : 400">
    <w:altName w:val="Courier New"/>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804A71"/>
    <w:multiLevelType w:val="singleLevel"/>
    <w:tmpl w:val="D0804A71"/>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05481"/>
    <w:rsid w:val="00042934"/>
    <w:rsid w:val="00097F6D"/>
    <w:rsid w:val="00110CC9"/>
    <w:rsid w:val="00163006"/>
    <w:rsid w:val="00330D4B"/>
    <w:rsid w:val="003A5BAC"/>
    <w:rsid w:val="00466B2E"/>
    <w:rsid w:val="005A47CF"/>
    <w:rsid w:val="006936F9"/>
    <w:rsid w:val="009D5C32"/>
    <w:rsid w:val="00A73420"/>
    <w:rsid w:val="00AC6560"/>
    <w:rsid w:val="00B61D1B"/>
    <w:rsid w:val="00C36F69"/>
    <w:rsid w:val="00CA5B73"/>
    <w:rsid w:val="010669A5"/>
    <w:rsid w:val="0129179A"/>
    <w:rsid w:val="02BA4A17"/>
    <w:rsid w:val="02C24637"/>
    <w:rsid w:val="037F7B8B"/>
    <w:rsid w:val="03BA3CC8"/>
    <w:rsid w:val="040A4FCF"/>
    <w:rsid w:val="04A533BE"/>
    <w:rsid w:val="04F372AE"/>
    <w:rsid w:val="04FD28BE"/>
    <w:rsid w:val="05275B84"/>
    <w:rsid w:val="052A098C"/>
    <w:rsid w:val="052B2B6E"/>
    <w:rsid w:val="056C324E"/>
    <w:rsid w:val="05A31BD3"/>
    <w:rsid w:val="062D5116"/>
    <w:rsid w:val="06413263"/>
    <w:rsid w:val="07035DF4"/>
    <w:rsid w:val="07933D1A"/>
    <w:rsid w:val="08346C75"/>
    <w:rsid w:val="084E526B"/>
    <w:rsid w:val="08B54096"/>
    <w:rsid w:val="098824AC"/>
    <w:rsid w:val="09E12A1A"/>
    <w:rsid w:val="09FD6526"/>
    <w:rsid w:val="0B293B9C"/>
    <w:rsid w:val="0B8F6796"/>
    <w:rsid w:val="0CA237F2"/>
    <w:rsid w:val="0D006917"/>
    <w:rsid w:val="0D6278E5"/>
    <w:rsid w:val="0F5D7B65"/>
    <w:rsid w:val="0F632D4A"/>
    <w:rsid w:val="0F8F522E"/>
    <w:rsid w:val="0F91666C"/>
    <w:rsid w:val="105A5140"/>
    <w:rsid w:val="10C6495C"/>
    <w:rsid w:val="10CA030B"/>
    <w:rsid w:val="10D92305"/>
    <w:rsid w:val="112E3F35"/>
    <w:rsid w:val="11461795"/>
    <w:rsid w:val="11A43771"/>
    <w:rsid w:val="11FC214B"/>
    <w:rsid w:val="12436A14"/>
    <w:rsid w:val="13C551F4"/>
    <w:rsid w:val="147E17F6"/>
    <w:rsid w:val="14961CF8"/>
    <w:rsid w:val="14BB50CF"/>
    <w:rsid w:val="14DA4478"/>
    <w:rsid w:val="150852F5"/>
    <w:rsid w:val="163D6933"/>
    <w:rsid w:val="167A322C"/>
    <w:rsid w:val="17903103"/>
    <w:rsid w:val="17B60179"/>
    <w:rsid w:val="17F05481"/>
    <w:rsid w:val="183666CB"/>
    <w:rsid w:val="18F811C1"/>
    <w:rsid w:val="19421E18"/>
    <w:rsid w:val="19522ED5"/>
    <w:rsid w:val="1969467F"/>
    <w:rsid w:val="1A6D25E3"/>
    <w:rsid w:val="1A7444DB"/>
    <w:rsid w:val="1B0C0A48"/>
    <w:rsid w:val="1B3D4271"/>
    <w:rsid w:val="1BC02453"/>
    <w:rsid w:val="1C391DD4"/>
    <w:rsid w:val="1CDF6F16"/>
    <w:rsid w:val="1DA12AA2"/>
    <w:rsid w:val="1DA76B33"/>
    <w:rsid w:val="1DFC2E87"/>
    <w:rsid w:val="1E824D36"/>
    <w:rsid w:val="1EC52607"/>
    <w:rsid w:val="1EFE5714"/>
    <w:rsid w:val="1F2E53EC"/>
    <w:rsid w:val="1F392CF1"/>
    <w:rsid w:val="1FE36D4E"/>
    <w:rsid w:val="200C15DB"/>
    <w:rsid w:val="2043517C"/>
    <w:rsid w:val="20C019CD"/>
    <w:rsid w:val="21511B07"/>
    <w:rsid w:val="2168000B"/>
    <w:rsid w:val="2219523D"/>
    <w:rsid w:val="222C6735"/>
    <w:rsid w:val="229C6D8C"/>
    <w:rsid w:val="235C21EC"/>
    <w:rsid w:val="23957576"/>
    <w:rsid w:val="241B3B5B"/>
    <w:rsid w:val="242E7C84"/>
    <w:rsid w:val="24465293"/>
    <w:rsid w:val="24F05B52"/>
    <w:rsid w:val="266D7D1E"/>
    <w:rsid w:val="268F6F69"/>
    <w:rsid w:val="26A51D35"/>
    <w:rsid w:val="26A553B4"/>
    <w:rsid w:val="26B43471"/>
    <w:rsid w:val="26FE670D"/>
    <w:rsid w:val="27074FDE"/>
    <w:rsid w:val="2718653E"/>
    <w:rsid w:val="27D968E2"/>
    <w:rsid w:val="27F539A1"/>
    <w:rsid w:val="28E23F29"/>
    <w:rsid w:val="291E458F"/>
    <w:rsid w:val="29852AC8"/>
    <w:rsid w:val="299554C6"/>
    <w:rsid w:val="29E70A29"/>
    <w:rsid w:val="2A1A0110"/>
    <w:rsid w:val="2A722A76"/>
    <w:rsid w:val="2AD60468"/>
    <w:rsid w:val="2ADD0564"/>
    <w:rsid w:val="2B6C779B"/>
    <w:rsid w:val="2BDF21F2"/>
    <w:rsid w:val="2BEB1DD6"/>
    <w:rsid w:val="2C2148B0"/>
    <w:rsid w:val="2C695760"/>
    <w:rsid w:val="2C8F1B17"/>
    <w:rsid w:val="2CC84606"/>
    <w:rsid w:val="2D031472"/>
    <w:rsid w:val="2D2622B4"/>
    <w:rsid w:val="2D4520F7"/>
    <w:rsid w:val="2D771515"/>
    <w:rsid w:val="2E38480B"/>
    <w:rsid w:val="2E5325C4"/>
    <w:rsid w:val="2E762892"/>
    <w:rsid w:val="2E9C2ECA"/>
    <w:rsid w:val="2F0E2E43"/>
    <w:rsid w:val="2F7A7B57"/>
    <w:rsid w:val="30A04572"/>
    <w:rsid w:val="31353390"/>
    <w:rsid w:val="31354FC8"/>
    <w:rsid w:val="317043C2"/>
    <w:rsid w:val="31C908CB"/>
    <w:rsid w:val="31CD24C1"/>
    <w:rsid w:val="32681CA0"/>
    <w:rsid w:val="3335460D"/>
    <w:rsid w:val="333D66BD"/>
    <w:rsid w:val="33D00478"/>
    <w:rsid w:val="3440037C"/>
    <w:rsid w:val="34433177"/>
    <w:rsid w:val="34981190"/>
    <w:rsid w:val="34CC7576"/>
    <w:rsid w:val="351741C3"/>
    <w:rsid w:val="35942ACC"/>
    <w:rsid w:val="35B01D40"/>
    <w:rsid w:val="36086153"/>
    <w:rsid w:val="361F7DB7"/>
    <w:rsid w:val="364F5FAA"/>
    <w:rsid w:val="368C322D"/>
    <w:rsid w:val="369830BB"/>
    <w:rsid w:val="36F17100"/>
    <w:rsid w:val="370B02A7"/>
    <w:rsid w:val="3756390B"/>
    <w:rsid w:val="3826321B"/>
    <w:rsid w:val="387E6C30"/>
    <w:rsid w:val="38DB7966"/>
    <w:rsid w:val="38F324A6"/>
    <w:rsid w:val="39250E09"/>
    <w:rsid w:val="395E26CE"/>
    <w:rsid w:val="39A22A61"/>
    <w:rsid w:val="39A423E9"/>
    <w:rsid w:val="3A187DEF"/>
    <w:rsid w:val="3A734904"/>
    <w:rsid w:val="3A9205CF"/>
    <w:rsid w:val="3B527159"/>
    <w:rsid w:val="3BBE5C30"/>
    <w:rsid w:val="3BBF0CB9"/>
    <w:rsid w:val="3BE321CF"/>
    <w:rsid w:val="3BFB505B"/>
    <w:rsid w:val="3C023721"/>
    <w:rsid w:val="3CD67BDD"/>
    <w:rsid w:val="3D7701CD"/>
    <w:rsid w:val="3D9F283D"/>
    <w:rsid w:val="3E006011"/>
    <w:rsid w:val="3E0E547D"/>
    <w:rsid w:val="3E2A30A4"/>
    <w:rsid w:val="3E5B5124"/>
    <w:rsid w:val="3FA300B4"/>
    <w:rsid w:val="4022472D"/>
    <w:rsid w:val="404F3749"/>
    <w:rsid w:val="41A93773"/>
    <w:rsid w:val="41C06254"/>
    <w:rsid w:val="42002EDD"/>
    <w:rsid w:val="42731488"/>
    <w:rsid w:val="430D790D"/>
    <w:rsid w:val="435E1588"/>
    <w:rsid w:val="44572CC8"/>
    <w:rsid w:val="4458567B"/>
    <w:rsid w:val="44727510"/>
    <w:rsid w:val="4479025D"/>
    <w:rsid w:val="456E3792"/>
    <w:rsid w:val="459F7A26"/>
    <w:rsid w:val="45EC673F"/>
    <w:rsid w:val="45EE393D"/>
    <w:rsid w:val="460C5F3A"/>
    <w:rsid w:val="46191A1E"/>
    <w:rsid w:val="46A37483"/>
    <w:rsid w:val="46CE712F"/>
    <w:rsid w:val="470B3BF1"/>
    <w:rsid w:val="47297C00"/>
    <w:rsid w:val="47B32AAC"/>
    <w:rsid w:val="47C30399"/>
    <w:rsid w:val="47D6207C"/>
    <w:rsid w:val="48151E5E"/>
    <w:rsid w:val="48281436"/>
    <w:rsid w:val="48C5222D"/>
    <w:rsid w:val="48CE64AC"/>
    <w:rsid w:val="49460660"/>
    <w:rsid w:val="49982CB9"/>
    <w:rsid w:val="49FD5885"/>
    <w:rsid w:val="4A205304"/>
    <w:rsid w:val="4A8C5ECD"/>
    <w:rsid w:val="4B833313"/>
    <w:rsid w:val="4B866BF9"/>
    <w:rsid w:val="4BCF7534"/>
    <w:rsid w:val="4C4E225D"/>
    <w:rsid w:val="4CC57AA7"/>
    <w:rsid w:val="4D3733BB"/>
    <w:rsid w:val="4D715D64"/>
    <w:rsid w:val="4D8866FD"/>
    <w:rsid w:val="4DAE23A3"/>
    <w:rsid w:val="4E0A5FFD"/>
    <w:rsid w:val="4E323DFC"/>
    <w:rsid w:val="4E6030A6"/>
    <w:rsid w:val="4E8D2354"/>
    <w:rsid w:val="4EF510A4"/>
    <w:rsid w:val="4F255C13"/>
    <w:rsid w:val="4F937D4C"/>
    <w:rsid w:val="4FED7B93"/>
    <w:rsid w:val="500637B1"/>
    <w:rsid w:val="50BA156A"/>
    <w:rsid w:val="51562BC9"/>
    <w:rsid w:val="51F25DF8"/>
    <w:rsid w:val="52BB67AB"/>
    <w:rsid w:val="53346F98"/>
    <w:rsid w:val="53A9591C"/>
    <w:rsid w:val="53BE5985"/>
    <w:rsid w:val="53D33A86"/>
    <w:rsid w:val="547A5340"/>
    <w:rsid w:val="54B5508E"/>
    <w:rsid w:val="54DE7E03"/>
    <w:rsid w:val="54F80E30"/>
    <w:rsid w:val="558C58D6"/>
    <w:rsid w:val="55A76566"/>
    <w:rsid w:val="55F974E5"/>
    <w:rsid w:val="564E71B9"/>
    <w:rsid w:val="57223D47"/>
    <w:rsid w:val="57305F60"/>
    <w:rsid w:val="575908CE"/>
    <w:rsid w:val="575C554B"/>
    <w:rsid w:val="57F052EF"/>
    <w:rsid w:val="58556FA6"/>
    <w:rsid w:val="5874777C"/>
    <w:rsid w:val="587E39D5"/>
    <w:rsid w:val="58D47A2F"/>
    <w:rsid w:val="590F2BEE"/>
    <w:rsid w:val="5A5C4452"/>
    <w:rsid w:val="5A82091A"/>
    <w:rsid w:val="5B233393"/>
    <w:rsid w:val="5BD52FB5"/>
    <w:rsid w:val="5C2D2647"/>
    <w:rsid w:val="5C4C01E8"/>
    <w:rsid w:val="5CFC4958"/>
    <w:rsid w:val="5D692A61"/>
    <w:rsid w:val="5DFE2CDA"/>
    <w:rsid w:val="5E010B75"/>
    <w:rsid w:val="5E6D4BAC"/>
    <w:rsid w:val="5EF23D38"/>
    <w:rsid w:val="60543DE3"/>
    <w:rsid w:val="60DB5935"/>
    <w:rsid w:val="60F61DA3"/>
    <w:rsid w:val="611770C4"/>
    <w:rsid w:val="61B07E26"/>
    <w:rsid w:val="61E37705"/>
    <w:rsid w:val="62686635"/>
    <w:rsid w:val="63305FF0"/>
    <w:rsid w:val="637B7000"/>
    <w:rsid w:val="64041757"/>
    <w:rsid w:val="644D6068"/>
    <w:rsid w:val="64894FE8"/>
    <w:rsid w:val="65645CA8"/>
    <w:rsid w:val="664467F0"/>
    <w:rsid w:val="66E77210"/>
    <w:rsid w:val="67804E16"/>
    <w:rsid w:val="67A32E61"/>
    <w:rsid w:val="680606DB"/>
    <w:rsid w:val="68245738"/>
    <w:rsid w:val="683B242A"/>
    <w:rsid w:val="690D74D3"/>
    <w:rsid w:val="69526916"/>
    <w:rsid w:val="69AB7CAB"/>
    <w:rsid w:val="6A482812"/>
    <w:rsid w:val="6A5E1E82"/>
    <w:rsid w:val="6A7E37CD"/>
    <w:rsid w:val="6C4F077B"/>
    <w:rsid w:val="6C772FF7"/>
    <w:rsid w:val="6CEF4D29"/>
    <w:rsid w:val="6D0D7586"/>
    <w:rsid w:val="6E54272C"/>
    <w:rsid w:val="6ED83BC5"/>
    <w:rsid w:val="6EE42515"/>
    <w:rsid w:val="6F9C2AAE"/>
    <w:rsid w:val="6FD26A53"/>
    <w:rsid w:val="700552F8"/>
    <w:rsid w:val="70072C15"/>
    <w:rsid w:val="70683F26"/>
    <w:rsid w:val="70A53461"/>
    <w:rsid w:val="711E418A"/>
    <w:rsid w:val="7125603A"/>
    <w:rsid w:val="71457B53"/>
    <w:rsid w:val="71DC6121"/>
    <w:rsid w:val="71DD5DE7"/>
    <w:rsid w:val="721A50ED"/>
    <w:rsid w:val="725A62B9"/>
    <w:rsid w:val="72E77991"/>
    <w:rsid w:val="733F7C92"/>
    <w:rsid w:val="73AD43BE"/>
    <w:rsid w:val="746F5457"/>
    <w:rsid w:val="74D25EA9"/>
    <w:rsid w:val="74D850F4"/>
    <w:rsid w:val="74F716E6"/>
    <w:rsid w:val="75330674"/>
    <w:rsid w:val="759C007B"/>
    <w:rsid w:val="75A15BF3"/>
    <w:rsid w:val="76524702"/>
    <w:rsid w:val="76E11112"/>
    <w:rsid w:val="770F4B29"/>
    <w:rsid w:val="774611E9"/>
    <w:rsid w:val="78F51431"/>
    <w:rsid w:val="797A3F20"/>
    <w:rsid w:val="7A14238C"/>
    <w:rsid w:val="7A531772"/>
    <w:rsid w:val="7A7F46B1"/>
    <w:rsid w:val="7A9067B3"/>
    <w:rsid w:val="7B072E50"/>
    <w:rsid w:val="7B611C99"/>
    <w:rsid w:val="7BC02AA8"/>
    <w:rsid w:val="7BCA5CD7"/>
    <w:rsid w:val="7C0C5DB0"/>
    <w:rsid w:val="7C3B433B"/>
    <w:rsid w:val="7C45434E"/>
    <w:rsid w:val="7D577621"/>
    <w:rsid w:val="7D87750E"/>
    <w:rsid w:val="7DD714BD"/>
    <w:rsid w:val="7E2B30FF"/>
    <w:rsid w:val="7ECF7EAF"/>
    <w:rsid w:val="7ED470A4"/>
    <w:rsid w:val="7EDB6E95"/>
    <w:rsid w:val="7F431F4E"/>
    <w:rsid w:val="7F451FB7"/>
    <w:rsid w:val="7F9412E5"/>
    <w:rsid w:val="7FCE3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rPr>
  </w:style>
  <w:style w:type="paragraph" w:styleId="4">
    <w:name w:val="Normal Indent"/>
    <w:basedOn w:val="1"/>
    <w:qFormat/>
    <w:uiPriority w:val="0"/>
    <w:pPr>
      <w:ind w:firstLine="200" w:firstLineChars="200"/>
    </w:pPr>
    <w:rPr>
      <w:rFonts w:ascii="Times New Roman" w:hAnsi="Times New Roman"/>
    </w:r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ind w:left="420" w:leftChars="200"/>
    </w:pPr>
    <w:rPr>
      <w:rFonts w:hint="eastAsia" w:ascii="Times New Roman" w:hAnsi="Times New Roman"/>
    </w:rPr>
  </w:style>
  <w:style w:type="paragraph" w:styleId="7">
    <w:name w:val="Balloon Text"/>
    <w:basedOn w:val="1"/>
    <w:link w:val="24"/>
    <w:qFormat/>
    <w:uiPriority w:val="0"/>
    <w:rPr>
      <w:sz w:val="18"/>
      <w:szCs w:val="18"/>
    </w:rPr>
  </w:style>
  <w:style w:type="paragraph" w:styleId="8">
    <w:name w:val="Body Text First Indent 2"/>
    <w:basedOn w:val="6"/>
    <w:unhideWhenUsed/>
    <w:qFormat/>
    <w:uiPriority w:val="0"/>
    <w:pPr>
      <w:ind w:firstLine="420" w:firstLineChars="200"/>
    </w:pPr>
    <w:rPr>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rPr>
      <w:rFonts w:ascii="Times New Roman" w:hAnsi="Times New Roman" w:eastAsia="宋体" w:cs="Times New Roman"/>
      <w:sz w:val="24"/>
    </w:rPr>
  </w:style>
  <w:style w:type="character" w:styleId="12">
    <w:name w:val="Hyperlink"/>
    <w:basedOn w:val="11"/>
    <w:qFormat/>
    <w:uiPriority w:val="0"/>
    <w:rPr>
      <w:rFonts w:ascii="Arial" w:hAnsi="Arial" w:cs="Arial"/>
      <w:color w:val="000000"/>
      <w:u w:val="none"/>
    </w:rPr>
  </w:style>
  <w:style w:type="paragraph" w:customStyle="1" w:styleId="14">
    <w:name w:val="Default"/>
    <w:basedOn w:val="1"/>
    <w:qFormat/>
    <w:uiPriority w:val="0"/>
    <w:pPr>
      <w:autoSpaceDE w:val="0"/>
      <w:autoSpaceDN w:val="0"/>
      <w:adjustRightInd w:val="0"/>
      <w:jc w:val="left"/>
    </w:pPr>
    <w:rPr>
      <w:rFonts w:ascii="方正小标宋_GBK" w:hAnsi="方正小标宋_GBK" w:cs="Times New Roman"/>
      <w:color w:val="000000"/>
      <w:kern w:val="0"/>
      <w:sz w:val="24"/>
    </w:rPr>
  </w:style>
  <w:style w:type="paragraph" w:customStyle="1" w:styleId="15">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16">
    <w:name w:val="KM_Text"/>
    <w:qFormat/>
    <w:uiPriority w:val="0"/>
    <w:pPr>
      <w:spacing w:line="284" w:lineRule="exact"/>
    </w:pPr>
    <w:rPr>
      <w:rFonts w:ascii="Bliss Light" w:hAnsi="Bliss Light" w:eastAsia="宋体" w:cs="Times New Roman"/>
      <w:sz w:val="22"/>
      <w:szCs w:val="22"/>
      <w:lang w:val="de-DE" w:eastAsia="de-DE" w:bidi="ar-SA"/>
    </w:rPr>
  </w:style>
  <w:style w:type="paragraph" w:customStyle="1" w:styleId="17">
    <w:name w:val="列出段落1"/>
    <w:basedOn w:val="1"/>
    <w:qFormat/>
    <w:uiPriority w:val="0"/>
    <w:pPr>
      <w:ind w:firstLine="420" w:firstLineChars="200"/>
    </w:pPr>
  </w:style>
  <w:style w:type="character" w:customStyle="1" w:styleId="18">
    <w:name w:val="15"/>
    <w:basedOn w:val="11"/>
    <w:qFormat/>
    <w:uiPriority w:val="0"/>
    <w:rPr>
      <w:rFonts w:hint="default" w:ascii="font-weight : 400" w:hAnsi="font-weight : 400" w:eastAsia="Times New Roman"/>
      <w:color w:val="000000"/>
      <w:sz w:val="22"/>
      <w:szCs w:val="22"/>
    </w:rPr>
  </w:style>
  <w:style w:type="character" w:customStyle="1" w:styleId="19">
    <w:name w:val="font71"/>
    <w:basedOn w:val="11"/>
    <w:qFormat/>
    <w:uiPriority w:val="0"/>
    <w:rPr>
      <w:rFonts w:hint="eastAsia" w:ascii="仿宋_GB2312" w:eastAsia="仿宋_GB2312" w:cs="仿宋_GB2312"/>
      <w:color w:val="000000"/>
      <w:sz w:val="20"/>
      <w:szCs w:val="20"/>
      <w:u w:val="none"/>
    </w:rPr>
  </w:style>
  <w:style w:type="character" w:customStyle="1" w:styleId="20">
    <w:name w:val="font11"/>
    <w:basedOn w:val="11"/>
    <w:qFormat/>
    <w:uiPriority w:val="0"/>
    <w:rPr>
      <w:rFonts w:hint="eastAsia" w:ascii="宋体" w:hAnsi="宋体" w:eastAsia="宋体" w:cs="宋体"/>
      <w:color w:val="000000"/>
      <w:sz w:val="18"/>
      <w:szCs w:val="18"/>
      <w:u w:val="none"/>
    </w:rPr>
  </w:style>
  <w:style w:type="character" w:customStyle="1" w:styleId="21">
    <w:name w:val="font21"/>
    <w:basedOn w:val="11"/>
    <w:qFormat/>
    <w:uiPriority w:val="0"/>
    <w:rPr>
      <w:rFonts w:hint="eastAsia" w:ascii="宋体" w:hAnsi="宋体" w:eastAsia="宋体" w:cs="宋体"/>
      <w:b/>
      <w:color w:val="000000"/>
      <w:sz w:val="20"/>
      <w:szCs w:val="20"/>
      <w:u w:val="none"/>
    </w:rPr>
  </w:style>
  <w:style w:type="character" w:customStyle="1" w:styleId="22">
    <w:name w:val="font41"/>
    <w:basedOn w:val="11"/>
    <w:qFormat/>
    <w:uiPriority w:val="0"/>
    <w:rPr>
      <w:rFonts w:hint="eastAsia" w:ascii="宋体" w:hAnsi="宋体" w:eastAsia="宋体" w:cs="宋体"/>
      <w:color w:val="000000"/>
      <w:sz w:val="20"/>
      <w:szCs w:val="20"/>
      <w:u w:val="none"/>
    </w:rPr>
  </w:style>
  <w:style w:type="character" w:customStyle="1" w:styleId="23">
    <w:name w:val="font31"/>
    <w:basedOn w:val="11"/>
    <w:qFormat/>
    <w:uiPriority w:val="0"/>
    <w:rPr>
      <w:rFonts w:hint="eastAsia" w:ascii="宋体" w:hAnsi="宋体" w:eastAsia="宋体" w:cs="宋体"/>
      <w:color w:val="000000"/>
      <w:sz w:val="18"/>
      <w:szCs w:val="18"/>
      <w:u w:val="none"/>
    </w:rPr>
  </w:style>
  <w:style w:type="character" w:customStyle="1" w:styleId="24">
    <w:name w:val="批注框文本 Char"/>
    <w:basedOn w:val="11"/>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194</Pages>
  <Words>27043</Words>
  <Characters>154150</Characters>
  <Lines>1284</Lines>
  <Paragraphs>361</Paragraphs>
  <TotalTime>0</TotalTime>
  <ScaleCrop>false</ScaleCrop>
  <LinksUpToDate>false</LinksUpToDate>
  <CharactersWithSpaces>180832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2020-11-28T14:49:00Z</dcterms:created>
  <dc:creator>zhang</dc:creator>
  <cp:lastModifiedBy>小妖妖</cp:lastModifiedBy>
  <cp:lastPrinted>2021-06-16T10:20:00Z</cp:lastPrinted>
  <dcterms:modified xsi:type="dcterms:W3CDTF">2021-07-07T02:26:38Z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32C3D6B9A627494789607927D0382296</vt:lpwstr>
  </property>
  <property fmtid="{D5CDD505-2E9C-101B-9397-08002B2CF9AE}" pid="4" name="KSOSaveFontToCloudKey">
    <vt:lpwstr>0_btnclosed</vt:lpwstr>
  </property>
</Properties>
</file>