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47" w:tblpY="57"/>
        <w:tblOverlap w:val="never"/>
        <w:tblW w:w="884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3660"/>
        <w:gridCol w:w="660"/>
        <w:gridCol w:w="3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47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hAnsi="Times New Roman"/>
                <w:lang w:val="en-US" w:eastAsia="zh-CN" w:bidi="ar"/>
              </w:rPr>
              <w:t>附</w:t>
            </w:r>
            <w:r>
              <w:rPr>
                <w:rStyle w:val="6"/>
                <w:rFonts w:hAnsi="Times New Roman"/>
                <w:lang w:val="en-US" w:eastAsia="zh-CN" w:bidi="ar"/>
              </w:rPr>
              <w:t>件</w:t>
            </w:r>
            <w:r>
              <w:rPr>
                <w:rStyle w:val="7"/>
                <w:rFonts w:eastAsia="宋体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847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沙坡头区规下工业统计调查对象名单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宁夏中卫市西部枣业食品有限公司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宁夏拓记巧媳妇食品加工有限公司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宁夏沃翔工贸有限公司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宁夏康健保枸杞制品有限公司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宁夏中卫鲍桥香厂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中卫市茂烨铸造有限公司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宁夏嘉盛禾新能源有限公司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中卫市卫生印刷有限责任公司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宁夏华轩印刷包装有限公司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中卫市稻花米业有限公司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中卫市天泉饮品有限责任公司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宁夏金彤枸杞生物制品有限公司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沙坡恋（宁夏）醋业有限公司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宁夏乙征生物工程有限公司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中卫市三盛元工贸有限公司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中卫市添翼果蔬生物工程有限公司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宁夏沙金坪铁路水泥制品有限责任公司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中卫市宣美印刷有限公司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宁夏鸿锦建材有限公司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中卫市税务印刷厂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中卫市宏佳建安门窗制作有限公司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中卫市光明彩色印刷包装有限公司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中卫市宏运服装有限公司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宁夏中卫市滩羊地毯有限公司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中卫市红椒源辣椒制品厂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中卫市正同再生资源有限公司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中卫市兴教彩色印刷有限公司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宁夏宇光能源实业有限公司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宁夏中卫市润达工贸有限公司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宁夏恒路工贸有限公司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中卫市利达装饰有限责任公司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中卫市绿康有机肥加工厂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达天飞艇（宁夏）有限公司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中卫市宏基管业有限公司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中卫市鑫顺发工贸有限公司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宁夏精盾新型建材有限公司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中卫市鼓楼印刷有限公司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中卫市华鑫创吉建材厂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中卫市明新工贸有限公司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中卫市茂鑫特种合金有限公司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宁夏万齐农业股份有限公司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中卫市恒鑫源工贸有限公司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中卫市鸿瑞肉食品有限公司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中卫大成废弃资源综合利用有限公司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宁夏振岭化工有限公司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宁夏节能茂烨余热发电有限公司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中卫市胜金新能源有限公司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宁夏阜康生物科技股份有限公司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Times New Roman"/>
                <w:lang w:val="en-US" w:eastAsia="zh-CN" w:bidi="ar"/>
              </w:rPr>
              <w:t>宁夏昊豫鑫源工贸有限责任公司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Ansi="Times New Roman"/>
                <w:lang w:val="en-US" w:eastAsia="zh-CN" w:bidi="ar"/>
              </w:rPr>
              <w:t>中卫市玉丰供水有限公司</w:t>
            </w:r>
          </w:p>
        </w:tc>
      </w:tr>
    </w:tbl>
    <w:p>
      <w:pPr>
        <w:pStyle w:val="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D4169"/>
    <w:rsid w:val="135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8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7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2021-04-02T01:22:00Z</dcterms:created>
  <dc:creator>死撑</dc:creator>
  <cp:lastModifiedBy>死撑</cp:lastModifiedBy>
  <dcterms:modified xsi:type="dcterms:W3CDTF">2021-04-02T01:22:41Z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