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05" w:type="dxa"/>
        <w:tblInd w:w="-4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40"/>
        <w:gridCol w:w="1860"/>
        <w:gridCol w:w="1500"/>
        <w:gridCol w:w="1305"/>
        <w:gridCol w:w="1740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沙坡头区部门项目支出预算绩效目标申报审核表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0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00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工会经费及劳模低收入补助金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主管部门及代码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沙坡头区总工会059001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中卫市沙坡头区总工会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多年性延续性项目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项目期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2024年1月—12月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56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其中：财政拨款</w:t>
            </w:r>
          </w:p>
        </w:tc>
        <w:tc>
          <w:tcPr>
            <w:tcW w:w="56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56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894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在区委、政府和上级工会的领导下，巩固拓展工会组织建设，促进构建和谐劳动关系，为职工群众办实事、做好事、解难事，提升职工群众的幸福指数。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目标1：组织职工开展职工文体、公益性活动等活动7场次；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目标2：开焊各类技能培训及技能竞赛等活动；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目标3：为符合条件的劳模发放低收入补助金。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指标1：工会重点工作完成率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指标1：经费支出合规性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时效指标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指标1：经费支出及时率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成本指标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（必填量化）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开展职工文体活动、公益课等活动7场次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指标2：开展基层工会干部培训班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指标3：开展四季送活动（慰问困难职工、新就业形态劳动者等）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指标4：开展职工技能培训2期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指标5：开展职工技能竞赛等活动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指标1：促进沙坡头区工会组织健康发展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提升工会组织活力，促进职工群众素质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生态效益指标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（选填）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指标1：较好的绩效管理生态效益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可持续影响指标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4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指标1：建立、健全相关管理制度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服务对象满意度指标（必填量化）</w:t>
            </w:r>
          </w:p>
        </w:tc>
        <w:tc>
          <w:tcPr>
            <w:tcW w:w="4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指标1：职工群众满意度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综合评定等级</w:t>
            </w:r>
          </w:p>
        </w:tc>
        <w:tc>
          <w:tcPr>
            <w:tcW w:w="7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通过□      退回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修改□     退回，不予纳入财政项目库□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zU0ZTI0ODRjMjU3NzFjM2NmNzA0ZWViYjU2MmQifQ=="/>
  </w:docVars>
  <w:rsids>
    <w:rsidRoot w:val="03EE111E"/>
    <w:rsid w:val="03EE111E"/>
    <w:rsid w:val="56B8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6">
    <w:name w:val="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2024-01-24T08:10:00Z</dcterms:created>
  <dc:creator>孙红梅</dc:creator>
  <cp:lastModifiedBy>孙红梅</cp:lastModifiedBy>
  <dcterms:modified xsi:type="dcterms:W3CDTF">2024-01-24T08:17:53Z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782D1EA15C9641E1B93A76CB829F4F44_11</vt:lpwstr>
  </property>
</Properties>
</file>