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9</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中卫市沙坡头区动物疾控中心决算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numPr>
          <w:ilvl w:val="0"/>
          <w:numId w:val="1"/>
        </w:numPr>
        <w:spacing w:line="560" w:lineRule="exact"/>
        <w:ind w:left="800" w:leftChars="0" w:firstLine="0" w:firstLineChars="0"/>
        <w:jc w:val="left"/>
        <w:rPr>
          <w:rFonts w:hint="eastAsia" w:ascii="楷体_GB2312" w:hAnsi="楷体_GB2312" w:eastAsia="楷体_GB2312" w:cs="楷体_GB2312"/>
          <w:b/>
          <w:bCs w:val="0"/>
          <w:kern w:val="0"/>
          <w:sz w:val="32"/>
          <w:szCs w:val="32"/>
          <w:lang w:eastAsia="zh-CN"/>
        </w:rPr>
      </w:pPr>
      <w:r>
        <w:rPr>
          <w:rFonts w:hint="eastAsia" w:ascii="楷体_GB2312" w:hAnsi="楷体_GB2312" w:eastAsia="楷体_GB2312" w:cs="楷体_GB2312"/>
          <w:b/>
          <w:bCs w:val="0"/>
          <w:kern w:val="0"/>
          <w:sz w:val="32"/>
          <w:szCs w:val="32"/>
          <w:lang w:eastAsia="zh-CN"/>
        </w:rPr>
        <w:t>部门职责</w:t>
      </w:r>
    </w:p>
    <w:p>
      <w:pPr>
        <w:widowControl/>
        <w:numPr>
          <w:ilvl w:val="0"/>
          <w:numId w:val="0"/>
        </w:num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Tahoma" w:eastAsia="仿宋_GB2312" w:cs="Tahoma"/>
          <w:kern w:val="0"/>
          <w:sz w:val="32"/>
          <w:szCs w:val="32"/>
        </w:rPr>
        <w:t>（1）全面</w:t>
      </w:r>
      <w:r>
        <w:rPr>
          <w:rFonts w:hint="eastAsia" w:ascii="仿宋_GB2312" w:hAnsi="宋体" w:eastAsia="仿宋_GB2312" w:cs="宋体"/>
          <w:kern w:val="0"/>
          <w:sz w:val="32"/>
          <w:szCs w:val="32"/>
        </w:rPr>
        <w:t>贯彻执行《动物防疫法》、《兽药管理条例》、《乳品质量安全监督管理条例》、《生猪定点屠宰管理办法》等有关法律、法规；</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负责沙坡头区动物疫病监测、预警、预报、流行病学调查、疫情报告工作；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（3）负责指导、监督动物疫病、人畜共患病及动物产品食源性疾病的预防、控制和扑灭工作；</w:t>
      </w:r>
    </w:p>
    <w:p>
      <w:pPr>
        <w:spacing w:line="5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（4）</w:t>
      </w:r>
      <w:r>
        <w:rPr>
          <w:rFonts w:hint="eastAsia" w:ascii="仿宋_GB2312" w:hAnsi="宋体" w:eastAsia="仿宋_GB2312" w:cs="宋体"/>
          <w:kern w:val="0"/>
          <w:sz w:val="32"/>
          <w:szCs w:val="32"/>
        </w:rPr>
        <w:t>承担沙坡头区动物及动物产品</w:t>
      </w:r>
      <w:r>
        <w:rPr>
          <w:rFonts w:hint="eastAsia" w:ascii="仿宋_GB2312" w:eastAsia="仿宋_GB2312"/>
          <w:sz w:val="32"/>
          <w:szCs w:val="32"/>
        </w:rPr>
        <w:t>检疫、病死病害动物及动物产品无害化处理、外调动物审批审核、规模养殖场户动物防疫条件审查、动物源性食品安全、动物</w:t>
      </w:r>
      <w:r>
        <w:rPr>
          <w:rFonts w:hint="eastAsia" w:ascii="仿宋_GB2312" w:hAnsi="宋体" w:eastAsia="仿宋_GB2312" w:cs="宋体"/>
          <w:kern w:val="0"/>
          <w:sz w:val="32"/>
          <w:szCs w:val="32"/>
        </w:rPr>
        <w:t>卫生监督执法工作；乡村动物检疫申报点（村级防疫员室）的建设；</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（5）负责动物检疫证章标志统一管理和发放；</w:t>
      </w:r>
    </w:p>
    <w:p>
      <w:pPr>
        <w:spacing w:line="560" w:lineRule="exact"/>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kern w:val="0"/>
          <w:sz w:val="32"/>
          <w:szCs w:val="32"/>
        </w:rPr>
        <w:t>（6）</w:t>
      </w:r>
      <w:r>
        <w:rPr>
          <w:rFonts w:hint="eastAsia" w:ascii="仿宋_GB2312" w:eastAsia="仿宋_GB2312"/>
          <w:sz w:val="32"/>
          <w:szCs w:val="32"/>
        </w:rPr>
        <w:t>负责镇（乡）畜牧兽医技术服务站管理、动物疫病预防的技术指导、技术培训和科普宣传工作；</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spacing w:line="560" w:lineRule="exact"/>
        <w:ind w:firstLine="643" w:firstLineChars="200"/>
        <w:rPr>
          <w:rFonts w:hint="eastAsia" w:ascii="仿宋_GB2312" w:hAnsi="宋体" w:eastAsia="仿宋_GB2312" w:cs="宋体"/>
          <w:sz w:val="32"/>
          <w:szCs w:val="32"/>
          <w:lang w:val="en-US" w:eastAsia="zh-CN"/>
        </w:rPr>
      </w:pPr>
      <w:r>
        <w:rPr>
          <w:rFonts w:hint="eastAsia" w:ascii="黑体" w:hAnsi="黑体" w:eastAsia="黑体" w:cs="宋体"/>
          <w:b/>
          <w:bCs/>
          <w:kern w:val="0"/>
          <w:sz w:val="32"/>
          <w:szCs w:val="32"/>
        </w:rPr>
        <w:t xml:space="preserve">    </w:t>
      </w:r>
      <w:r>
        <w:rPr>
          <w:rFonts w:hint="eastAsia" w:ascii="仿宋_GB2312" w:hAnsi="宋体" w:eastAsia="仿宋_GB2312"/>
          <w:sz w:val="32"/>
          <w:szCs w:val="32"/>
        </w:rPr>
        <w:t>本单位属中卫市沙坡头区农业</w:t>
      </w:r>
      <w:r>
        <w:rPr>
          <w:rFonts w:hint="eastAsia" w:ascii="仿宋_GB2312" w:hAnsi="宋体" w:eastAsia="仿宋_GB2312"/>
          <w:sz w:val="32"/>
          <w:szCs w:val="32"/>
          <w:lang w:eastAsia="zh-CN"/>
        </w:rPr>
        <w:t>农村局</w:t>
      </w:r>
      <w:r>
        <w:rPr>
          <w:rFonts w:hint="eastAsia" w:ascii="仿宋_GB2312" w:hAnsi="宋体" w:eastAsia="仿宋_GB2312"/>
          <w:sz w:val="32"/>
          <w:szCs w:val="32"/>
        </w:rPr>
        <w:t>主管的独立核算财政补助事业二级单位。</w:t>
      </w:r>
      <w:r>
        <w:rPr>
          <w:rFonts w:hint="eastAsia" w:ascii="仿宋_GB2312" w:hAnsi="宋体" w:eastAsia="仿宋_GB2312" w:cs="宋体"/>
          <w:sz w:val="32"/>
          <w:szCs w:val="32"/>
          <w:lang w:val="en-US" w:eastAsia="zh-CN"/>
        </w:rPr>
        <w:t>2019年年末</w:t>
      </w:r>
      <w:r>
        <w:rPr>
          <w:rFonts w:hint="eastAsia" w:ascii="仿宋_GB2312" w:hAnsi="宋体" w:eastAsia="仿宋_GB2312" w:cs="宋体"/>
          <w:sz w:val="32"/>
          <w:szCs w:val="32"/>
        </w:rPr>
        <w:t>在职人员</w:t>
      </w:r>
      <w:r>
        <w:rPr>
          <w:rFonts w:hint="eastAsia" w:ascii="仿宋_GB2312" w:hAnsi="宋体" w:eastAsia="仿宋_GB2312" w:cs="宋体"/>
          <w:sz w:val="32"/>
          <w:szCs w:val="32"/>
          <w:lang w:val="en-US" w:eastAsia="zh-CN"/>
        </w:rPr>
        <w:t>40</w:t>
      </w:r>
      <w:r>
        <w:rPr>
          <w:rFonts w:hint="eastAsia" w:ascii="仿宋_GB2312" w:hAnsi="宋体" w:eastAsia="仿宋_GB2312" w:cs="宋体"/>
          <w:sz w:val="32"/>
          <w:szCs w:val="32"/>
        </w:rPr>
        <w:t>人，</w:t>
      </w:r>
      <w:r>
        <w:rPr>
          <w:rFonts w:hint="eastAsia" w:ascii="仿宋_GB2312" w:hAnsi="宋体" w:eastAsia="仿宋_GB2312" w:cs="宋体"/>
          <w:sz w:val="32"/>
          <w:szCs w:val="32"/>
          <w:lang w:eastAsia="zh-CN"/>
        </w:rPr>
        <w:t>退休</w:t>
      </w:r>
      <w:r>
        <w:rPr>
          <w:rFonts w:hint="eastAsia" w:ascii="仿宋_GB2312" w:hAnsi="宋体" w:eastAsia="仿宋_GB2312" w:cs="宋体"/>
          <w:sz w:val="32"/>
          <w:szCs w:val="32"/>
          <w:lang w:val="en-US" w:eastAsia="zh-CN"/>
        </w:rPr>
        <w:t>4人。</w:t>
      </w: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4"/>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33"/>
        <w:gridCol w:w="675"/>
        <w:gridCol w:w="1385"/>
        <w:gridCol w:w="4235"/>
        <w:gridCol w:w="700"/>
        <w:gridCol w:w="1"/>
        <w:gridCol w:w="2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14740" w:type="dxa"/>
            <w:gridSpan w:val="7"/>
            <w:tcBorders>
              <w:top w:val="nil"/>
              <w:left w:val="nil"/>
              <w:bottom w:val="nil"/>
              <w:right w:val="nil"/>
            </w:tcBorders>
            <w:vAlign w:val="bottom"/>
          </w:tcPr>
          <w:p>
            <w:pPr>
              <w:spacing w:beforeLines="50" w:line="580" w:lineRule="exact"/>
              <w:ind w:firstLine="176"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val="0"/>
                <w:kern w:val="0"/>
                <w:sz w:val="36"/>
                <w:szCs w:val="36"/>
              </w:rPr>
              <w:t>第二部分  201</w:t>
            </w:r>
            <w:r>
              <w:rPr>
                <w:rFonts w:hint="eastAsia" w:ascii="黑体" w:hAnsi="黑体" w:eastAsia="黑体" w:cs="黑体"/>
                <w:b w:val="0"/>
                <w:kern w:val="0"/>
                <w:sz w:val="36"/>
                <w:szCs w:val="36"/>
                <w:lang w:val="en-US" w:eastAsia="zh-CN"/>
              </w:rPr>
              <w:t>9</w:t>
            </w:r>
            <w:r>
              <w:rPr>
                <w:rFonts w:hint="eastAsia" w:ascii="黑体" w:hAnsi="黑体" w:eastAsia="黑体" w:cs="黑体"/>
                <w:b w:val="0"/>
                <w:kern w:val="0"/>
                <w:sz w:val="36"/>
                <w:szCs w:val="36"/>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7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nil"/>
              <w:bottom w:val="nil"/>
              <w:right w:val="nil"/>
            </w:tcBorders>
            <w:vAlign w:val="bottom"/>
          </w:tcPr>
          <w:p>
            <w:pPr>
              <w:widowControl/>
              <w:jc w:val="left"/>
              <w:rPr>
                <w:rFonts w:hint="default" w:ascii="宋体" w:hAnsi="宋体" w:eastAsia="宋体" w:cs="Arial"/>
                <w:color w:val="000000"/>
                <w:kern w:val="0"/>
                <w:sz w:val="24"/>
                <w:lang w:val="en-US"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val="en-US" w:eastAsia="zh-CN"/>
              </w:rPr>
              <w:t>沙坡头区动物疾病预防控制中心</w:t>
            </w:r>
          </w:p>
        </w:tc>
        <w:tc>
          <w:tcPr>
            <w:tcW w:w="67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7293"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3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3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10291915.56</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29</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30</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4254631.19</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924322.33</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432659.66</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12285946.96</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385"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2"/>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607608.00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38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single" w:color="auto" w:sz="4" w:space="0"/>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hint="eastAsia" w:ascii="宋体" w:hAnsi="宋体" w:cs="Arial"/>
                <w:color w:val="000000"/>
                <w:kern w:val="0"/>
                <w:sz w:val="18"/>
                <w:szCs w:val="18"/>
              </w:rPr>
            </w:pPr>
          </w:p>
        </w:tc>
        <w:tc>
          <w:tcPr>
            <w:tcW w:w="6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1385"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4235"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二十一、灾害防治及应急管理支出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3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01"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67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385" w:type="dxa"/>
            <w:tcBorders>
              <w:top w:val="nil"/>
              <w:left w:val="nil"/>
              <w:bottom w:val="single" w:color="000000" w:sz="4" w:space="0"/>
              <w:right w:val="nil"/>
            </w:tcBorders>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二十三、债务还本支出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67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385" w:type="dxa"/>
            <w:tcBorders>
              <w:top w:val="nil"/>
              <w:left w:val="nil"/>
              <w:bottom w:val="single" w:color="000000" w:sz="4" w:space="0"/>
              <w:right w:val="nil"/>
            </w:tcBorders>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385" w:type="dxa"/>
            <w:tcBorders>
              <w:top w:val="nil"/>
              <w:left w:val="nil"/>
              <w:bottom w:val="single" w:color="000000" w:sz="4" w:space="0"/>
              <w:right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14546546.75</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14250536.95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6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385" w:type="dxa"/>
            <w:tcBorders>
              <w:top w:val="nil"/>
              <w:left w:val="nil"/>
              <w:bottom w:val="single" w:color="000000" w:sz="4" w:space="0"/>
              <w:right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511"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6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385" w:type="dxa"/>
            <w:tcBorders>
              <w:top w:val="nil"/>
              <w:left w:val="nil"/>
              <w:bottom w:val="single" w:color="000000" w:sz="4" w:space="0"/>
              <w:right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2479695.59</w:t>
            </w: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511"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2775705.39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233"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6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385" w:type="dxa"/>
            <w:tcBorders>
              <w:top w:val="nil"/>
              <w:left w:val="nil"/>
              <w:bottom w:val="single" w:color="000000" w:sz="8" w:space="0"/>
              <w:right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17026242.34</w:t>
            </w: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511"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17026242.34</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4"/>
        <w:tblpPr w:leftFromText="180" w:rightFromText="180" w:vertAnchor="text" w:horzAnchor="page" w:tblpX="1358" w:tblpY="621"/>
        <w:tblOverlap w:val="never"/>
        <w:tblW w:w="14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
        <w:gridCol w:w="345"/>
        <w:gridCol w:w="375"/>
        <w:gridCol w:w="2475"/>
        <w:gridCol w:w="1515"/>
        <w:gridCol w:w="1410"/>
        <w:gridCol w:w="1305"/>
        <w:gridCol w:w="1200"/>
        <w:gridCol w:w="1185"/>
        <w:gridCol w:w="2145"/>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7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7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1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0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8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9"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8" w:type="dxa"/>
            <w:gridSpan w:val="5"/>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1"/>
                <w:szCs w:val="21"/>
                <w:lang w:val="en-US" w:eastAsia="zh-CN"/>
              </w:rPr>
              <w:t>沙坡头区动物疾病预防控制中心</w:t>
            </w:r>
          </w:p>
        </w:tc>
        <w:tc>
          <w:tcPr>
            <w:tcW w:w="14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05" w:type="dxa"/>
            <w:tcBorders>
              <w:top w:val="nil"/>
              <w:left w:val="nil"/>
              <w:bottom w:val="nil"/>
              <w:right w:val="nil"/>
            </w:tcBorders>
            <w:vAlign w:val="bottom"/>
          </w:tcPr>
          <w:p>
            <w:pPr>
              <w:widowControl/>
              <w:jc w:val="center"/>
              <w:rPr>
                <w:rFonts w:ascii="宋体" w:hAnsi="宋体" w:cs="Arial"/>
                <w:color w:val="000000"/>
                <w:kern w:val="0"/>
                <w:sz w:val="24"/>
              </w:rPr>
            </w:pPr>
          </w:p>
        </w:tc>
        <w:tc>
          <w:tcPr>
            <w:tcW w:w="12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8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39"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63"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515" w:type="dxa"/>
            <w:vMerge w:val="restart"/>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本年收入合计</w:t>
            </w:r>
          </w:p>
        </w:tc>
        <w:tc>
          <w:tcPr>
            <w:tcW w:w="1410" w:type="dxa"/>
            <w:vMerge w:val="restart"/>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财政拨款收入</w:t>
            </w:r>
          </w:p>
        </w:tc>
        <w:tc>
          <w:tcPr>
            <w:tcW w:w="1305" w:type="dxa"/>
            <w:vMerge w:val="restart"/>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上级补助收入</w:t>
            </w:r>
          </w:p>
        </w:tc>
        <w:tc>
          <w:tcPr>
            <w:tcW w:w="1200" w:type="dxa"/>
            <w:vMerge w:val="restart"/>
            <w:tcBorders>
              <w:top w:val="single" w:color="000000" w:sz="8" w:space="0"/>
              <w:left w:val="nil"/>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事业收入</w:t>
            </w:r>
          </w:p>
        </w:tc>
        <w:tc>
          <w:tcPr>
            <w:tcW w:w="1185" w:type="dxa"/>
            <w:vMerge w:val="restart"/>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经营收入</w:t>
            </w:r>
          </w:p>
        </w:tc>
        <w:tc>
          <w:tcPr>
            <w:tcW w:w="2145" w:type="dxa"/>
            <w:vMerge w:val="restart"/>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w:t>
            </w:r>
          </w:p>
        </w:tc>
        <w:tc>
          <w:tcPr>
            <w:tcW w:w="1939" w:type="dxa"/>
            <w:vMerge w:val="restart"/>
            <w:tcBorders>
              <w:top w:val="single" w:color="000000" w:sz="8" w:space="0"/>
              <w:left w:val="nil"/>
              <w:bottom w:val="single" w:color="000000" w:sz="4" w:space="0"/>
              <w:right w:val="single" w:color="000000" w:sz="8"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功能分类科目编码</w:t>
            </w:r>
          </w:p>
        </w:tc>
        <w:tc>
          <w:tcPr>
            <w:tcW w:w="24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515"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410"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305"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200" w:type="dxa"/>
            <w:vMerge w:val="continue"/>
            <w:tcBorders>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185"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2145" w:type="dxa"/>
            <w:vMerge w:val="continue"/>
            <w:tcBorders>
              <w:top w:val="single" w:color="000000" w:sz="8"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939" w:type="dxa"/>
            <w:vMerge w:val="continue"/>
            <w:tcBorders>
              <w:top w:val="single" w:color="000000" w:sz="8" w:space="0"/>
              <w:left w:val="nil"/>
              <w:bottom w:val="single" w:color="000000" w:sz="4" w:space="0"/>
              <w:right w:val="single" w:color="000000" w:sz="8" w:space="0"/>
            </w:tcBorders>
            <w:vAlign w:val="center"/>
          </w:tcPr>
          <w:p>
            <w:pPr>
              <w:widowControl/>
              <w:jc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 w:type="dxa"/>
            <w:vMerge w:val="restar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w:t>
            </w:r>
          </w:p>
        </w:tc>
        <w:tc>
          <w:tcPr>
            <w:tcW w:w="345" w:type="dxa"/>
            <w:vMerge w:val="restart"/>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款</w:t>
            </w:r>
          </w:p>
        </w:tc>
        <w:tc>
          <w:tcPr>
            <w:tcW w:w="375" w:type="dxa"/>
            <w:vMerge w:val="restart"/>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24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51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1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0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4</w:t>
            </w: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1939" w:type="dxa"/>
            <w:tcBorders>
              <w:top w:val="nil"/>
              <w:left w:val="nil"/>
              <w:bottom w:val="single" w:color="000000" w:sz="4" w:space="0"/>
              <w:right w:val="single" w:color="000000" w:sz="8"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 w:type="dxa"/>
            <w:vMerge w:val="continue"/>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345" w:type="dxa"/>
            <w:vMerge w:val="continue"/>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375" w:type="dxa"/>
            <w:vMerge w:val="continue"/>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247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14546546.75</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10291925.56</w:t>
            </w:r>
          </w:p>
        </w:tc>
        <w:tc>
          <w:tcPr>
            <w:tcW w:w="1305"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18"/>
                <w:szCs w:val="18"/>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18"/>
                <w:szCs w:val="18"/>
              </w:rPr>
            </w:pPr>
          </w:p>
        </w:tc>
        <w:tc>
          <w:tcPr>
            <w:tcW w:w="1939" w:type="dxa"/>
            <w:tcBorders>
              <w:top w:val="nil"/>
              <w:left w:val="nil"/>
              <w:bottom w:val="single" w:color="000000" w:sz="4" w:space="0"/>
              <w:right w:val="single" w:color="000000" w:sz="8"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4254631.19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w:t>
            </w:r>
          </w:p>
        </w:tc>
        <w:tc>
          <w:tcPr>
            <w:tcW w:w="2475" w:type="dxa"/>
            <w:tcBorders>
              <w:top w:val="nil"/>
              <w:left w:val="nil"/>
              <w:bottom w:val="single" w:color="000000" w:sz="4" w:space="0"/>
              <w:right w:val="single" w:color="000000"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社会保障和就业支出</w:t>
            </w:r>
          </w:p>
        </w:tc>
        <w:tc>
          <w:tcPr>
            <w:tcW w:w="15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924322.33</w:t>
            </w:r>
          </w:p>
        </w:tc>
        <w:tc>
          <w:tcPr>
            <w:tcW w:w="14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924322.33</w:t>
            </w:r>
          </w:p>
        </w:tc>
        <w:tc>
          <w:tcPr>
            <w:tcW w:w="130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0"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3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w:t>
            </w:r>
          </w:p>
        </w:tc>
        <w:tc>
          <w:tcPr>
            <w:tcW w:w="2475" w:type="dxa"/>
            <w:tcBorders>
              <w:top w:val="nil"/>
              <w:left w:val="nil"/>
              <w:bottom w:val="single" w:color="000000" w:sz="4" w:space="0"/>
              <w:right w:val="single" w:color="000000"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行政事业单位离退休</w:t>
            </w:r>
          </w:p>
        </w:tc>
        <w:tc>
          <w:tcPr>
            <w:tcW w:w="15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924322.33</w:t>
            </w:r>
          </w:p>
        </w:tc>
        <w:tc>
          <w:tcPr>
            <w:tcW w:w="14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924322.33</w:t>
            </w:r>
          </w:p>
        </w:tc>
        <w:tc>
          <w:tcPr>
            <w:tcW w:w="130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0"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3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280505</w:t>
            </w:r>
          </w:p>
        </w:tc>
        <w:tc>
          <w:tcPr>
            <w:tcW w:w="2475" w:type="dxa"/>
            <w:tcBorders>
              <w:top w:val="nil"/>
              <w:left w:val="nil"/>
              <w:bottom w:val="single" w:color="000000" w:sz="4" w:space="0"/>
              <w:right w:val="single" w:color="000000" w:sz="4" w:space="0"/>
            </w:tcBorders>
            <w:vAlign w:val="center"/>
          </w:tcPr>
          <w:p>
            <w:pPr>
              <w:widowControl/>
              <w:jc w:val="left"/>
              <w:rPr>
                <w:rFonts w:hint="default" w:ascii="宋体" w:hAnsi="宋体" w:eastAsia="宋体" w:cs="Arial"/>
                <w:color w:val="000000"/>
                <w:kern w:val="0"/>
                <w:sz w:val="16"/>
                <w:szCs w:val="16"/>
                <w:lang w:val="en-US" w:eastAsia="zh-CN"/>
              </w:rPr>
            </w:pPr>
            <w:r>
              <w:rPr>
                <w:rFonts w:hint="eastAsia" w:ascii="宋体" w:hAnsi="宋体" w:cs="Arial"/>
                <w:color w:val="000000"/>
                <w:kern w:val="0"/>
                <w:sz w:val="14"/>
                <w:szCs w:val="14"/>
                <w:lang w:val="en-US" w:eastAsia="zh-CN"/>
              </w:rPr>
              <w:t>机关事业单位基本养老保险缴费支出</w:t>
            </w:r>
          </w:p>
        </w:tc>
        <w:tc>
          <w:tcPr>
            <w:tcW w:w="15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593581.2</w:t>
            </w:r>
          </w:p>
        </w:tc>
        <w:tc>
          <w:tcPr>
            <w:tcW w:w="14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593581.2</w:t>
            </w:r>
          </w:p>
        </w:tc>
        <w:tc>
          <w:tcPr>
            <w:tcW w:w="130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0"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3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2475" w:type="dxa"/>
            <w:tcBorders>
              <w:top w:val="nil"/>
              <w:left w:val="nil"/>
              <w:bottom w:val="single" w:color="000000" w:sz="4" w:space="0"/>
              <w:right w:val="single" w:color="000000" w:sz="4" w:space="0"/>
            </w:tcBorders>
            <w:vAlign w:val="center"/>
          </w:tcPr>
          <w:p>
            <w:pPr>
              <w:widowControl/>
              <w:jc w:val="left"/>
              <w:rPr>
                <w:rFonts w:hint="default"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机关事业单位职业年金缴费支出</w:t>
            </w:r>
          </w:p>
        </w:tc>
        <w:tc>
          <w:tcPr>
            <w:tcW w:w="15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270741.13</w:t>
            </w:r>
          </w:p>
        </w:tc>
        <w:tc>
          <w:tcPr>
            <w:tcW w:w="14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270741.13</w:t>
            </w:r>
          </w:p>
        </w:tc>
        <w:tc>
          <w:tcPr>
            <w:tcW w:w="130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0"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3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2080599</w:t>
            </w:r>
          </w:p>
        </w:tc>
        <w:tc>
          <w:tcPr>
            <w:tcW w:w="2475" w:type="dxa"/>
            <w:tcBorders>
              <w:top w:val="nil"/>
              <w:left w:val="nil"/>
              <w:bottom w:val="single" w:color="000000" w:sz="4" w:space="0"/>
              <w:right w:val="single" w:color="000000" w:sz="4" w:space="0"/>
            </w:tcBorders>
            <w:vAlign w:val="center"/>
          </w:tcPr>
          <w:p>
            <w:pPr>
              <w:widowControl/>
              <w:jc w:val="both"/>
              <w:rPr>
                <w:rFonts w:hint="default"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其他行政事业单位离退休支出</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60000.00</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60000.00</w:t>
            </w:r>
          </w:p>
        </w:tc>
        <w:tc>
          <w:tcPr>
            <w:tcW w:w="1305"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939" w:type="dxa"/>
            <w:tcBorders>
              <w:top w:val="nil"/>
              <w:left w:val="nil"/>
              <w:bottom w:val="single" w:color="000000" w:sz="4" w:space="0"/>
              <w:right w:val="single" w:color="000000" w:sz="8" w:space="0"/>
            </w:tcBorders>
            <w:vAlign w:val="center"/>
          </w:tcPr>
          <w:p>
            <w:pPr>
              <w:widowControl/>
              <w:jc w:val="center"/>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2475" w:type="dxa"/>
            <w:tcBorders>
              <w:top w:val="nil"/>
              <w:left w:val="nil"/>
              <w:bottom w:val="single" w:color="000000" w:sz="4"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卫生健康支出</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305"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939" w:type="dxa"/>
            <w:tcBorders>
              <w:top w:val="nil"/>
              <w:left w:val="nil"/>
              <w:bottom w:val="single" w:color="000000" w:sz="4" w:space="0"/>
              <w:right w:val="single" w:color="000000" w:sz="8" w:space="0"/>
            </w:tcBorders>
            <w:vAlign w:val="center"/>
          </w:tcPr>
          <w:p>
            <w:pPr>
              <w:widowControl/>
              <w:jc w:val="center"/>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21011</w:t>
            </w:r>
          </w:p>
        </w:tc>
        <w:tc>
          <w:tcPr>
            <w:tcW w:w="2475" w:type="dxa"/>
            <w:tcBorders>
              <w:top w:val="nil"/>
              <w:left w:val="nil"/>
              <w:bottom w:val="single" w:color="000000" w:sz="4" w:space="0"/>
              <w:right w:val="single" w:color="000000" w:sz="4" w:space="0"/>
            </w:tcBorders>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行政事业单位医疗</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305"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939" w:type="dxa"/>
            <w:tcBorders>
              <w:top w:val="nil"/>
              <w:left w:val="nil"/>
              <w:bottom w:val="single" w:color="000000" w:sz="4" w:space="0"/>
              <w:right w:val="single" w:color="000000" w:sz="8" w:space="0"/>
            </w:tcBorders>
            <w:vAlign w:val="center"/>
          </w:tcPr>
          <w:p>
            <w:pPr>
              <w:widowControl/>
              <w:jc w:val="center"/>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2101102</w:t>
            </w:r>
          </w:p>
        </w:tc>
        <w:tc>
          <w:tcPr>
            <w:tcW w:w="2475" w:type="dxa"/>
            <w:tcBorders>
              <w:top w:val="nil"/>
              <w:left w:val="nil"/>
              <w:bottom w:val="single" w:color="000000" w:sz="4" w:space="0"/>
              <w:right w:val="single" w:color="000000" w:sz="4" w:space="0"/>
            </w:tcBorders>
            <w:vAlign w:val="center"/>
          </w:tcPr>
          <w:p>
            <w:pPr>
              <w:widowControl/>
              <w:ind w:firstLine="220" w:firstLineChars="1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事业单位医疗</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305"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939" w:type="dxa"/>
            <w:tcBorders>
              <w:top w:val="nil"/>
              <w:left w:val="nil"/>
              <w:bottom w:val="single" w:color="000000" w:sz="4" w:space="0"/>
              <w:right w:val="single" w:color="000000" w:sz="8" w:space="0"/>
            </w:tcBorders>
            <w:vAlign w:val="center"/>
          </w:tcPr>
          <w:p>
            <w:pPr>
              <w:widowControl/>
              <w:jc w:val="center"/>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w:t>
            </w:r>
          </w:p>
        </w:tc>
        <w:tc>
          <w:tcPr>
            <w:tcW w:w="2475" w:type="dxa"/>
            <w:tcBorders>
              <w:top w:val="nil"/>
              <w:left w:val="nil"/>
              <w:bottom w:val="single" w:color="000000" w:sz="4" w:space="0"/>
              <w:right w:val="single" w:color="000000" w:sz="4" w:space="0"/>
            </w:tcBorders>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农林水支出</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12581956.76</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8327325.57</w:t>
            </w:r>
          </w:p>
        </w:tc>
        <w:tc>
          <w:tcPr>
            <w:tcW w:w="1305"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939" w:type="dxa"/>
            <w:tcBorders>
              <w:top w:val="nil"/>
              <w:left w:val="nil"/>
              <w:bottom w:val="single" w:color="000000" w:sz="4" w:space="0"/>
              <w:right w:val="single" w:color="000000" w:sz="8"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4254631.19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21301</w:t>
            </w:r>
          </w:p>
        </w:tc>
        <w:tc>
          <w:tcPr>
            <w:tcW w:w="2475" w:type="dxa"/>
            <w:tcBorders>
              <w:top w:val="nil"/>
              <w:left w:val="nil"/>
              <w:bottom w:val="single" w:color="000000" w:sz="4"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农业</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12581956.76</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8327325.57</w:t>
            </w:r>
          </w:p>
        </w:tc>
        <w:tc>
          <w:tcPr>
            <w:tcW w:w="1305"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939" w:type="dxa"/>
            <w:tcBorders>
              <w:top w:val="nil"/>
              <w:left w:val="nil"/>
              <w:bottom w:val="single" w:color="000000" w:sz="4" w:space="0"/>
              <w:right w:val="single" w:color="000000" w:sz="8"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4254631.19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2130104</w:t>
            </w:r>
          </w:p>
        </w:tc>
        <w:tc>
          <w:tcPr>
            <w:tcW w:w="2475" w:type="dxa"/>
            <w:tcBorders>
              <w:top w:val="nil"/>
              <w:left w:val="nil"/>
              <w:bottom w:val="single" w:color="000000" w:sz="4"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事业运行</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6979325.57</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6979325.57</w:t>
            </w:r>
          </w:p>
        </w:tc>
        <w:tc>
          <w:tcPr>
            <w:tcW w:w="1305"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939" w:type="dxa"/>
            <w:tcBorders>
              <w:top w:val="nil"/>
              <w:left w:val="nil"/>
              <w:bottom w:val="single" w:color="000000" w:sz="4" w:space="0"/>
              <w:right w:val="single" w:color="000000" w:sz="8" w:space="0"/>
            </w:tcBorders>
            <w:vAlign w:val="center"/>
          </w:tcPr>
          <w:p>
            <w:pPr>
              <w:widowControl/>
              <w:jc w:val="center"/>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2130108</w:t>
            </w:r>
          </w:p>
        </w:tc>
        <w:tc>
          <w:tcPr>
            <w:tcW w:w="2475" w:type="dxa"/>
            <w:tcBorders>
              <w:top w:val="nil"/>
              <w:left w:val="nil"/>
              <w:bottom w:val="single" w:color="000000" w:sz="4" w:space="0"/>
              <w:right w:val="single" w:color="000000" w:sz="4" w:space="0"/>
            </w:tcBorders>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病虫害控制</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5602631.19</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1348000</w:t>
            </w:r>
          </w:p>
        </w:tc>
        <w:tc>
          <w:tcPr>
            <w:tcW w:w="1305"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939" w:type="dxa"/>
            <w:tcBorders>
              <w:top w:val="nil"/>
              <w:left w:val="nil"/>
              <w:bottom w:val="single" w:color="000000" w:sz="4" w:space="0"/>
              <w:right w:val="single" w:color="000000" w:sz="8"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4254631.19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2475" w:type="dxa"/>
            <w:tcBorders>
              <w:top w:val="nil"/>
              <w:left w:val="nil"/>
              <w:bottom w:val="single" w:color="000000" w:sz="4" w:space="0"/>
              <w:right w:val="single" w:color="000000" w:sz="4" w:space="0"/>
            </w:tcBorders>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住房保障支出</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607608.00</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607608.00</w:t>
            </w:r>
          </w:p>
        </w:tc>
        <w:tc>
          <w:tcPr>
            <w:tcW w:w="1305"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2145"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939" w:type="dxa"/>
            <w:tcBorders>
              <w:top w:val="nil"/>
              <w:left w:val="nil"/>
              <w:bottom w:val="single" w:color="000000" w:sz="4" w:space="0"/>
              <w:right w:val="single" w:color="000000" w:sz="8" w:space="0"/>
            </w:tcBorders>
            <w:vAlign w:val="center"/>
          </w:tcPr>
          <w:p>
            <w:pPr>
              <w:widowControl/>
              <w:jc w:val="center"/>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22102</w:t>
            </w:r>
          </w:p>
        </w:tc>
        <w:tc>
          <w:tcPr>
            <w:tcW w:w="2475" w:type="dxa"/>
            <w:tcBorders>
              <w:top w:val="nil"/>
              <w:left w:val="nil"/>
              <w:bottom w:val="single" w:color="000000" w:sz="4" w:space="0"/>
              <w:right w:val="single" w:color="000000" w:sz="4" w:space="0"/>
            </w:tcBorders>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住房改革支出</w:t>
            </w:r>
          </w:p>
        </w:tc>
        <w:tc>
          <w:tcPr>
            <w:tcW w:w="151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607608.00</w:t>
            </w:r>
          </w:p>
        </w:tc>
        <w:tc>
          <w:tcPr>
            <w:tcW w:w="14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607608.00</w:t>
            </w:r>
          </w:p>
        </w:tc>
        <w:tc>
          <w:tcPr>
            <w:tcW w:w="130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20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p>
        </w:tc>
        <w:tc>
          <w:tcPr>
            <w:tcW w:w="214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p>
        </w:tc>
        <w:tc>
          <w:tcPr>
            <w:tcW w:w="193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8" w:type="dxa"/>
            <w:gridSpan w:val="3"/>
            <w:tcBorders>
              <w:top w:val="single" w:color="000000" w:sz="4" w:space="0"/>
              <w:left w:val="single" w:color="000000" w:sz="8" w:space="0"/>
              <w:bottom w:val="single" w:color="000000" w:sz="8"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2475" w:type="dxa"/>
            <w:tcBorders>
              <w:top w:val="nil"/>
              <w:left w:val="nil"/>
              <w:bottom w:val="single" w:color="000000" w:sz="8"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住房公积金</w:t>
            </w:r>
          </w:p>
        </w:tc>
        <w:tc>
          <w:tcPr>
            <w:tcW w:w="1515" w:type="dxa"/>
            <w:tcBorders>
              <w:top w:val="nil"/>
              <w:left w:val="nil"/>
              <w:bottom w:val="single" w:color="000000" w:sz="8"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607608.00</w:t>
            </w:r>
          </w:p>
        </w:tc>
        <w:tc>
          <w:tcPr>
            <w:tcW w:w="1410" w:type="dxa"/>
            <w:tcBorders>
              <w:top w:val="nil"/>
              <w:left w:val="nil"/>
              <w:bottom w:val="single" w:color="000000" w:sz="8"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607608.00</w:t>
            </w:r>
          </w:p>
        </w:tc>
        <w:tc>
          <w:tcPr>
            <w:tcW w:w="1305"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p>
        </w:tc>
        <w:tc>
          <w:tcPr>
            <w:tcW w:w="1200"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p>
        </w:tc>
        <w:tc>
          <w:tcPr>
            <w:tcW w:w="1185" w:type="dxa"/>
            <w:tcBorders>
              <w:top w:val="nil"/>
              <w:left w:val="nil"/>
              <w:bottom w:val="single" w:color="000000" w:sz="8" w:space="0"/>
              <w:right w:val="single" w:color="000000" w:sz="4" w:space="0"/>
            </w:tcBorders>
            <w:vAlign w:val="center"/>
          </w:tcPr>
          <w:p>
            <w:pPr>
              <w:widowControl/>
              <w:jc w:val="center"/>
              <w:rPr>
                <w:rFonts w:ascii="宋体" w:hAnsi="宋体" w:cs="Arial"/>
                <w:color w:val="000000"/>
                <w:kern w:val="0"/>
                <w:sz w:val="22"/>
                <w:szCs w:val="22"/>
              </w:rPr>
            </w:pPr>
          </w:p>
        </w:tc>
        <w:tc>
          <w:tcPr>
            <w:tcW w:w="2145" w:type="dxa"/>
            <w:tcBorders>
              <w:top w:val="nil"/>
              <w:left w:val="nil"/>
              <w:bottom w:val="single" w:color="000000" w:sz="8" w:space="0"/>
              <w:right w:val="single" w:color="000000" w:sz="4" w:space="0"/>
            </w:tcBorders>
            <w:vAlign w:val="center"/>
          </w:tcPr>
          <w:p>
            <w:pPr>
              <w:widowControl/>
              <w:jc w:val="center"/>
              <w:rPr>
                <w:rFonts w:ascii="宋体" w:hAnsi="宋体" w:cs="Arial"/>
                <w:color w:val="000000"/>
                <w:kern w:val="0"/>
                <w:sz w:val="22"/>
                <w:szCs w:val="22"/>
              </w:rPr>
            </w:pPr>
          </w:p>
        </w:tc>
        <w:tc>
          <w:tcPr>
            <w:tcW w:w="1939" w:type="dxa"/>
            <w:tcBorders>
              <w:top w:val="nil"/>
              <w:left w:val="nil"/>
              <w:bottom w:val="single" w:color="000000" w:sz="8" w:space="0"/>
              <w:right w:val="single" w:color="000000" w:sz="8" w:space="0"/>
            </w:tcBorders>
            <w:vAlign w:val="center"/>
          </w:tcPr>
          <w:p>
            <w:pPr>
              <w:widowControl/>
              <w:jc w:val="center"/>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4"/>
        <w:gridCol w:w="390"/>
        <w:gridCol w:w="390"/>
        <w:gridCol w:w="2490"/>
        <w:gridCol w:w="2040"/>
        <w:gridCol w:w="1650"/>
        <w:gridCol w:w="1500"/>
        <w:gridCol w:w="1590"/>
        <w:gridCol w:w="1335"/>
        <w:gridCol w:w="2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vAlign w:val="bottom"/>
          </w:tcPr>
          <w:p>
            <w:pPr>
              <w:widowControl/>
              <w:jc w:val="center"/>
              <w:rPr>
                <w:rFonts w:ascii="宋体" w:hAnsi="宋体" w:cs="Arial"/>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4" w:type="dxa"/>
            <w:tcBorders>
              <w:tl2br w:val="nil"/>
              <w:tr2bl w:val="nil"/>
            </w:tcBorders>
            <w:vAlign w:val="bottom"/>
          </w:tcPr>
          <w:p>
            <w:pPr>
              <w:widowControl/>
              <w:jc w:val="left"/>
              <w:rPr>
                <w:rFonts w:ascii="Arial" w:hAnsi="Arial" w:cs="Arial"/>
                <w:color w:val="000000"/>
                <w:kern w:val="0"/>
                <w:sz w:val="20"/>
                <w:szCs w:val="20"/>
              </w:rPr>
            </w:pPr>
          </w:p>
        </w:tc>
        <w:tc>
          <w:tcPr>
            <w:tcW w:w="390" w:type="dxa"/>
            <w:tcBorders>
              <w:tl2br w:val="nil"/>
              <w:tr2bl w:val="nil"/>
            </w:tcBorders>
            <w:vAlign w:val="bottom"/>
          </w:tcPr>
          <w:p>
            <w:pPr>
              <w:widowControl/>
              <w:jc w:val="left"/>
              <w:rPr>
                <w:rFonts w:ascii="Arial" w:hAnsi="Arial" w:cs="Arial"/>
                <w:color w:val="000000"/>
                <w:kern w:val="0"/>
                <w:sz w:val="20"/>
                <w:szCs w:val="20"/>
              </w:rPr>
            </w:pPr>
          </w:p>
        </w:tc>
        <w:tc>
          <w:tcPr>
            <w:tcW w:w="390" w:type="dxa"/>
            <w:tcBorders>
              <w:tl2br w:val="nil"/>
              <w:tr2bl w:val="nil"/>
            </w:tcBorders>
            <w:vAlign w:val="bottom"/>
          </w:tcPr>
          <w:p>
            <w:pPr>
              <w:widowControl/>
              <w:jc w:val="left"/>
              <w:rPr>
                <w:rFonts w:ascii="Arial" w:hAnsi="Arial" w:cs="Arial"/>
                <w:color w:val="000000"/>
                <w:kern w:val="0"/>
                <w:sz w:val="20"/>
                <w:szCs w:val="20"/>
              </w:rPr>
            </w:pPr>
          </w:p>
        </w:tc>
        <w:tc>
          <w:tcPr>
            <w:tcW w:w="2490" w:type="dxa"/>
            <w:tcBorders>
              <w:tl2br w:val="nil"/>
              <w:tr2bl w:val="nil"/>
            </w:tcBorders>
            <w:vAlign w:val="bottom"/>
          </w:tcPr>
          <w:p>
            <w:pPr>
              <w:widowControl/>
              <w:jc w:val="left"/>
              <w:rPr>
                <w:rFonts w:ascii="Arial" w:hAnsi="Arial" w:cs="Arial"/>
                <w:color w:val="000000"/>
                <w:kern w:val="0"/>
                <w:sz w:val="20"/>
                <w:szCs w:val="20"/>
              </w:rPr>
            </w:pPr>
          </w:p>
        </w:tc>
        <w:tc>
          <w:tcPr>
            <w:tcW w:w="2040" w:type="dxa"/>
            <w:tcBorders>
              <w:tl2br w:val="nil"/>
              <w:tr2bl w:val="nil"/>
            </w:tcBorders>
            <w:vAlign w:val="bottom"/>
          </w:tcPr>
          <w:p>
            <w:pPr>
              <w:widowControl/>
              <w:jc w:val="left"/>
              <w:rPr>
                <w:rFonts w:ascii="Arial" w:hAnsi="Arial" w:cs="Arial"/>
                <w:color w:val="000000"/>
                <w:kern w:val="0"/>
                <w:sz w:val="20"/>
                <w:szCs w:val="20"/>
              </w:rPr>
            </w:pPr>
          </w:p>
        </w:tc>
        <w:tc>
          <w:tcPr>
            <w:tcW w:w="1650" w:type="dxa"/>
            <w:tcBorders>
              <w:tl2br w:val="nil"/>
              <w:tr2bl w:val="nil"/>
            </w:tcBorders>
            <w:vAlign w:val="bottom"/>
          </w:tcPr>
          <w:p>
            <w:pPr>
              <w:widowControl/>
              <w:jc w:val="left"/>
              <w:rPr>
                <w:rFonts w:ascii="Arial" w:hAnsi="Arial" w:cs="Arial"/>
                <w:color w:val="000000"/>
                <w:kern w:val="0"/>
                <w:sz w:val="20"/>
                <w:szCs w:val="20"/>
              </w:rPr>
            </w:pPr>
          </w:p>
        </w:tc>
        <w:tc>
          <w:tcPr>
            <w:tcW w:w="1500" w:type="dxa"/>
            <w:tcBorders>
              <w:tl2br w:val="nil"/>
              <w:tr2bl w:val="nil"/>
            </w:tcBorders>
            <w:vAlign w:val="bottom"/>
          </w:tcPr>
          <w:p>
            <w:pPr>
              <w:widowControl/>
              <w:jc w:val="left"/>
              <w:rPr>
                <w:rFonts w:ascii="Arial" w:hAnsi="Arial" w:cs="Arial"/>
                <w:color w:val="000000"/>
                <w:kern w:val="0"/>
                <w:sz w:val="20"/>
                <w:szCs w:val="20"/>
              </w:rPr>
            </w:pPr>
          </w:p>
        </w:tc>
        <w:tc>
          <w:tcPr>
            <w:tcW w:w="1590" w:type="dxa"/>
            <w:tcBorders>
              <w:tl2br w:val="nil"/>
              <w:tr2bl w:val="nil"/>
            </w:tcBorders>
            <w:vAlign w:val="bottom"/>
          </w:tcPr>
          <w:p>
            <w:pPr>
              <w:widowControl/>
              <w:jc w:val="left"/>
              <w:rPr>
                <w:rFonts w:ascii="Arial" w:hAnsi="Arial" w:cs="Arial"/>
                <w:color w:val="000000"/>
                <w:kern w:val="0"/>
                <w:sz w:val="20"/>
                <w:szCs w:val="20"/>
              </w:rPr>
            </w:pPr>
          </w:p>
        </w:tc>
        <w:tc>
          <w:tcPr>
            <w:tcW w:w="1335" w:type="dxa"/>
            <w:tcBorders>
              <w:tl2br w:val="nil"/>
              <w:tr2bl w:val="nil"/>
            </w:tcBorders>
            <w:vAlign w:val="bottom"/>
          </w:tcPr>
          <w:p>
            <w:pPr>
              <w:widowControl/>
              <w:jc w:val="left"/>
              <w:rPr>
                <w:rFonts w:ascii="Arial" w:hAnsi="Arial" w:cs="Arial"/>
                <w:color w:val="000000"/>
                <w:kern w:val="0"/>
                <w:sz w:val="20"/>
                <w:szCs w:val="20"/>
              </w:rPr>
            </w:pPr>
          </w:p>
        </w:tc>
        <w:tc>
          <w:tcPr>
            <w:tcW w:w="2293" w:type="dxa"/>
            <w:tcBorders>
              <w:tl2br w:val="nil"/>
              <w:tr2bl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14" w:type="dxa"/>
            <w:gridSpan w:val="5"/>
            <w:tcBorders>
              <w:bottom w:val="single" w:color="000000" w:sz="4" w:space="0"/>
              <w:tl2br w:val="nil"/>
              <w:tr2bl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1"/>
                <w:szCs w:val="21"/>
                <w:lang w:val="en-US" w:eastAsia="zh-CN"/>
              </w:rPr>
              <w:t>沙坡头区动物疾病预防控制中心</w:t>
            </w:r>
          </w:p>
        </w:tc>
        <w:tc>
          <w:tcPr>
            <w:tcW w:w="1650" w:type="dxa"/>
            <w:tcBorders>
              <w:bottom w:val="single" w:color="000000" w:sz="4" w:space="0"/>
              <w:tl2br w:val="nil"/>
              <w:tr2bl w:val="nil"/>
            </w:tcBorders>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590"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1335" w:type="dxa"/>
            <w:tcBorders>
              <w:bottom w:val="single" w:color="000000" w:sz="4" w:space="0"/>
              <w:tl2br w:val="nil"/>
              <w:tr2bl w:val="nil"/>
            </w:tcBorders>
            <w:vAlign w:val="bottom"/>
          </w:tcPr>
          <w:p>
            <w:pPr>
              <w:widowControl/>
              <w:jc w:val="left"/>
              <w:rPr>
                <w:rFonts w:ascii="Arial" w:hAnsi="Arial" w:cs="Arial"/>
                <w:color w:val="000000"/>
                <w:kern w:val="0"/>
                <w:sz w:val="20"/>
                <w:szCs w:val="20"/>
              </w:rPr>
            </w:pPr>
          </w:p>
        </w:tc>
        <w:tc>
          <w:tcPr>
            <w:tcW w:w="2293" w:type="dxa"/>
            <w:tcBorders>
              <w:bottom w:val="single" w:color="000000" w:sz="4" w:space="0"/>
              <w:tl2br w:val="nil"/>
              <w:tr2bl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04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5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33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29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84"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4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0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9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84"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4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9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84"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4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9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3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3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14250536.95</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8943915.56</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5306621.39</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社会保障和就业支出</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924322.33</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924322.33</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行政事业单位离退休</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924322.33</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924322.33</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280505</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default" w:ascii="宋体" w:hAnsi="宋体" w:eastAsia="宋体" w:cs="Arial"/>
                <w:color w:val="000000"/>
                <w:kern w:val="0"/>
                <w:sz w:val="16"/>
                <w:szCs w:val="16"/>
                <w:lang w:val="en-US" w:eastAsia="zh-CN" w:bidi="ar-SA"/>
              </w:rPr>
            </w:pPr>
            <w:r>
              <w:rPr>
                <w:rFonts w:hint="eastAsia" w:ascii="宋体" w:hAnsi="宋体" w:cs="Arial"/>
                <w:color w:val="000000"/>
                <w:kern w:val="0"/>
                <w:sz w:val="14"/>
                <w:szCs w:val="14"/>
                <w:lang w:val="en-US" w:eastAsia="zh-CN"/>
              </w:rPr>
              <w:t>机关事业单位基本养老保险缴费支出</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593581.20</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593581.20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2080506</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宋体" w:hAnsi="宋体" w:eastAsia="宋体" w:cs="Arial"/>
                <w:color w:val="000000"/>
                <w:kern w:val="0"/>
                <w:sz w:val="16"/>
                <w:szCs w:val="16"/>
                <w:lang w:val="en-US" w:eastAsia="zh-CN" w:bidi="ar-SA"/>
              </w:rPr>
            </w:pPr>
            <w:r>
              <w:rPr>
                <w:rFonts w:hint="eastAsia" w:ascii="宋体" w:hAnsi="宋体" w:cs="Arial"/>
                <w:color w:val="000000"/>
                <w:kern w:val="0"/>
                <w:sz w:val="16"/>
                <w:szCs w:val="16"/>
                <w:lang w:val="en-US" w:eastAsia="zh-CN"/>
              </w:rPr>
              <w:t>机关事业单位职业年金缴费支出</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270741.13</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270741.13</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2080599</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rPr>
                <w:rFonts w:hint="eastAsia" w:ascii="宋体" w:hAnsi="宋体" w:eastAsia="宋体" w:cs="Arial"/>
                <w:color w:val="000000"/>
                <w:kern w:val="0"/>
                <w:sz w:val="16"/>
                <w:szCs w:val="16"/>
                <w:lang w:val="en-US" w:eastAsia="zh-CN" w:bidi="ar-SA"/>
              </w:rPr>
            </w:pPr>
            <w:r>
              <w:rPr>
                <w:rFonts w:hint="eastAsia" w:ascii="宋体" w:hAnsi="宋体" w:cs="Arial"/>
                <w:color w:val="000000"/>
                <w:kern w:val="0"/>
                <w:sz w:val="16"/>
                <w:szCs w:val="16"/>
                <w:lang w:val="en-US" w:eastAsia="zh-CN"/>
              </w:rPr>
              <w:t>其他行政事业单位离退休支出</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60000.00</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60000.00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210</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卫生健康支出</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21011</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行政事业单位医疗</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2101102</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ind w:firstLine="220" w:firstLineChars="100"/>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事业单位医疗</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农林水支出</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12285946.96</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6979325.57</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5306621.39</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21301</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农业</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12285946.96</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6979325.57</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5306621.39</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2130104</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事业运行</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6979325.57</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6979325.57</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2130108</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病虫害控制</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5306621.39</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5306621.39</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住房保障支出</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住房改革支出</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2210201</w:t>
            </w:r>
          </w:p>
        </w:tc>
        <w:tc>
          <w:tcPr>
            <w:tcW w:w="24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住房公积金</w:t>
            </w:r>
          </w:p>
        </w:tc>
        <w:tc>
          <w:tcPr>
            <w:tcW w:w="20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9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vAlign w:val="bottom"/>
          </w:tcPr>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15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135" w:type="dxa"/>
            <w:gridSpan w:val="14"/>
            <w:tcBorders>
              <w:top w:val="nil"/>
              <w:left w:val="nil"/>
              <w:bottom w:val="nil"/>
              <w:right w:val="nil"/>
            </w:tcBorders>
            <w:vAlign w:val="bottom"/>
          </w:tcPr>
          <w:p>
            <w:pPr>
              <w:widowControl/>
              <w:jc w:val="center"/>
              <w:rPr>
                <w:rFonts w:ascii="宋体" w:hAnsi="宋体" w:cs="Arial"/>
                <w:color w:val="000000"/>
                <w:kern w:val="0"/>
                <w:sz w:val="40"/>
                <w:szCs w:val="40"/>
              </w:rPr>
            </w:pPr>
            <w:r>
              <w:rPr>
                <w:rFonts w:hint="eastAsia" w:ascii="方正小标宋_GBK" w:hAnsi="方正小标宋_GBK" w:eastAsia="方正小标宋_GBK" w:cs="方正小标宋_GBK"/>
                <w:b w:val="0"/>
                <w:bCs w:val="0"/>
                <w:color w:val="000000"/>
                <w:kern w:val="0"/>
                <w:sz w:val="36"/>
                <w:szCs w:val="36"/>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宋体" w:hAnsi="宋体" w:cs="Arial"/>
                <w:color w:val="000000"/>
                <w:kern w:val="0"/>
                <w:sz w:val="18"/>
                <w:szCs w:val="18"/>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val="en-US" w:eastAsia="zh-CN"/>
              </w:rPr>
              <w:t>沙坡头区动物疾病预防控制中心</w:t>
            </w: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10291915.56</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924322.33</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924322.33</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432659.66</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432659.66</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8292455.57</w:t>
            </w: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8292455.57</w:t>
            </w: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607608.00</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607608.00</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50</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34" w:type="dxa"/>
            <w:gridSpan w:val="3"/>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2052"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rPr>
                <w:rFonts w:hint="eastAsia" w:ascii="宋体" w:hAnsi="宋体" w:eastAsia="宋体" w:cs="Arial"/>
                <w:color w:val="000000"/>
                <w:kern w:val="0"/>
                <w:sz w:val="18"/>
                <w:szCs w:val="18"/>
                <w:lang w:val="en-US" w:eastAsia="zh-CN" w:bidi="ar-SA"/>
              </w:rPr>
            </w:pPr>
          </w:p>
        </w:tc>
        <w:tc>
          <w:tcPr>
            <w:tcW w:w="229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34" w:type="dxa"/>
            <w:gridSpan w:val="3"/>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vAlign w:val="center"/>
          </w:tcPr>
          <w:p>
            <w:pPr>
              <w:widowControl/>
              <w:jc w:val="right"/>
              <w:rPr>
                <w:rFonts w:hint="eastAsia" w:ascii="宋体" w:hAnsi="宋体" w:eastAsia="宋体" w:cs="Arial"/>
                <w:color w:val="000000"/>
                <w:kern w:val="0"/>
                <w:sz w:val="18"/>
                <w:szCs w:val="18"/>
                <w:lang w:val="en-US" w:eastAsia="zh-CN" w:bidi="ar-SA"/>
              </w:rPr>
            </w:pPr>
          </w:p>
        </w:tc>
        <w:tc>
          <w:tcPr>
            <w:tcW w:w="229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10291915.56</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10257045.56</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10257045.56</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55</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34870.00</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34870.00</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56</w:t>
            </w:r>
          </w:p>
        </w:tc>
        <w:tc>
          <w:tcPr>
            <w:tcW w:w="2052"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34" w:type="dxa"/>
            <w:gridSpan w:val="3"/>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p>
        </w:tc>
        <w:tc>
          <w:tcPr>
            <w:tcW w:w="2052" w:type="dxa"/>
            <w:gridSpan w:val="2"/>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10291915.56</w:t>
            </w: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p>
        </w:tc>
        <w:tc>
          <w:tcPr>
            <w:tcW w:w="2052"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10291915.56</w:t>
            </w: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10291915.56</w:t>
            </w: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15135" w:type="dxa"/>
            <w:gridSpan w:val="14"/>
            <w:tcBorders>
              <w:top w:val="single" w:color="auto" w:sz="4" w:space="0"/>
              <w:left w:val="nil"/>
              <w:bottom w:val="nil"/>
              <w:right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rPr>
          <w:rFonts w:hint="eastAsia"/>
        </w:rPr>
      </w:pPr>
    </w:p>
    <w:tbl>
      <w:tblPr>
        <w:tblStyle w:val="4"/>
        <w:tblW w:w="126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450"/>
        <w:gridCol w:w="450"/>
        <w:gridCol w:w="3842"/>
        <w:gridCol w:w="2610"/>
        <w:gridCol w:w="2655"/>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2665" w:type="dxa"/>
            <w:gridSpan w:val="7"/>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8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69"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231" w:type="dxa"/>
            <w:gridSpan w:val="4"/>
            <w:tcBorders>
              <w:top w:val="nil"/>
              <w:left w:val="nil"/>
              <w:bottom w:val="nil"/>
              <w:right w:val="nil"/>
            </w:tcBorders>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1"/>
                <w:szCs w:val="21"/>
                <w:lang w:val="en-US" w:eastAsia="zh-CN"/>
              </w:rPr>
              <w:t>沙坡头区动物疾病预防控制中心</w:t>
            </w:r>
          </w:p>
        </w:tc>
        <w:tc>
          <w:tcPr>
            <w:tcW w:w="26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55" w:type="dxa"/>
            <w:tcBorders>
              <w:top w:val="nil"/>
              <w:left w:val="nil"/>
              <w:bottom w:val="nil"/>
              <w:right w:val="nil"/>
            </w:tcBorders>
            <w:vAlign w:val="bottom"/>
          </w:tcPr>
          <w:p>
            <w:pPr>
              <w:widowControl/>
              <w:jc w:val="center"/>
              <w:rPr>
                <w:rFonts w:ascii="宋体" w:hAnsi="宋体" w:cs="Arial"/>
                <w:color w:val="000000"/>
                <w:kern w:val="0"/>
                <w:sz w:val="24"/>
              </w:rPr>
            </w:pPr>
          </w:p>
        </w:tc>
        <w:tc>
          <w:tcPr>
            <w:tcW w:w="2169"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231"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61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65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16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89"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842"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6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5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89"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4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5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89"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4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1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5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89"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842"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61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65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16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89"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42"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6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10257045.56</w:t>
            </w:r>
            <w:r>
              <w:rPr>
                <w:rFonts w:hint="eastAsia" w:ascii="宋体" w:hAnsi="宋体" w:cs="Arial"/>
                <w:color w:val="000000"/>
                <w:kern w:val="0"/>
                <w:sz w:val="22"/>
                <w:szCs w:val="22"/>
              </w:rPr>
              <w:t>　</w:t>
            </w:r>
          </w:p>
        </w:tc>
        <w:tc>
          <w:tcPr>
            <w:tcW w:w="265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8943915.56</w:t>
            </w:r>
            <w:r>
              <w:rPr>
                <w:rFonts w:hint="eastAsia" w:ascii="宋体" w:hAnsi="宋体" w:cs="Arial"/>
                <w:color w:val="000000"/>
                <w:kern w:val="0"/>
                <w:sz w:val="22"/>
                <w:szCs w:val="22"/>
              </w:rPr>
              <w:t>　</w:t>
            </w:r>
          </w:p>
        </w:tc>
        <w:tc>
          <w:tcPr>
            <w:tcW w:w="21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1313130.00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w:t>
            </w:r>
          </w:p>
        </w:tc>
        <w:tc>
          <w:tcPr>
            <w:tcW w:w="3842" w:type="dxa"/>
            <w:tcBorders>
              <w:top w:val="nil"/>
              <w:left w:val="nil"/>
              <w:bottom w:val="single" w:color="000000" w:sz="4" w:space="0"/>
              <w:right w:val="single" w:color="000000" w:sz="4" w:space="0"/>
            </w:tcBorders>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社会保障和就业支出</w:t>
            </w:r>
          </w:p>
        </w:tc>
        <w:tc>
          <w:tcPr>
            <w:tcW w:w="26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924322.33</w:t>
            </w:r>
            <w:r>
              <w:rPr>
                <w:rFonts w:hint="eastAsia" w:ascii="宋体" w:hAnsi="宋体" w:cs="Arial"/>
                <w:color w:val="000000"/>
                <w:kern w:val="0"/>
                <w:sz w:val="22"/>
                <w:szCs w:val="22"/>
              </w:rPr>
              <w:t>　</w:t>
            </w:r>
          </w:p>
        </w:tc>
        <w:tc>
          <w:tcPr>
            <w:tcW w:w="265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924322.33</w:t>
            </w:r>
            <w:r>
              <w:rPr>
                <w:rFonts w:hint="eastAsia" w:ascii="宋体" w:hAnsi="宋体" w:cs="Arial"/>
                <w:color w:val="000000"/>
                <w:kern w:val="0"/>
                <w:sz w:val="22"/>
                <w:szCs w:val="22"/>
              </w:rPr>
              <w:t>　</w:t>
            </w:r>
          </w:p>
        </w:tc>
        <w:tc>
          <w:tcPr>
            <w:tcW w:w="21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w:t>
            </w:r>
          </w:p>
        </w:tc>
        <w:tc>
          <w:tcPr>
            <w:tcW w:w="3842"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行政事业单位离退休</w:t>
            </w:r>
          </w:p>
        </w:tc>
        <w:tc>
          <w:tcPr>
            <w:tcW w:w="26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924322.33</w:t>
            </w:r>
          </w:p>
        </w:tc>
        <w:tc>
          <w:tcPr>
            <w:tcW w:w="265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924322.33</w:t>
            </w:r>
          </w:p>
        </w:tc>
        <w:tc>
          <w:tcPr>
            <w:tcW w:w="2169"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280505</w:t>
            </w:r>
          </w:p>
        </w:tc>
        <w:tc>
          <w:tcPr>
            <w:tcW w:w="3842"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机关事业单位基本养老保险缴费支出</w:t>
            </w:r>
          </w:p>
        </w:tc>
        <w:tc>
          <w:tcPr>
            <w:tcW w:w="26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593581.20</w:t>
            </w:r>
          </w:p>
        </w:tc>
        <w:tc>
          <w:tcPr>
            <w:tcW w:w="265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593581.20</w:t>
            </w:r>
          </w:p>
        </w:tc>
        <w:tc>
          <w:tcPr>
            <w:tcW w:w="2169"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2080506</w:t>
            </w:r>
          </w:p>
        </w:tc>
        <w:tc>
          <w:tcPr>
            <w:tcW w:w="3842"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机关事业单位职业年金缴费支出</w:t>
            </w:r>
          </w:p>
        </w:tc>
        <w:tc>
          <w:tcPr>
            <w:tcW w:w="26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270741.13</w:t>
            </w:r>
          </w:p>
        </w:tc>
        <w:tc>
          <w:tcPr>
            <w:tcW w:w="265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270741.13</w:t>
            </w:r>
          </w:p>
        </w:tc>
        <w:tc>
          <w:tcPr>
            <w:tcW w:w="2169"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2080599</w:t>
            </w:r>
          </w:p>
        </w:tc>
        <w:tc>
          <w:tcPr>
            <w:tcW w:w="3842" w:type="dxa"/>
            <w:tcBorders>
              <w:top w:val="nil"/>
              <w:left w:val="nil"/>
              <w:bottom w:val="single" w:color="000000" w:sz="4" w:space="0"/>
              <w:right w:val="single" w:color="000000" w:sz="4" w:space="0"/>
            </w:tcBorders>
            <w:vAlign w:val="center"/>
          </w:tcPr>
          <w:p>
            <w:pPr>
              <w:widowControl/>
              <w:jc w:val="both"/>
              <w:rPr>
                <w:rFonts w:hint="eastAsia" w:ascii="宋体" w:hAnsi="宋体" w:eastAsia="宋体" w:cs="Arial"/>
                <w:color w:val="000000"/>
                <w:kern w:val="0"/>
                <w:sz w:val="16"/>
                <w:szCs w:val="16"/>
                <w:lang w:val="en-US" w:eastAsia="zh-CN" w:bidi="ar-SA"/>
              </w:rPr>
            </w:pPr>
            <w:r>
              <w:rPr>
                <w:rFonts w:hint="eastAsia" w:ascii="宋体" w:hAnsi="宋体" w:cs="Arial"/>
                <w:color w:val="000000"/>
                <w:kern w:val="0"/>
                <w:sz w:val="22"/>
                <w:szCs w:val="22"/>
                <w:lang w:val="en-US" w:eastAsia="zh-CN"/>
              </w:rPr>
              <w:t>其他行政事业单位离退休支出</w:t>
            </w:r>
          </w:p>
        </w:tc>
        <w:tc>
          <w:tcPr>
            <w:tcW w:w="26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60000.00</w:t>
            </w:r>
          </w:p>
        </w:tc>
        <w:tc>
          <w:tcPr>
            <w:tcW w:w="265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60000.00</w:t>
            </w:r>
          </w:p>
        </w:tc>
        <w:tc>
          <w:tcPr>
            <w:tcW w:w="2169"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210</w:t>
            </w:r>
          </w:p>
        </w:tc>
        <w:tc>
          <w:tcPr>
            <w:tcW w:w="3842" w:type="dxa"/>
            <w:tcBorders>
              <w:top w:val="nil"/>
              <w:left w:val="nil"/>
              <w:bottom w:val="single" w:color="000000" w:sz="4"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卫生健康支出</w:t>
            </w:r>
          </w:p>
        </w:tc>
        <w:tc>
          <w:tcPr>
            <w:tcW w:w="26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265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2169"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21011</w:t>
            </w:r>
          </w:p>
        </w:tc>
        <w:tc>
          <w:tcPr>
            <w:tcW w:w="3842" w:type="dxa"/>
            <w:tcBorders>
              <w:top w:val="nil"/>
              <w:left w:val="nil"/>
              <w:bottom w:val="single" w:color="000000" w:sz="4"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行政事业单位医疗</w:t>
            </w:r>
          </w:p>
        </w:tc>
        <w:tc>
          <w:tcPr>
            <w:tcW w:w="26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265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2169"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2101102</w:t>
            </w:r>
          </w:p>
        </w:tc>
        <w:tc>
          <w:tcPr>
            <w:tcW w:w="3842" w:type="dxa"/>
            <w:tcBorders>
              <w:top w:val="nil"/>
              <w:left w:val="nil"/>
              <w:bottom w:val="single" w:color="000000" w:sz="4" w:space="0"/>
              <w:right w:val="single" w:color="000000" w:sz="4" w:space="0"/>
            </w:tcBorders>
            <w:vAlign w:val="center"/>
          </w:tcPr>
          <w:p>
            <w:pPr>
              <w:widowControl/>
              <w:ind w:firstLine="220" w:firstLineChars="100"/>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事业单位医疗</w:t>
            </w:r>
          </w:p>
        </w:tc>
        <w:tc>
          <w:tcPr>
            <w:tcW w:w="26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265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432659.66</w:t>
            </w:r>
          </w:p>
        </w:tc>
        <w:tc>
          <w:tcPr>
            <w:tcW w:w="2169"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w:t>
            </w:r>
          </w:p>
        </w:tc>
        <w:tc>
          <w:tcPr>
            <w:tcW w:w="3842" w:type="dxa"/>
            <w:tcBorders>
              <w:top w:val="nil"/>
              <w:left w:val="nil"/>
              <w:bottom w:val="single" w:color="000000" w:sz="4"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农林水支出</w:t>
            </w:r>
          </w:p>
        </w:tc>
        <w:tc>
          <w:tcPr>
            <w:tcW w:w="26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8292455.57</w:t>
            </w:r>
          </w:p>
        </w:tc>
        <w:tc>
          <w:tcPr>
            <w:tcW w:w="265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6979325.57</w:t>
            </w:r>
          </w:p>
        </w:tc>
        <w:tc>
          <w:tcPr>
            <w:tcW w:w="2169"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1313130.00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21301</w:t>
            </w:r>
          </w:p>
        </w:tc>
        <w:tc>
          <w:tcPr>
            <w:tcW w:w="3842" w:type="dxa"/>
            <w:tcBorders>
              <w:top w:val="nil"/>
              <w:left w:val="nil"/>
              <w:bottom w:val="single" w:color="000000" w:sz="4"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农业</w:t>
            </w:r>
          </w:p>
        </w:tc>
        <w:tc>
          <w:tcPr>
            <w:tcW w:w="2610"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8292455.57</w:t>
            </w:r>
          </w:p>
        </w:tc>
        <w:tc>
          <w:tcPr>
            <w:tcW w:w="2655"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6979325.57</w:t>
            </w:r>
          </w:p>
        </w:tc>
        <w:tc>
          <w:tcPr>
            <w:tcW w:w="2169"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1313130.00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2130104</w:t>
            </w:r>
          </w:p>
        </w:tc>
        <w:tc>
          <w:tcPr>
            <w:tcW w:w="3842" w:type="dxa"/>
            <w:tcBorders>
              <w:top w:val="nil"/>
              <w:left w:val="nil"/>
              <w:bottom w:val="single" w:color="000000" w:sz="4"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事业运行</w:t>
            </w:r>
          </w:p>
        </w:tc>
        <w:tc>
          <w:tcPr>
            <w:tcW w:w="26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6979325.57</w:t>
            </w:r>
            <w:r>
              <w:rPr>
                <w:rFonts w:hint="eastAsia" w:ascii="宋体" w:hAnsi="宋体" w:cs="Arial"/>
                <w:color w:val="000000"/>
                <w:kern w:val="0"/>
                <w:sz w:val="22"/>
                <w:szCs w:val="22"/>
              </w:rPr>
              <w:t>　</w:t>
            </w:r>
          </w:p>
        </w:tc>
        <w:tc>
          <w:tcPr>
            <w:tcW w:w="265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6979325.57</w:t>
            </w:r>
            <w:r>
              <w:rPr>
                <w:rFonts w:hint="eastAsia" w:ascii="宋体" w:hAnsi="宋体" w:cs="Arial"/>
                <w:color w:val="000000"/>
                <w:kern w:val="0"/>
                <w:sz w:val="22"/>
                <w:szCs w:val="22"/>
              </w:rPr>
              <w:t>　</w:t>
            </w:r>
          </w:p>
        </w:tc>
        <w:tc>
          <w:tcPr>
            <w:tcW w:w="21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2130108</w:t>
            </w:r>
          </w:p>
        </w:tc>
        <w:tc>
          <w:tcPr>
            <w:tcW w:w="3842" w:type="dxa"/>
            <w:tcBorders>
              <w:top w:val="nil"/>
              <w:left w:val="nil"/>
              <w:bottom w:val="single" w:color="000000" w:sz="4"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病虫害控制</w:t>
            </w:r>
          </w:p>
        </w:tc>
        <w:tc>
          <w:tcPr>
            <w:tcW w:w="26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1313130.00</w:t>
            </w:r>
            <w:r>
              <w:rPr>
                <w:rFonts w:hint="eastAsia" w:ascii="宋体" w:hAnsi="宋体" w:cs="Arial"/>
                <w:color w:val="000000"/>
                <w:kern w:val="0"/>
                <w:sz w:val="22"/>
                <w:szCs w:val="22"/>
              </w:rPr>
              <w:t>　</w:t>
            </w:r>
          </w:p>
        </w:tc>
        <w:tc>
          <w:tcPr>
            <w:tcW w:w="265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69" w:type="dxa"/>
            <w:tcBorders>
              <w:top w:val="nil"/>
              <w:left w:val="nil"/>
              <w:bottom w:val="single" w:color="000000" w:sz="4" w:space="0"/>
              <w:right w:val="single" w:color="000000" w:sz="4" w:space="0"/>
            </w:tcBorders>
            <w:vAlign w:val="center"/>
          </w:tcPr>
          <w:p>
            <w:pPr>
              <w:widowControl/>
              <w:jc w:val="righ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1313130.00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w:t>
            </w:r>
          </w:p>
        </w:tc>
        <w:tc>
          <w:tcPr>
            <w:tcW w:w="3842" w:type="dxa"/>
            <w:tcBorders>
              <w:top w:val="nil"/>
              <w:left w:val="nil"/>
              <w:bottom w:val="single" w:color="000000" w:sz="4" w:space="0"/>
              <w:right w:val="single" w:color="000000" w:sz="4" w:space="0"/>
            </w:tcBorders>
            <w:vAlign w:val="center"/>
          </w:tcPr>
          <w:p>
            <w:pPr>
              <w:widowControl/>
              <w:jc w:val="both"/>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住房保障支出</w:t>
            </w:r>
          </w:p>
        </w:tc>
        <w:tc>
          <w:tcPr>
            <w:tcW w:w="26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r>
              <w:rPr>
                <w:rFonts w:hint="eastAsia" w:ascii="宋体" w:hAnsi="宋体" w:cs="Arial"/>
                <w:color w:val="000000"/>
                <w:kern w:val="0"/>
                <w:sz w:val="22"/>
                <w:szCs w:val="22"/>
              </w:rPr>
              <w:t>　</w:t>
            </w:r>
          </w:p>
        </w:tc>
        <w:tc>
          <w:tcPr>
            <w:tcW w:w="265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r>
              <w:rPr>
                <w:rFonts w:hint="eastAsia" w:ascii="宋体" w:hAnsi="宋体" w:cs="Arial"/>
                <w:color w:val="000000"/>
                <w:kern w:val="0"/>
                <w:sz w:val="22"/>
                <w:szCs w:val="22"/>
              </w:rPr>
              <w:t>　</w:t>
            </w:r>
          </w:p>
        </w:tc>
        <w:tc>
          <w:tcPr>
            <w:tcW w:w="21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w:t>
            </w:r>
          </w:p>
        </w:tc>
        <w:tc>
          <w:tcPr>
            <w:tcW w:w="3842" w:type="dxa"/>
            <w:tcBorders>
              <w:top w:val="nil"/>
              <w:left w:val="nil"/>
              <w:bottom w:val="single" w:color="000000" w:sz="4" w:space="0"/>
              <w:right w:val="single" w:color="000000" w:sz="4" w:space="0"/>
            </w:tcBorders>
            <w:vAlign w:val="center"/>
          </w:tcPr>
          <w:p>
            <w:pPr>
              <w:widowControl/>
              <w:jc w:val="both"/>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住房改革支出</w:t>
            </w:r>
          </w:p>
        </w:tc>
        <w:tc>
          <w:tcPr>
            <w:tcW w:w="261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r>
              <w:rPr>
                <w:rFonts w:hint="eastAsia" w:ascii="宋体" w:hAnsi="宋体" w:cs="Arial"/>
                <w:color w:val="000000"/>
                <w:kern w:val="0"/>
                <w:sz w:val="22"/>
                <w:szCs w:val="22"/>
              </w:rPr>
              <w:t>　</w:t>
            </w:r>
          </w:p>
        </w:tc>
        <w:tc>
          <w:tcPr>
            <w:tcW w:w="265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r>
              <w:rPr>
                <w:rFonts w:hint="eastAsia" w:ascii="宋体" w:hAnsi="宋体" w:cs="Arial"/>
                <w:color w:val="000000"/>
                <w:kern w:val="0"/>
                <w:sz w:val="22"/>
                <w:szCs w:val="22"/>
              </w:rPr>
              <w:t>　</w:t>
            </w:r>
          </w:p>
        </w:tc>
        <w:tc>
          <w:tcPr>
            <w:tcW w:w="21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9" w:type="dxa"/>
            <w:gridSpan w:val="3"/>
            <w:tcBorders>
              <w:top w:val="single" w:color="000000" w:sz="4" w:space="0"/>
              <w:left w:val="single" w:color="000000" w:sz="8" w:space="0"/>
              <w:bottom w:val="single" w:color="000000" w:sz="8"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2210201</w:t>
            </w:r>
          </w:p>
        </w:tc>
        <w:tc>
          <w:tcPr>
            <w:tcW w:w="3842" w:type="dxa"/>
            <w:tcBorders>
              <w:top w:val="nil"/>
              <w:left w:val="nil"/>
              <w:bottom w:val="single" w:color="000000" w:sz="8" w:space="0"/>
              <w:right w:val="single" w:color="000000" w:sz="4" w:space="0"/>
            </w:tcBorders>
            <w:vAlign w:val="center"/>
          </w:tcPr>
          <w:p>
            <w:pPr>
              <w:widowControl/>
              <w:jc w:val="both"/>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住房公积金</w:t>
            </w:r>
          </w:p>
        </w:tc>
        <w:tc>
          <w:tcPr>
            <w:tcW w:w="2610"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r>
              <w:rPr>
                <w:rFonts w:hint="eastAsia" w:ascii="宋体" w:hAnsi="宋体" w:cs="Arial"/>
                <w:color w:val="000000"/>
                <w:kern w:val="0"/>
                <w:sz w:val="22"/>
                <w:szCs w:val="22"/>
              </w:rPr>
              <w:t>　</w:t>
            </w:r>
          </w:p>
        </w:tc>
        <w:tc>
          <w:tcPr>
            <w:tcW w:w="2655"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607608.00</w:t>
            </w:r>
            <w:r>
              <w:rPr>
                <w:rFonts w:hint="eastAsia" w:ascii="宋体" w:hAnsi="宋体" w:cs="Arial"/>
                <w:color w:val="000000"/>
                <w:kern w:val="0"/>
                <w:sz w:val="22"/>
                <w:szCs w:val="22"/>
              </w:rPr>
              <w:t>　</w:t>
            </w:r>
          </w:p>
        </w:tc>
        <w:tc>
          <w:tcPr>
            <w:tcW w:w="2169"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65" w:type="dxa"/>
            <w:gridSpan w:val="7"/>
            <w:tcBorders>
              <w:top w:val="single" w:color="000000" w:sz="8"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9"/>
        <w:gridCol w:w="2370"/>
        <w:gridCol w:w="1395"/>
        <w:gridCol w:w="452"/>
        <w:gridCol w:w="268"/>
        <w:gridCol w:w="1725"/>
        <w:gridCol w:w="1515"/>
        <w:gridCol w:w="840"/>
        <w:gridCol w:w="3030"/>
        <w:gridCol w:w="70"/>
        <w:gridCol w:w="1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57" w:hRule="exact"/>
        </w:trPr>
        <w:tc>
          <w:tcPr>
            <w:tcW w:w="13880" w:type="dxa"/>
            <w:gridSpan w:val="11"/>
            <w:tcBorders>
              <w:top w:val="nil"/>
              <w:left w:val="nil"/>
              <w:bottom w:val="nil"/>
              <w:right w:val="nil"/>
            </w:tcBorders>
            <w:tcMar>
              <w:top w:w="12" w:type="dxa"/>
              <w:left w:w="12" w:type="dxa"/>
              <w:right w:w="12" w:type="dxa"/>
            </w:tcMar>
            <w:vAlign w:val="center"/>
          </w:tcPr>
          <w:p>
            <w:pPr>
              <w:widowControl/>
              <w:jc w:val="center"/>
              <w:textAlignment w:val="center"/>
              <w:rPr>
                <w:rFonts w:hint="eastAsia" w:ascii="宋体" w:hAnsi="宋体" w:cs="Arial"/>
                <w:b/>
                <w:bCs/>
                <w:color w:val="000000"/>
                <w:kern w:val="0"/>
                <w:sz w:val="36"/>
                <w:szCs w:val="36"/>
              </w:rPr>
            </w:pPr>
          </w:p>
          <w:p>
            <w:pPr>
              <w:widowControl/>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6"/>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544" w:type="dxa"/>
            <w:gridSpan w:val="3"/>
            <w:tcBorders>
              <w:top w:val="nil"/>
              <w:left w:val="nil"/>
              <w:bottom w:val="nil"/>
              <w:right w:val="nil"/>
            </w:tcBorders>
            <w:tcMar>
              <w:top w:w="12" w:type="dxa"/>
              <w:left w:w="12" w:type="dxa"/>
              <w:right w:w="12" w:type="dxa"/>
            </w:tcMar>
            <w:vAlign w:val="center"/>
          </w:tcPr>
          <w:p>
            <w:pPr>
              <w:widowControl/>
              <w:jc w:val="left"/>
              <w:textAlignment w:val="center"/>
              <w:rPr>
                <w:rFonts w:hint="default" w:ascii="Arial" w:hAnsi="Arial" w:eastAsia="宋体" w:cs="Arial"/>
                <w:i w:val="0"/>
                <w:color w:val="000000"/>
                <w:sz w:val="21"/>
                <w:szCs w:val="21"/>
                <w:highlight w:val="none"/>
                <w:u w:val="none"/>
              </w:rPr>
            </w:pPr>
            <w:r>
              <w:rPr>
                <w:rFonts w:hint="eastAsia" w:ascii="Arial" w:hAnsi="Arial" w:eastAsia="宋体" w:cs="Arial"/>
                <w:i w:val="0"/>
                <w:color w:val="000000"/>
                <w:kern w:val="0"/>
                <w:sz w:val="21"/>
                <w:szCs w:val="21"/>
                <w:highlight w:val="none"/>
                <w:u w:val="none"/>
                <w:lang w:val="en-US" w:eastAsia="zh-CN"/>
              </w:rPr>
              <w:t>公开</w:t>
            </w:r>
            <w:r>
              <w:rPr>
                <w:rFonts w:hint="default" w:ascii="Arial" w:hAnsi="Arial" w:eastAsia="宋体" w:cs="Arial"/>
                <w:i w:val="0"/>
                <w:color w:val="000000"/>
                <w:kern w:val="0"/>
                <w:sz w:val="21"/>
                <w:szCs w:val="21"/>
                <w:highlight w:val="none"/>
                <w:u w:val="none"/>
                <w:lang w:val="en-US" w:eastAsia="zh-CN"/>
              </w:rPr>
              <w:t>部门：</w:t>
            </w:r>
            <w:r>
              <w:rPr>
                <w:rFonts w:hint="eastAsia" w:ascii="宋体" w:hAnsi="宋体" w:cs="Arial"/>
                <w:color w:val="000000"/>
                <w:kern w:val="0"/>
                <w:sz w:val="21"/>
                <w:szCs w:val="21"/>
                <w:lang w:val="en-US" w:eastAsia="zh-CN"/>
              </w:rPr>
              <w:t>沙坡头区动物疾病预防控制中心</w:t>
            </w:r>
          </w:p>
        </w:tc>
        <w:tc>
          <w:tcPr>
            <w:tcW w:w="7900" w:type="dxa"/>
            <w:gridSpan w:val="7"/>
            <w:tcBorders>
              <w:top w:val="nil"/>
              <w:left w:val="nil"/>
              <w:bottom w:val="nil"/>
              <w:right w:val="nil"/>
            </w:tcBorders>
            <w:tcMar>
              <w:top w:w="12" w:type="dxa"/>
              <w:left w:w="12" w:type="dxa"/>
              <w:right w:w="12" w:type="dxa"/>
            </w:tcMar>
            <w:vAlign w:val="center"/>
          </w:tcPr>
          <w:p>
            <w:pPr>
              <w:rPr>
                <w:rFonts w:hint="default" w:ascii="Arial" w:hAnsi="Arial" w:eastAsia="宋体" w:cs="Arial"/>
                <w:i w:val="0"/>
                <w:color w:val="000000"/>
                <w:sz w:val="21"/>
                <w:szCs w:val="21"/>
                <w:highlight w:val="none"/>
                <w:u w:val="none"/>
              </w:rPr>
            </w:pPr>
          </w:p>
        </w:tc>
        <w:tc>
          <w:tcPr>
            <w:tcW w:w="1436" w:type="dxa"/>
            <w:tcBorders>
              <w:top w:val="nil"/>
              <w:left w:val="nil"/>
              <w:bottom w:val="nil"/>
              <w:right w:val="nil"/>
            </w:tcBorders>
            <w:tcMar>
              <w:top w:w="12" w:type="dxa"/>
              <w:left w:w="12" w:type="dxa"/>
              <w:right w:w="12" w:type="dxa"/>
            </w:tcMar>
            <w:vAlign w:val="center"/>
          </w:tcPr>
          <w:p>
            <w:pPr>
              <w:widowControl/>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金额单位：元</w:t>
            </w:r>
            <w:r>
              <w:rPr>
                <w:rFonts w:hint="eastAsia" w:ascii="宋体" w:hAnsi="宋体" w:eastAsia="宋体" w:cs="宋体"/>
                <w:i w:val="0"/>
                <w:vanish/>
                <w:color w:val="000000"/>
                <w:kern w:val="0"/>
                <w:sz w:val="21"/>
                <w:szCs w:val="21"/>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4544" w:type="dxa"/>
            <w:gridSpan w:val="3"/>
            <w:tcBorders>
              <w:top w:val="single" w:color="auto" w:sz="8" w:space="0"/>
              <w:left w:val="single" w:color="auto" w:sz="8"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人员经费</w:t>
            </w:r>
          </w:p>
        </w:tc>
        <w:tc>
          <w:tcPr>
            <w:tcW w:w="9336" w:type="dxa"/>
            <w:gridSpan w:val="8"/>
            <w:tcBorders>
              <w:top w:val="single" w:color="auto" w:sz="8" w:space="0"/>
              <w:left w:val="single" w:color="auto" w:sz="4" w:space="0"/>
              <w:bottom w:val="single" w:color="auto" w:sz="4" w:space="0"/>
              <w:right w:val="single" w:color="auto" w:sz="8"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rPr>
              <w:t>金额</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rPr>
              <w:t>金额</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工资福利支出</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8724549.56</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商品和服务支出</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158900.00</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资本性支出</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30101</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基本工资</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2193394.00</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30201</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办公费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11901.00</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31001</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房屋建筑物购建</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30102</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津贴补贴</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2594048.00</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30202</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印刷费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20363.12</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31002</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办公设备购置</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30103</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奖金</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856234.00</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30203</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咨询费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31003</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专用设备购置</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30106</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伙食补助费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30204</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手续费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31005</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基础设施建设</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30107</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绩效工资</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1117813.00</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30205</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水费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884.23</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31006</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大型修缮</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30108</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机关事业单位基本养老保险缴费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593581.20</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30206</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电费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8842.27</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31007</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信息网络及软件购置更新</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30109</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职业年金缴费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270741.13</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30207</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邮电费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5031.53</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31008</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物资储备</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30110</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职工基本医疗保险缴费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432659.66</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30208</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取暖费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14618.20</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31009</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土地补偿</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30111</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公务员医疗补助缴费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30209</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物业管理费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8840.00</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31010</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安置补助</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30112</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其他社会保障缴费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54480.57</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30211</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差旅费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6356.00</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31011</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地上附着物和青苗补偿</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30313</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住房公积金</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607608.00</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30212</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因公出国（境）费用</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31012</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拆迁补偿</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30314</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医疗费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30213</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维修(护)费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31013</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公务用车购置</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30199</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其他工资福利支出</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3990.00</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30214</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租赁费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31019</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其他交通工具购置</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303</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对个人和家庭的补助</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60466.00</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30215</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会议费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31021</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文物和陈列品购置</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30301</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离休费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30216</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培训费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30302</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退休费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60000.00</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30217</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公务接待费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31099</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其他资本性支出</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30303</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退职（役）费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30218</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专用材料费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30304</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抚恤金</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30224</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被装购置费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30305</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生活补助</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30225</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专用燃料费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wordWrap w:val="0"/>
              <w:jc w:val="right"/>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30306</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救济费</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30226</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劳务费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30307</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医疗费补助</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30227</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委托业务费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30308</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助学金</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30228</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工会经费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16726.00</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30309</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奖励金</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30229</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福利费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30310</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个人农业生产补贴</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34423.93</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30399</w:t>
            </w: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466.00</w:t>
            </w: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30913.72</w:t>
            </w: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债务利息及费用支出</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30701</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国内债务付息</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30702</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国外债务付息</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77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37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72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7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51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c>
          <w:tcPr>
            <w:tcW w:w="8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0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506" w:type="dxa"/>
            <w:gridSpan w:val="2"/>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314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人员经费合计</w:t>
            </w:r>
          </w:p>
        </w:tc>
        <w:tc>
          <w:tcPr>
            <w:tcW w:w="13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right"/>
              <w:textAlignment w:val="center"/>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8785015.56</w:t>
            </w:r>
          </w:p>
        </w:tc>
        <w:tc>
          <w:tcPr>
            <w:tcW w:w="7830" w:type="dxa"/>
            <w:gridSpan w:val="6"/>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公用经费合计</w:t>
            </w:r>
          </w:p>
        </w:tc>
        <w:tc>
          <w:tcPr>
            <w:tcW w:w="1506"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158900.00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exact"/>
        </w:trPr>
        <w:tc>
          <w:tcPr>
            <w:tcW w:w="3149"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highlight w:val="none"/>
                <w:u w:val="none"/>
                <w:lang w:val="en-US" w:eastAsia="zh-CN"/>
              </w:rPr>
            </w:pPr>
            <w:r>
              <w:rPr>
                <w:rFonts w:hint="eastAsia" w:ascii="宋体" w:hAnsi="宋体" w:eastAsia="宋体" w:cs="宋体"/>
                <w:i w:val="0"/>
                <w:color w:val="000000"/>
                <w:kern w:val="0"/>
                <w:sz w:val="15"/>
                <w:szCs w:val="15"/>
                <w:highlight w:val="none"/>
                <w:u w:val="none"/>
                <w:lang w:val="en-US" w:eastAsia="zh-CN"/>
              </w:rPr>
              <w:t>合       计</w:t>
            </w:r>
          </w:p>
        </w:tc>
        <w:tc>
          <w:tcPr>
            <w:tcW w:w="10731" w:type="dxa"/>
            <w:gridSpan w:val="9"/>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center"/>
              <w:rPr>
                <w:rFonts w:hint="default" w:ascii="Arial" w:hAnsi="Arial" w:eastAsia="宋体" w:cs="Arial"/>
                <w:sz w:val="15"/>
                <w:szCs w:val="15"/>
                <w:highlight w:val="none"/>
                <w:lang w:val="en-US" w:eastAsia="zh-CN"/>
              </w:rPr>
            </w:pPr>
            <w:r>
              <w:rPr>
                <w:rFonts w:hint="eastAsia" w:ascii="Arial" w:hAnsi="Arial" w:cs="Arial"/>
                <w:sz w:val="15"/>
                <w:szCs w:val="15"/>
                <w:highlight w:val="none"/>
                <w:lang w:val="en-US" w:eastAsia="zh-CN"/>
              </w:rPr>
              <w:t>8943915.56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tcMar>
              <w:top w:w="12" w:type="dxa"/>
              <w:left w:w="12" w:type="dxa"/>
              <w:right w:w="12" w:type="dxa"/>
            </w:tcMar>
            <w:vAlign w:val="top"/>
          </w:tcPr>
          <w:p>
            <w:pPr>
              <w:widowControl w:val="0"/>
              <w:wordWrap/>
              <w:adjustRightInd/>
              <w:snapToGrid/>
              <w:spacing w:line="400" w:lineRule="exact"/>
              <w:ind w:left="0" w:leftChars="0" w:right="0" w:firstLine="0" w:firstLineChars="0"/>
              <w:jc w:val="both"/>
              <w:textAlignment w:val="auto"/>
              <w:outlineLvl w:val="9"/>
              <w:rPr>
                <w:rFonts w:hint="eastAsia"/>
                <w:highlight w:val="none"/>
              </w:rPr>
            </w:pPr>
            <w:r>
              <w:rPr>
                <w:rFonts w:hint="eastAsia" w:ascii="宋体" w:hAnsi="宋体" w:cs="Arial"/>
                <w:color w:val="000000"/>
                <w:kern w:val="0"/>
                <w:sz w:val="22"/>
                <w:szCs w:val="22"/>
                <w:highlight w:val="none"/>
              </w:rPr>
              <w:t>注：本表反映部门本年度一般公共预算财政拨款基本支出</w:t>
            </w:r>
            <w:r>
              <w:rPr>
                <w:rFonts w:hint="eastAsia" w:ascii="宋体" w:hAnsi="宋体" w:cs="Arial"/>
                <w:color w:val="000000"/>
                <w:kern w:val="0"/>
                <w:sz w:val="22"/>
                <w:szCs w:val="22"/>
                <w:highlight w:val="none"/>
                <w:lang w:eastAsia="zh-CN"/>
              </w:rPr>
              <w:t>明细</w:t>
            </w:r>
            <w:r>
              <w:rPr>
                <w:rFonts w:hint="eastAsia" w:ascii="宋体" w:hAnsi="宋体" w:cs="Arial"/>
                <w:color w:val="000000"/>
                <w:kern w:val="0"/>
                <w:sz w:val="22"/>
                <w:szCs w:val="22"/>
                <w:highlight w:val="none"/>
              </w:rPr>
              <w:t>情况，数据取自财决08-1表</w:t>
            </w:r>
          </w:p>
          <w:p>
            <w:pPr>
              <w:jc w:val="both"/>
              <w:rPr>
                <w:rFonts w:hint="eastAsia" w:ascii="Arial" w:hAnsi="Arial" w:eastAsia="宋体" w:cs="Arial"/>
                <w:sz w:val="15"/>
                <w:szCs w:val="15"/>
                <w:highlight w:val="none"/>
                <w:lang w:eastAsia="zh-CN"/>
              </w:rPr>
            </w:pPr>
          </w:p>
        </w:tc>
      </w:tr>
    </w:tbl>
    <w:p>
      <w:pPr>
        <w:rPr>
          <w:rFonts w:hint="eastAsia" w:ascii="Calibri" w:hAnsi="Calibri" w:eastAsia="宋体" w:cs="黑体"/>
          <w:kern w:val="2"/>
          <w:sz w:val="21"/>
          <w:szCs w:val="24"/>
          <w:highlight w:val="none"/>
          <w:lang w:val="en-US" w:eastAsia="zh-CN" w:bidi="ar-SA"/>
        </w:rPr>
      </w:pPr>
    </w:p>
    <w:p>
      <w:pPr>
        <w:rPr>
          <w:rFonts w:hint="eastAsia" w:ascii="Calibri" w:hAnsi="Calibri" w:eastAsia="宋体" w:cs="黑体"/>
          <w:kern w:val="2"/>
          <w:sz w:val="21"/>
          <w:szCs w:val="24"/>
          <w:highlight w:val="none"/>
          <w:lang w:val="en-US" w:eastAsia="zh-CN" w:bidi="ar-SA"/>
        </w:rPr>
      </w:pPr>
    </w:p>
    <w:p>
      <w:pPr>
        <w:rPr>
          <w:rFonts w:hint="eastAsia" w:ascii="Calibri" w:hAnsi="Calibri" w:eastAsia="宋体" w:cs="黑体"/>
          <w:kern w:val="2"/>
          <w:sz w:val="21"/>
          <w:szCs w:val="24"/>
          <w:highlight w:val="none"/>
          <w:lang w:val="en-US" w:eastAsia="zh-CN" w:bidi="ar-SA"/>
        </w:rPr>
      </w:pPr>
    </w:p>
    <w:p>
      <w:pPr>
        <w:rPr>
          <w:rFonts w:hint="eastAsia" w:ascii="Calibri" w:hAnsi="Calibri" w:eastAsia="宋体" w:cs="黑体"/>
          <w:kern w:val="2"/>
          <w:sz w:val="21"/>
          <w:szCs w:val="24"/>
          <w:highlight w:val="none"/>
          <w:lang w:val="en-US" w:eastAsia="zh-CN" w:bidi="ar-SA"/>
        </w:rPr>
      </w:pPr>
    </w:p>
    <w:p>
      <w:pPr>
        <w:rPr>
          <w:rFonts w:hint="eastAsia" w:ascii="Calibri" w:hAnsi="Calibri" w:eastAsia="宋体" w:cs="黑体"/>
          <w:kern w:val="2"/>
          <w:sz w:val="21"/>
          <w:szCs w:val="24"/>
          <w:highlight w:val="none"/>
          <w:lang w:val="en-US" w:eastAsia="zh-CN" w:bidi="ar-SA"/>
        </w:rPr>
      </w:pPr>
    </w:p>
    <w:p>
      <w:pPr>
        <w:rPr>
          <w:rFonts w:hint="eastAsia" w:ascii="Calibri" w:hAnsi="Calibri" w:eastAsia="宋体" w:cs="黑体"/>
          <w:kern w:val="2"/>
          <w:sz w:val="21"/>
          <w:szCs w:val="24"/>
          <w:highlight w:val="none"/>
          <w:lang w:val="en-US" w:eastAsia="zh-CN" w:bidi="ar-SA"/>
        </w:rPr>
      </w:pPr>
    </w:p>
    <w:p>
      <w:pPr>
        <w:rPr>
          <w:rFonts w:hint="eastAsia" w:ascii="Calibri" w:hAnsi="Calibri" w:eastAsia="宋体" w:cs="黑体"/>
          <w:kern w:val="2"/>
          <w:sz w:val="21"/>
          <w:szCs w:val="24"/>
          <w:highlight w:val="none"/>
          <w:lang w:val="en-US" w:eastAsia="zh-CN" w:bidi="ar-SA"/>
        </w:rPr>
      </w:pPr>
    </w:p>
    <w:p>
      <w:pPr>
        <w:rPr>
          <w:rFonts w:hint="eastAsia" w:ascii="Calibri" w:hAnsi="Calibri" w:eastAsia="宋体" w:cs="黑体"/>
          <w:kern w:val="2"/>
          <w:sz w:val="21"/>
          <w:szCs w:val="24"/>
          <w:highlight w:val="none"/>
          <w:lang w:val="en-US" w:eastAsia="zh-CN" w:bidi="ar-SA"/>
        </w:rPr>
      </w:pPr>
    </w:p>
    <w:p>
      <w:pPr>
        <w:tabs>
          <w:tab w:val="left" w:pos="1237"/>
        </w:tabs>
        <w:jc w:val="left"/>
        <w:rPr>
          <w:rFonts w:hint="eastAsia" w:cs="黑体"/>
          <w:kern w:val="2"/>
          <w:sz w:val="21"/>
          <w:szCs w:val="24"/>
          <w:highlight w:val="none"/>
          <w:lang w:val="en-US" w:eastAsia="zh-CN" w:bidi="ar-SA"/>
        </w:rPr>
      </w:pPr>
      <w:r>
        <w:rPr>
          <w:rFonts w:hint="eastAsia" w:cs="黑体"/>
          <w:kern w:val="2"/>
          <w:sz w:val="21"/>
          <w:szCs w:val="24"/>
          <w:highlight w:val="none"/>
          <w:lang w:val="en-US" w:eastAsia="zh-CN" w:bidi="ar-SA"/>
        </w:rPr>
        <w:tab/>
      </w:r>
      <w:r>
        <w:rPr>
          <w:rFonts w:hint="eastAsia" w:cs="黑体"/>
          <w:kern w:val="2"/>
          <w:sz w:val="21"/>
          <w:szCs w:val="24"/>
          <w:highlight w:val="none"/>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黑体"/>
          <w:kern w:val="2"/>
          <w:sz w:val="21"/>
          <w:szCs w:val="24"/>
          <w:highlight w:val="none"/>
          <w:lang w:val="en-US" w:eastAsia="zh-CN" w:bidi="ar-SA"/>
        </w:rPr>
      </w:pPr>
    </w:p>
    <w:tbl>
      <w:tblPr>
        <w:tblStyle w:val="4"/>
        <w:tblW w:w="15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334"/>
        <w:gridCol w:w="805"/>
        <w:gridCol w:w="438"/>
        <w:gridCol w:w="687"/>
        <w:gridCol w:w="75"/>
        <w:gridCol w:w="1215"/>
        <w:gridCol w:w="328"/>
        <w:gridCol w:w="1472"/>
        <w:gridCol w:w="1320"/>
        <w:gridCol w:w="800"/>
        <w:gridCol w:w="146"/>
        <w:gridCol w:w="903"/>
        <w:gridCol w:w="201"/>
        <w:gridCol w:w="641"/>
        <w:gridCol w:w="519"/>
        <w:gridCol w:w="1099"/>
        <w:gridCol w:w="296"/>
        <w:gridCol w:w="1322"/>
        <w:gridCol w:w="523"/>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47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53" w:type="dxa"/>
            <w:gridSpan w:val="9"/>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highlight w:val="none"/>
              </w:rPr>
              <w:t>公开部门：</w:t>
            </w:r>
            <w:r>
              <w:rPr>
                <w:rFonts w:hint="eastAsia" w:ascii="宋体" w:hAnsi="宋体" w:cs="Arial"/>
                <w:color w:val="000000"/>
                <w:kern w:val="0"/>
                <w:sz w:val="21"/>
                <w:szCs w:val="21"/>
                <w:lang w:val="en-US" w:eastAsia="zh-CN"/>
              </w:rPr>
              <w:t>沙坡头区动物疾病预防控制中心</w:t>
            </w:r>
          </w:p>
        </w:tc>
        <w:tc>
          <w:tcPr>
            <w:tcW w:w="1320" w:type="dxa"/>
            <w:tcBorders>
              <w:top w:val="nil"/>
              <w:left w:val="nil"/>
              <w:bottom w:val="nil"/>
              <w:right w:val="nil"/>
            </w:tcBorders>
            <w:vAlign w:val="bottom"/>
          </w:tcPr>
          <w:p>
            <w:pPr>
              <w:widowControl/>
              <w:jc w:val="center"/>
              <w:rPr>
                <w:rFonts w:ascii="宋体" w:hAnsi="宋体" w:cs="Arial"/>
                <w:color w:val="000000"/>
                <w:kern w:val="0"/>
                <w:sz w:val="24"/>
              </w:rPr>
            </w:pPr>
          </w:p>
        </w:tc>
        <w:tc>
          <w:tcPr>
            <w:tcW w:w="8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3"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726"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3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21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94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40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00" w:type="dxa"/>
            <w:gridSpan w:val="3"/>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21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00"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4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60"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395"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45"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00" w:type="dxa"/>
            <w:gridSpan w:val="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946"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6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4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24000</w:t>
            </w:r>
          </w:p>
        </w:tc>
        <w:tc>
          <w:tcPr>
            <w:tcW w:w="113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200" w:type="dxa"/>
            <w:gridSpan w:val="3"/>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24000</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800"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24000</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46"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24000</w:t>
            </w:r>
          </w:p>
        </w:tc>
        <w:tc>
          <w:tcPr>
            <w:tcW w:w="1104"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160" w:type="dxa"/>
            <w:gridSpan w:val="2"/>
            <w:tcBorders>
              <w:top w:val="nil"/>
              <w:left w:val="nil"/>
              <w:bottom w:val="single" w:color="auto" w:sz="4" w:space="0"/>
              <w:right w:val="single" w:color="auto" w:sz="4" w:space="0"/>
            </w:tcBorders>
            <w:vAlign w:val="center"/>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24000</w:t>
            </w:r>
          </w:p>
        </w:tc>
        <w:tc>
          <w:tcPr>
            <w:tcW w:w="1395"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845" w:type="dxa"/>
            <w:gridSpan w:val="2"/>
            <w:tcBorders>
              <w:top w:val="nil"/>
              <w:left w:val="nil"/>
              <w:bottom w:val="single" w:color="auto" w:sz="4" w:space="0"/>
              <w:right w:val="single" w:color="auto" w:sz="4" w:space="0"/>
            </w:tcBorders>
            <w:vAlign w:val="center"/>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24000</w:t>
            </w:r>
          </w:p>
        </w:tc>
        <w:tc>
          <w:tcPr>
            <w:tcW w:w="1276"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139"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200" w:type="dxa"/>
            <w:gridSpan w:val="3"/>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800"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320"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946"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104"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160"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395"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845"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76"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139"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200" w:type="dxa"/>
            <w:gridSpan w:val="3"/>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800"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320"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946"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104"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160"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395"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845"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76"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139"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200" w:type="dxa"/>
            <w:gridSpan w:val="3"/>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800"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320"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946"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1104"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160"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395"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845"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76"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tbl>
      <w:tblPr>
        <w:tblStyle w:val="4"/>
        <w:tblW w:w="12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33" w:type="dxa"/>
            <w:gridSpan w:val="6"/>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1"/>
                <w:szCs w:val="21"/>
                <w:lang w:val="en-US" w:eastAsia="zh-CN"/>
              </w:rPr>
              <w:t>沙坡头区动物疾病预防控制中心</w:t>
            </w: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36"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230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36"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230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36"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230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36"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230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36"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230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36"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152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c>
          <w:tcPr>
            <w:tcW w:w="230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rtlGutter w:val="0"/>
          <w:docGrid w:type="linesAndChars" w:linePitch="321" w:charSpace="0"/>
        </w:sectPr>
      </w:pPr>
    </w:p>
    <w:p>
      <w:pPr>
        <w:pageBreakBefore w:val="0"/>
        <w:kinsoku/>
        <w:wordWrap/>
        <w:overflowPunct/>
        <w:topLinePunct w:val="0"/>
        <w:bidi w:val="0"/>
        <w:snapToGrid/>
        <w:spacing w:line="560" w:lineRule="exact"/>
        <w:ind w:right="0" w:firstLine="176" w:firstLineChars="49"/>
        <w:jc w:val="center"/>
        <w:textAlignment w:val="auto"/>
        <w:outlineLvl w:val="1"/>
        <w:rPr>
          <w:rFonts w:hint="default" w:ascii="Times New Roman" w:hAnsi="Times New Roman" w:eastAsia="黑体" w:cs="Times New Roman"/>
          <w:b w:val="0"/>
          <w:kern w:val="0"/>
          <w:sz w:val="36"/>
          <w:szCs w:val="36"/>
        </w:rPr>
      </w:pPr>
      <w:r>
        <w:rPr>
          <w:rFonts w:hint="default" w:ascii="Times New Roman" w:hAnsi="Times New Roman" w:eastAsia="黑体" w:cs="Times New Roman"/>
          <w:b w:val="0"/>
          <w:kern w:val="0"/>
          <w:sz w:val="36"/>
          <w:szCs w:val="36"/>
        </w:rPr>
        <w:t>第三部分 201</w:t>
      </w:r>
      <w:r>
        <w:rPr>
          <w:rFonts w:hint="default" w:ascii="Times New Roman" w:hAnsi="Times New Roman" w:eastAsia="黑体" w:cs="Times New Roman"/>
          <w:b w:val="0"/>
          <w:kern w:val="0"/>
          <w:sz w:val="36"/>
          <w:szCs w:val="36"/>
          <w:lang w:val="en-US" w:eastAsia="zh-CN"/>
        </w:rPr>
        <w:t>9</w:t>
      </w:r>
      <w:r>
        <w:rPr>
          <w:rFonts w:hint="default" w:ascii="Times New Roman" w:hAnsi="Times New Roman" w:eastAsia="黑体" w:cs="Times New Roman"/>
          <w:b w:val="0"/>
          <w:kern w:val="0"/>
          <w:sz w:val="36"/>
          <w:szCs w:val="36"/>
        </w:rPr>
        <w:t>年度部门决算情况说明</w:t>
      </w:r>
    </w:p>
    <w:p>
      <w:pPr>
        <w:pageBreakBefore w:val="0"/>
        <w:kinsoku/>
        <w:wordWrap/>
        <w:overflowPunct/>
        <w:topLinePunct w:val="0"/>
        <w:bidi w:val="0"/>
        <w:snapToGrid/>
        <w:spacing w:line="560" w:lineRule="exact"/>
        <w:ind w:right="0"/>
        <w:textAlignment w:val="auto"/>
        <w:outlineLvl w:val="1"/>
        <w:rPr>
          <w:rFonts w:hint="default" w:ascii="Times New Roman" w:hAnsi="Times New Roman" w:eastAsia="楷体_GB2312" w:cs="Times New Roman"/>
          <w:b/>
          <w:bCs/>
          <w:kern w:val="0"/>
          <w:sz w:val="32"/>
          <w:szCs w:val="32"/>
          <w:lang w:val="en-US" w:eastAsia="zh-CN"/>
        </w:rPr>
      </w:pPr>
      <w:r>
        <w:rPr>
          <w:rFonts w:hint="default" w:ascii="Times New Roman" w:hAnsi="Times New Roman" w:eastAsia="黑体" w:cs="Times New Roman"/>
          <w:kern w:val="0"/>
          <w:sz w:val="32"/>
          <w:szCs w:val="32"/>
        </w:rPr>
        <w:t xml:space="preserve">   </w:t>
      </w:r>
      <w:r>
        <w:rPr>
          <w:rFonts w:hint="default" w:ascii="Times New Roman" w:hAnsi="Times New Roman" w:eastAsia="楷体_GB2312" w:cs="Times New Roman"/>
          <w:b/>
          <w:bCs/>
          <w:kern w:val="0"/>
          <w:sz w:val="32"/>
          <w:szCs w:val="32"/>
        </w:rPr>
        <w:t xml:space="preserve"> </w:t>
      </w:r>
      <w:r>
        <w:rPr>
          <w:rFonts w:hint="default" w:ascii="Times New Roman" w:hAnsi="Times New Roman" w:eastAsia="楷体_GB2312" w:cs="Times New Roman"/>
          <w:b/>
          <w:bCs/>
          <w:kern w:val="0"/>
          <w:sz w:val="32"/>
          <w:szCs w:val="32"/>
          <w:lang w:val="en-US" w:eastAsia="zh-CN"/>
        </w:rPr>
        <w:t xml:space="preserve">  </w:t>
      </w:r>
    </w:p>
    <w:p>
      <w:pPr>
        <w:pageBreakBefore w:val="0"/>
        <w:kinsoku/>
        <w:wordWrap/>
        <w:overflowPunct/>
        <w:topLinePunct w:val="0"/>
        <w:bidi w:val="0"/>
        <w:snapToGrid/>
        <w:spacing w:line="560" w:lineRule="exact"/>
        <w:ind w:right="0" w:firstLine="643" w:firstLineChars="200"/>
        <w:textAlignment w:val="auto"/>
        <w:outlineLvl w:val="1"/>
        <w:rPr>
          <w:rFonts w:hint="default" w:ascii="Times New Roman" w:hAnsi="Times New Roman" w:eastAsia="黑体" w:cs="Times New Roman"/>
          <w:b w:val="0"/>
          <w:kern w:val="0"/>
          <w:sz w:val="32"/>
          <w:szCs w:val="32"/>
        </w:rPr>
      </w:pPr>
      <w:r>
        <w:rPr>
          <w:rFonts w:hint="default" w:ascii="Times New Roman" w:hAnsi="Times New Roman" w:eastAsia="楷体_GB2312" w:cs="Times New Roman"/>
          <w:b/>
          <w:bCs/>
          <w:kern w:val="0"/>
          <w:sz w:val="32"/>
          <w:szCs w:val="32"/>
        </w:rPr>
        <w:t>一、收入支出决算总体情况说明</w:t>
      </w:r>
    </w:p>
    <w:p>
      <w:pPr>
        <w:pageBreakBefore w:val="0"/>
        <w:kinsoku/>
        <w:wordWrap/>
        <w:overflowPunct/>
        <w:topLinePunct w:val="0"/>
        <w:bidi w:val="0"/>
        <w:snapToGrid/>
        <w:spacing w:line="560" w:lineRule="exact"/>
        <w:ind w:right="0" w:firstLine="537" w:firstLineChars="168"/>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年度收入总计</w:t>
      </w:r>
      <w:r>
        <w:rPr>
          <w:rFonts w:hint="eastAsia" w:ascii="Times New Roman" w:hAnsi="Times New Roman" w:eastAsia="仿宋_GB2312" w:cs="Times New Roman"/>
          <w:kern w:val="0"/>
          <w:sz w:val="32"/>
          <w:szCs w:val="32"/>
          <w:lang w:val="en-US" w:eastAsia="zh-CN"/>
        </w:rPr>
        <w:t>17026242.34</w:t>
      </w:r>
      <w:r>
        <w:rPr>
          <w:rFonts w:hint="default" w:ascii="Times New Roman" w:hAnsi="Times New Roman" w:eastAsia="仿宋_GB2312" w:cs="Times New Roman"/>
          <w:kern w:val="0"/>
          <w:sz w:val="32"/>
          <w:szCs w:val="32"/>
        </w:rPr>
        <w:t>元，支出总计</w:t>
      </w:r>
      <w:r>
        <w:rPr>
          <w:rFonts w:hint="eastAsia" w:ascii="Times New Roman" w:hAnsi="Times New Roman" w:eastAsia="仿宋_GB2312" w:cs="Times New Roman"/>
          <w:kern w:val="0"/>
          <w:sz w:val="32"/>
          <w:szCs w:val="32"/>
          <w:lang w:val="en-US" w:eastAsia="zh-CN"/>
        </w:rPr>
        <w:t>17026242.34</w:t>
      </w:r>
      <w:r>
        <w:rPr>
          <w:rFonts w:hint="default" w:ascii="Times New Roman" w:hAnsi="Times New Roman" w:eastAsia="仿宋_GB2312" w:cs="Times New Roman"/>
          <w:kern w:val="0"/>
          <w:sz w:val="32"/>
          <w:szCs w:val="32"/>
        </w:rPr>
        <w:t>元。与201</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相比，收、支总计各增加</w:t>
      </w:r>
      <w:r>
        <w:rPr>
          <w:rFonts w:hint="eastAsia" w:ascii="Times New Roman" w:hAnsi="Times New Roman" w:eastAsia="仿宋_GB2312" w:cs="Times New Roman"/>
          <w:kern w:val="0"/>
          <w:sz w:val="32"/>
          <w:szCs w:val="32"/>
          <w:lang w:val="en-US" w:eastAsia="zh-CN"/>
        </w:rPr>
        <w:t>2442554.48</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增长</w:t>
      </w:r>
      <w:r>
        <w:rPr>
          <w:rFonts w:hint="eastAsia" w:ascii="Times New Roman" w:hAnsi="Times New Roman" w:eastAsia="仿宋_GB2312" w:cs="Times New Roman"/>
          <w:kern w:val="0"/>
          <w:sz w:val="32"/>
          <w:szCs w:val="32"/>
          <w:lang w:val="en-US" w:eastAsia="zh-CN"/>
        </w:rPr>
        <w:t>16.75%</w:t>
      </w:r>
      <w:r>
        <w:rPr>
          <w:rFonts w:hint="default" w:ascii="Times New Roman" w:hAnsi="Times New Roman" w:eastAsia="仿宋_GB2312" w:cs="Times New Roman"/>
          <w:kern w:val="0"/>
          <w:sz w:val="32"/>
          <w:szCs w:val="32"/>
          <w:lang w:eastAsia="zh-CN"/>
        </w:rPr>
        <w:t>，主要原因是</w:t>
      </w:r>
      <w:r>
        <w:rPr>
          <w:rFonts w:hint="eastAsia" w:ascii="仿宋_GB2312" w:hAnsi="宋体" w:eastAsia="仿宋_GB2312" w:cs="宋体"/>
          <w:kern w:val="0"/>
          <w:sz w:val="32"/>
          <w:szCs w:val="32"/>
        </w:rPr>
        <w:t>人员工资上涨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2019年清算发放了2015-2019年在职干部房屋补贴</w:t>
      </w:r>
      <w:r>
        <w:rPr>
          <w:rFonts w:hint="eastAsia" w:ascii="仿宋_GB2312" w:hAnsi="宋体" w:eastAsia="仿宋_GB2312" w:cs="宋体"/>
          <w:kern w:val="0"/>
          <w:sz w:val="32"/>
          <w:szCs w:val="32"/>
        </w:rPr>
        <w:t>。</w:t>
      </w:r>
    </w:p>
    <w:p>
      <w:pPr>
        <w:pageBreakBefore w:val="0"/>
        <w:kinsoku/>
        <w:wordWrap/>
        <w:overflowPunct/>
        <w:topLinePunct w:val="0"/>
        <w:bidi w:val="0"/>
        <w:snapToGrid/>
        <w:spacing w:line="560" w:lineRule="exact"/>
        <w:ind w:right="0"/>
        <w:textAlignment w:val="auto"/>
        <w:outlineLvl w:val="1"/>
        <w:rPr>
          <w:rFonts w:hint="default" w:ascii="Times New Roman" w:hAnsi="Times New Roman" w:eastAsia="黑体" w:cs="Times New Roman"/>
          <w:b w:val="0"/>
          <w:color w:val="auto"/>
          <w:kern w:val="0"/>
          <w:sz w:val="32"/>
          <w:szCs w:val="32"/>
        </w:rPr>
      </w:pPr>
      <w:r>
        <w:rPr>
          <w:rFonts w:hint="default" w:ascii="Times New Roman" w:hAnsi="Times New Roman" w:eastAsia="黑体" w:cs="Times New Roman"/>
          <w:kern w:val="0"/>
          <w:sz w:val="32"/>
          <w:szCs w:val="32"/>
        </w:rPr>
        <w:t xml:space="preserve">  </w:t>
      </w:r>
      <w:r>
        <w:rPr>
          <w:rFonts w:hint="default" w:ascii="Times New Roman" w:hAnsi="Times New Roman" w:eastAsia="黑体" w:cs="Times New Roman"/>
          <w:color w:val="FF0000"/>
          <w:kern w:val="0"/>
          <w:sz w:val="32"/>
          <w:szCs w:val="32"/>
        </w:rPr>
        <w:t xml:space="preserve"> </w:t>
      </w:r>
      <w:r>
        <w:rPr>
          <w:rFonts w:hint="default" w:ascii="Times New Roman" w:hAnsi="Times New Roman" w:eastAsia="楷体_GB2312" w:cs="Times New Roman"/>
          <w:b/>
          <w:bCs/>
          <w:color w:val="FF0000"/>
          <w:kern w:val="0"/>
          <w:sz w:val="32"/>
          <w:szCs w:val="32"/>
        </w:rPr>
        <w:t xml:space="preserve"> </w:t>
      </w:r>
      <w:r>
        <w:rPr>
          <w:rFonts w:hint="default" w:ascii="Times New Roman" w:hAnsi="Times New Roman" w:eastAsia="楷体_GB2312" w:cs="Times New Roman"/>
          <w:b/>
          <w:bCs/>
          <w:color w:val="auto"/>
          <w:kern w:val="0"/>
          <w:sz w:val="32"/>
          <w:szCs w:val="32"/>
        </w:rPr>
        <w:t>二、收入决算情况说明</w:t>
      </w:r>
    </w:p>
    <w:p>
      <w:pPr>
        <w:pStyle w:val="7"/>
        <w:pageBreakBefore w:val="0"/>
        <w:kinsoku/>
        <w:wordWrap/>
        <w:overflowPunct/>
        <w:topLinePunct w:val="0"/>
        <w:bidi w:val="0"/>
        <w:snapToGrid/>
        <w:spacing w:line="560" w:lineRule="exact"/>
        <w:ind w:right="0" w:firstLine="745" w:firstLineChars="23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201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年度</w:t>
      </w:r>
      <w:r>
        <w:rPr>
          <w:rFonts w:hint="default" w:ascii="Times New Roman" w:hAnsi="Times New Roman" w:eastAsia="仿宋_GB2312" w:cs="Times New Roman"/>
          <w:color w:val="auto"/>
          <w:sz w:val="32"/>
          <w:szCs w:val="32"/>
        </w:rPr>
        <w:t>收入合计</w:t>
      </w:r>
      <w:r>
        <w:rPr>
          <w:rFonts w:hint="eastAsia" w:ascii="Times New Roman" w:hAnsi="Times New Roman" w:eastAsia="仿宋_GB2312" w:cs="Times New Roman"/>
          <w:color w:val="auto"/>
          <w:kern w:val="0"/>
          <w:sz w:val="32"/>
          <w:szCs w:val="32"/>
          <w:lang w:val="en-US" w:eastAsia="zh-CN"/>
        </w:rPr>
        <w:t>14546546.75</w:t>
      </w:r>
      <w:r>
        <w:rPr>
          <w:rFonts w:hint="default" w:ascii="Times New Roman" w:hAnsi="Times New Roman" w:eastAsia="仿宋_GB2312" w:cs="Times New Roman"/>
          <w:color w:val="auto"/>
          <w:sz w:val="32"/>
          <w:szCs w:val="32"/>
        </w:rPr>
        <w:t>元，其中：财政拨款收入</w:t>
      </w:r>
      <w:r>
        <w:rPr>
          <w:rFonts w:hint="eastAsia" w:ascii="Times New Roman" w:hAnsi="Times New Roman" w:eastAsia="仿宋_GB2312" w:cs="Times New Roman"/>
          <w:color w:val="auto"/>
          <w:sz w:val="32"/>
          <w:szCs w:val="32"/>
          <w:lang w:val="en-US" w:eastAsia="zh-CN"/>
        </w:rPr>
        <w:t>10291915.56</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70.75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上级补助</w:t>
      </w:r>
      <w:r>
        <w:rPr>
          <w:rFonts w:hint="default" w:ascii="Times New Roman" w:hAnsi="Times New Roman" w:eastAsia="仿宋_GB2312" w:cs="Times New Roman"/>
          <w:color w:val="auto"/>
          <w:sz w:val="32"/>
          <w:szCs w:val="32"/>
        </w:rPr>
        <w:t>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附属单位上缴</w:t>
      </w:r>
      <w:r>
        <w:rPr>
          <w:rFonts w:hint="default" w:ascii="Times New Roman" w:hAnsi="Times New Roman" w:eastAsia="仿宋_GB2312" w:cs="Times New Roman"/>
          <w:color w:val="auto"/>
          <w:sz w:val="32"/>
          <w:szCs w:val="32"/>
        </w:rPr>
        <w:t>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lang w:val="en-US" w:eastAsia="zh-CN"/>
        </w:rPr>
        <w:t>4254631.19</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29.25</w:t>
      </w:r>
      <w:r>
        <w:rPr>
          <w:rFonts w:hint="default" w:ascii="Times New Roman" w:hAnsi="Times New Roman" w:eastAsia="仿宋_GB2312" w:cs="Times New Roman"/>
          <w:color w:val="auto"/>
          <w:sz w:val="32"/>
          <w:szCs w:val="32"/>
        </w:rPr>
        <w:t>%。</w:t>
      </w:r>
    </w:p>
    <w:p>
      <w:pPr>
        <w:pStyle w:val="7"/>
        <w:pageBreakBefore w:val="0"/>
        <w:kinsoku/>
        <w:wordWrap/>
        <w:overflowPunct/>
        <w:topLinePunct w:val="0"/>
        <w:bidi w:val="0"/>
        <w:snapToGrid/>
        <w:spacing w:line="560" w:lineRule="exact"/>
        <w:ind w:right="0" w:firstLine="630" w:firstLineChars="196"/>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三、支出决算情况说明</w:t>
      </w:r>
    </w:p>
    <w:p>
      <w:pPr>
        <w:wordWrap/>
        <w:snapToGrid/>
        <w:spacing w:line="560" w:lineRule="exact"/>
        <w:ind w:right="0" w:firstLine="614" w:firstLineChars="192"/>
        <w:textAlignment w:val="auto"/>
        <w:outlineLvl w:val="1"/>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color w:val="auto"/>
          <w:kern w:val="0"/>
          <w:sz w:val="32"/>
          <w:szCs w:val="32"/>
        </w:rPr>
        <w:t>201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年度支出合计</w:t>
      </w:r>
      <w:r>
        <w:rPr>
          <w:rFonts w:hint="eastAsia" w:ascii="Times New Roman" w:hAnsi="Times New Roman" w:eastAsia="仿宋_GB2312" w:cs="Times New Roman"/>
          <w:color w:val="auto"/>
          <w:kern w:val="0"/>
          <w:sz w:val="32"/>
          <w:szCs w:val="32"/>
          <w:lang w:val="en-US" w:eastAsia="zh-CN"/>
        </w:rPr>
        <w:t>14250536.95</w:t>
      </w:r>
      <w:r>
        <w:rPr>
          <w:rFonts w:hint="default" w:ascii="Times New Roman" w:hAnsi="Times New Roman" w:eastAsia="仿宋_GB2312" w:cs="Times New Roman"/>
          <w:color w:val="auto"/>
          <w:kern w:val="0"/>
          <w:sz w:val="32"/>
          <w:szCs w:val="32"/>
        </w:rPr>
        <w:t>元，其中：基本支出</w:t>
      </w:r>
      <w:r>
        <w:rPr>
          <w:rFonts w:hint="eastAsia" w:ascii="Times New Roman" w:hAnsi="Times New Roman" w:eastAsia="仿宋_GB2312" w:cs="Times New Roman"/>
          <w:color w:val="auto"/>
          <w:kern w:val="0"/>
          <w:sz w:val="32"/>
          <w:szCs w:val="32"/>
          <w:lang w:val="en-US" w:eastAsia="zh-CN"/>
        </w:rPr>
        <w:t>8943915.56</w:t>
      </w:r>
      <w:r>
        <w:rPr>
          <w:rFonts w:hint="default" w:ascii="Times New Roman" w:hAnsi="Times New Roman" w:eastAsia="仿宋_GB2312" w:cs="Times New Roman"/>
          <w:color w:val="auto"/>
          <w:kern w:val="0"/>
          <w:sz w:val="32"/>
          <w:szCs w:val="32"/>
        </w:rPr>
        <w:t>元，占</w:t>
      </w:r>
      <w:r>
        <w:rPr>
          <w:rFonts w:hint="eastAsia" w:ascii="Times New Roman" w:hAnsi="Times New Roman" w:eastAsia="仿宋_GB2312" w:cs="Times New Roman"/>
          <w:color w:val="auto"/>
          <w:kern w:val="0"/>
          <w:sz w:val="32"/>
          <w:szCs w:val="32"/>
          <w:lang w:val="en-US" w:eastAsia="zh-CN"/>
        </w:rPr>
        <w:t>62.76</w:t>
      </w:r>
      <w:r>
        <w:rPr>
          <w:rFonts w:hint="default" w:ascii="Times New Roman" w:hAnsi="Times New Roman" w:eastAsia="仿宋_GB2312" w:cs="Times New Roman"/>
          <w:color w:val="auto"/>
          <w:kern w:val="0"/>
          <w:sz w:val="32"/>
          <w:szCs w:val="32"/>
        </w:rPr>
        <w:t>%；项目支出</w:t>
      </w:r>
      <w:r>
        <w:rPr>
          <w:rFonts w:hint="eastAsia" w:ascii="Times New Roman" w:hAnsi="Times New Roman" w:eastAsia="仿宋_GB2312" w:cs="Times New Roman"/>
          <w:color w:val="auto"/>
          <w:kern w:val="0"/>
          <w:sz w:val="32"/>
          <w:szCs w:val="32"/>
          <w:lang w:val="en-US" w:eastAsia="zh-CN"/>
        </w:rPr>
        <w:t>5306621.39</w:t>
      </w:r>
      <w:r>
        <w:rPr>
          <w:rFonts w:hint="default" w:ascii="Times New Roman" w:hAnsi="Times New Roman" w:eastAsia="仿宋_GB2312" w:cs="Times New Roman"/>
          <w:color w:val="auto"/>
          <w:kern w:val="0"/>
          <w:sz w:val="32"/>
          <w:szCs w:val="32"/>
        </w:rPr>
        <w:t>元，占</w:t>
      </w:r>
      <w:r>
        <w:rPr>
          <w:rFonts w:hint="eastAsia" w:ascii="Times New Roman" w:hAnsi="Times New Roman" w:eastAsia="仿宋_GB2312" w:cs="Times New Roman"/>
          <w:color w:val="auto"/>
          <w:kern w:val="0"/>
          <w:sz w:val="32"/>
          <w:szCs w:val="32"/>
          <w:lang w:val="en-US" w:eastAsia="zh-CN"/>
        </w:rPr>
        <w:t>37.24</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kern w:val="0"/>
          <w:sz w:val="32"/>
          <w:szCs w:val="32"/>
          <w:lang w:eastAsia="zh-CN"/>
        </w:rPr>
        <w:t>上缴上级</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%；经营支出</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，对附属单位补助</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w:t>
      </w:r>
    </w:p>
    <w:p>
      <w:pPr>
        <w:pageBreakBefore w:val="0"/>
        <w:kinsoku/>
        <w:wordWrap/>
        <w:overflowPunct/>
        <w:topLinePunct w:val="0"/>
        <w:bidi w:val="0"/>
        <w:snapToGrid/>
        <w:spacing w:line="560" w:lineRule="exact"/>
        <w:ind w:right="0" w:firstLine="0" w:firstLineChars="0"/>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楷体_GB2312" w:cs="Times New Roman"/>
          <w:b/>
          <w:bCs/>
          <w:kern w:val="0"/>
          <w:sz w:val="32"/>
          <w:szCs w:val="32"/>
        </w:rPr>
        <w:t>四、财政拨款收入支出决算总体情况说明</w:t>
      </w:r>
    </w:p>
    <w:p>
      <w:pPr>
        <w:pageBreakBefore w:val="0"/>
        <w:kinsoku/>
        <w:wordWrap/>
        <w:overflowPunct/>
        <w:topLinePunct w:val="0"/>
        <w:bidi w:val="0"/>
        <w:snapToGrid/>
        <w:spacing w:line="560" w:lineRule="exact"/>
        <w:ind w:right="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年度财政拨款收入总计</w:t>
      </w:r>
      <w:r>
        <w:rPr>
          <w:rFonts w:hint="eastAsia" w:ascii="Times New Roman" w:hAnsi="Times New Roman" w:eastAsia="仿宋_GB2312" w:cs="Times New Roman"/>
          <w:kern w:val="0"/>
          <w:sz w:val="32"/>
          <w:szCs w:val="32"/>
          <w:lang w:val="en-US" w:eastAsia="zh-CN"/>
        </w:rPr>
        <w:t>10291915.56</w:t>
      </w:r>
      <w:r>
        <w:rPr>
          <w:rFonts w:hint="default" w:ascii="Times New Roman" w:hAnsi="Times New Roman" w:eastAsia="仿宋_GB2312" w:cs="Times New Roman"/>
          <w:kern w:val="0"/>
          <w:sz w:val="32"/>
          <w:szCs w:val="32"/>
        </w:rPr>
        <w:t>元，支出总计</w:t>
      </w:r>
      <w:r>
        <w:rPr>
          <w:rFonts w:hint="eastAsia" w:ascii="Times New Roman" w:hAnsi="Times New Roman" w:eastAsia="仿宋_GB2312" w:cs="Times New Roman"/>
          <w:kern w:val="0"/>
          <w:sz w:val="32"/>
          <w:szCs w:val="32"/>
          <w:lang w:val="en-US" w:eastAsia="zh-CN"/>
        </w:rPr>
        <w:t>10257045.56</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结余34870元</w:t>
      </w:r>
      <w:r>
        <w:rPr>
          <w:rFonts w:hint="default" w:ascii="Times New Roman" w:hAnsi="Times New Roman" w:eastAsia="仿宋_GB2312" w:cs="Times New Roman"/>
          <w:kern w:val="0"/>
          <w:sz w:val="32"/>
          <w:szCs w:val="32"/>
        </w:rPr>
        <w:t>。与201</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相比，财政拨款收、支总计各增加</w:t>
      </w:r>
      <w:r>
        <w:rPr>
          <w:rFonts w:hint="eastAsia" w:ascii="Times New Roman" w:hAnsi="Times New Roman" w:eastAsia="仿宋_GB2312" w:cs="Times New Roman"/>
          <w:kern w:val="0"/>
          <w:sz w:val="32"/>
          <w:szCs w:val="32"/>
          <w:lang w:val="en-US" w:eastAsia="zh-CN"/>
        </w:rPr>
        <w:t>2202994.66</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2168124.66元</w:t>
      </w:r>
      <w:r>
        <w:rPr>
          <w:rFonts w:hint="default" w:ascii="Times New Roman" w:hAnsi="Times New Roman" w:eastAsia="仿宋_GB2312" w:cs="Times New Roman"/>
          <w:kern w:val="0"/>
          <w:sz w:val="32"/>
          <w:szCs w:val="32"/>
        </w:rPr>
        <w:t>，增长</w:t>
      </w:r>
      <w:r>
        <w:rPr>
          <w:rFonts w:hint="eastAsia" w:ascii="Times New Roman" w:hAnsi="Times New Roman" w:eastAsia="仿宋_GB2312" w:cs="Times New Roman"/>
          <w:kern w:val="0"/>
          <w:sz w:val="32"/>
          <w:szCs w:val="32"/>
          <w:lang w:val="en-US" w:eastAsia="zh-CN"/>
        </w:rPr>
        <w:t>27.23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26.8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，主要原因是</w:t>
      </w:r>
      <w:r>
        <w:rPr>
          <w:rFonts w:hint="eastAsia" w:ascii="仿宋_GB2312" w:hAnsi="宋体" w:eastAsia="仿宋_GB2312" w:cs="宋体"/>
          <w:kern w:val="0"/>
          <w:sz w:val="32"/>
          <w:szCs w:val="32"/>
        </w:rPr>
        <w:t>人员工资上涨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2019年清算发放了2015-2019年在职干部房屋补贴</w:t>
      </w:r>
      <w:r>
        <w:rPr>
          <w:rFonts w:hint="eastAsia" w:ascii="仿宋_GB2312" w:hAnsi="宋体" w:eastAsia="仿宋_GB2312" w:cs="宋体"/>
          <w:kern w:val="0"/>
          <w:sz w:val="32"/>
          <w:szCs w:val="32"/>
        </w:rPr>
        <w:t>。</w:t>
      </w:r>
    </w:p>
    <w:p>
      <w:pPr>
        <w:pageBreakBefore w:val="0"/>
        <w:kinsoku/>
        <w:wordWrap/>
        <w:overflowPunct/>
        <w:topLinePunct w:val="0"/>
        <w:bidi w:val="0"/>
        <w:snapToGrid/>
        <w:spacing w:line="560" w:lineRule="exact"/>
        <w:ind w:right="0" w:firstLine="0" w:firstLineChars="0"/>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楷体_GB2312" w:cs="Times New Roman"/>
          <w:b/>
          <w:bCs/>
          <w:kern w:val="0"/>
          <w:sz w:val="32"/>
          <w:szCs w:val="32"/>
        </w:rPr>
        <w:t>五、一般公共预算财政拨款支出决算情况说明</w:t>
      </w:r>
    </w:p>
    <w:p>
      <w:pPr>
        <w:pageBreakBefore w:val="0"/>
        <w:kinsoku/>
        <w:wordWrap/>
        <w:overflowPunct/>
        <w:topLinePunct w:val="0"/>
        <w:bidi w:val="0"/>
        <w:snapToGrid/>
        <w:spacing w:line="560" w:lineRule="exact"/>
        <w:ind w:right="0"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w:t>
      </w:r>
      <w:r>
        <w:rPr>
          <w:rFonts w:hint="default" w:ascii="Times New Roman" w:hAnsi="Times New Roman" w:eastAsia="仿宋_GB2312" w:cs="Times New Roman"/>
          <w:b/>
          <w:bCs/>
          <w:kern w:val="0"/>
          <w:sz w:val="32"/>
          <w:szCs w:val="32"/>
        </w:rPr>
        <w:t>一般公共预算财政拨款支出</w:t>
      </w:r>
      <w:r>
        <w:rPr>
          <w:rFonts w:hint="default" w:ascii="Times New Roman" w:hAnsi="Times New Roman" w:eastAsia="仿宋_GB2312" w:cs="Times New Roman"/>
          <w:b/>
          <w:bCs/>
          <w:kern w:val="0"/>
          <w:sz w:val="32"/>
          <w:szCs w:val="32"/>
          <w:lang w:eastAsia="zh-CN"/>
        </w:rPr>
        <w:t>决算</w:t>
      </w:r>
      <w:r>
        <w:rPr>
          <w:rFonts w:hint="default" w:ascii="Times New Roman" w:hAnsi="Times New Roman" w:eastAsia="仿宋_GB2312" w:cs="Times New Roman"/>
          <w:b/>
          <w:kern w:val="0"/>
          <w:sz w:val="32"/>
          <w:szCs w:val="32"/>
        </w:rPr>
        <w:t>总体情况。</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w:t>
      </w:r>
      <w:r>
        <w:rPr>
          <w:rFonts w:hint="eastAsia" w:ascii="Times New Roman" w:hAnsi="Times New Roman" w:eastAsia="仿宋_GB2312" w:cs="Times New Roman"/>
          <w:kern w:val="0"/>
          <w:sz w:val="32"/>
          <w:szCs w:val="32"/>
          <w:lang w:val="en-US" w:eastAsia="zh-CN"/>
        </w:rPr>
        <w:t>10257045.56</w:t>
      </w:r>
      <w:r>
        <w:rPr>
          <w:rFonts w:hint="default" w:ascii="Times New Roman" w:hAnsi="Times New Roman" w:eastAsia="仿宋_GB2312" w:cs="Times New Roman"/>
          <w:kern w:val="0"/>
          <w:sz w:val="32"/>
          <w:szCs w:val="32"/>
        </w:rPr>
        <w:t>元，占本年支出合计的</w:t>
      </w:r>
      <w:r>
        <w:rPr>
          <w:rFonts w:hint="eastAsia" w:ascii="Times New Roman" w:hAnsi="Times New Roman" w:eastAsia="仿宋_GB2312" w:cs="Times New Roman"/>
          <w:kern w:val="0"/>
          <w:sz w:val="32"/>
          <w:szCs w:val="32"/>
          <w:lang w:val="en-US" w:eastAsia="zh-CN"/>
        </w:rPr>
        <w:t>71.98</w:t>
      </w:r>
      <w:r>
        <w:rPr>
          <w:rFonts w:hint="default" w:ascii="Times New Roman" w:hAnsi="Times New Roman" w:eastAsia="仿宋_GB2312" w:cs="Times New Roman"/>
          <w:kern w:val="0"/>
          <w:sz w:val="32"/>
          <w:szCs w:val="32"/>
        </w:rPr>
        <w:t>%。与201</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相比，</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财政拨款支出增加</w:t>
      </w:r>
      <w:r>
        <w:rPr>
          <w:rFonts w:hint="eastAsia" w:ascii="Times New Roman" w:hAnsi="Times New Roman" w:eastAsia="仿宋_GB2312" w:cs="Times New Roman"/>
          <w:kern w:val="0"/>
          <w:sz w:val="32"/>
          <w:szCs w:val="32"/>
          <w:lang w:val="en-US" w:eastAsia="zh-CN"/>
        </w:rPr>
        <w:t>2168124.66</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val="en-US" w:eastAsia="zh-CN"/>
        </w:rPr>
        <w:t>增长26.8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，主要原因是</w:t>
      </w:r>
      <w:r>
        <w:rPr>
          <w:rFonts w:hint="eastAsia" w:ascii="仿宋_GB2312" w:hAnsi="宋体" w:eastAsia="仿宋_GB2312" w:cs="宋体"/>
          <w:kern w:val="0"/>
          <w:sz w:val="32"/>
          <w:szCs w:val="32"/>
        </w:rPr>
        <w:t>人员工资上涨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2019年清算发放了2015-2019年在职干部房屋补贴</w:t>
      </w:r>
      <w:r>
        <w:rPr>
          <w:rFonts w:hint="eastAsia" w:ascii="仿宋_GB2312" w:hAnsi="宋体" w:eastAsia="仿宋_GB2312" w:cs="宋体"/>
          <w:kern w:val="0"/>
          <w:sz w:val="32"/>
          <w:szCs w:val="32"/>
        </w:rPr>
        <w:t>。</w:t>
      </w:r>
    </w:p>
    <w:p>
      <w:pPr>
        <w:pageBreakBefore w:val="0"/>
        <w:kinsoku/>
        <w:wordWrap/>
        <w:overflowPunct/>
        <w:topLinePunct w:val="0"/>
        <w:bidi w:val="0"/>
        <w:snapToGrid/>
        <w:spacing w:line="560" w:lineRule="exact"/>
        <w:ind w:right="0" w:firstLine="655" w:firstLineChars="204"/>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w:t>
      </w:r>
      <w:r>
        <w:rPr>
          <w:rFonts w:hint="default" w:ascii="Times New Roman" w:hAnsi="Times New Roman" w:eastAsia="仿宋_GB2312" w:cs="Times New Roman"/>
          <w:b/>
          <w:bCs/>
          <w:kern w:val="0"/>
          <w:sz w:val="32"/>
          <w:szCs w:val="32"/>
        </w:rPr>
        <w:t>一般公共预算财政拨款支出</w:t>
      </w:r>
      <w:r>
        <w:rPr>
          <w:rFonts w:hint="default" w:ascii="Times New Roman" w:hAnsi="Times New Roman" w:eastAsia="仿宋_GB2312" w:cs="Times New Roman"/>
          <w:b/>
          <w:bCs/>
          <w:kern w:val="0"/>
          <w:sz w:val="32"/>
          <w:szCs w:val="32"/>
          <w:lang w:eastAsia="zh-CN"/>
        </w:rPr>
        <w:t>决算</w:t>
      </w:r>
      <w:r>
        <w:rPr>
          <w:rFonts w:hint="default" w:ascii="Times New Roman" w:hAnsi="Times New Roman" w:eastAsia="仿宋_GB2312" w:cs="Times New Roman"/>
          <w:b/>
          <w:kern w:val="0"/>
          <w:sz w:val="32"/>
          <w:szCs w:val="32"/>
        </w:rPr>
        <w:t>结构情况。</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w:t>
      </w:r>
      <w:r>
        <w:rPr>
          <w:rFonts w:hint="eastAsia" w:ascii="Times New Roman" w:hAnsi="Times New Roman" w:eastAsia="仿宋_GB2312" w:cs="Times New Roman"/>
          <w:kern w:val="0"/>
          <w:sz w:val="32"/>
          <w:szCs w:val="32"/>
          <w:lang w:val="en-US" w:eastAsia="zh-CN"/>
        </w:rPr>
        <w:t>10257045.56</w:t>
      </w:r>
      <w:r>
        <w:rPr>
          <w:rFonts w:hint="default" w:ascii="Times New Roman" w:hAnsi="Times New Roman" w:eastAsia="仿宋_GB2312" w:cs="Times New Roman"/>
          <w:kern w:val="0"/>
          <w:sz w:val="32"/>
          <w:szCs w:val="32"/>
        </w:rPr>
        <w:t>元，主要用于以下方面：社会保障和就业（类）支出</w:t>
      </w:r>
      <w:r>
        <w:rPr>
          <w:rFonts w:hint="eastAsia" w:ascii="Times New Roman" w:hAnsi="Times New Roman" w:eastAsia="仿宋_GB2312" w:cs="Times New Roman"/>
          <w:kern w:val="0"/>
          <w:sz w:val="32"/>
          <w:szCs w:val="32"/>
          <w:lang w:val="en-US" w:eastAsia="zh-CN"/>
        </w:rPr>
        <w:t>924322.33</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9.01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卫生健康</w:t>
      </w:r>
      <w:r>
        <w:rPr>
          <w:rFonts w:hint="default" w:ascii="Times New Roman" w:hAnsi="Times New Roman" w:eastAsia="仿宋_GB2312" w:cs="Times New Roman"/>
          <w:kern w:val="0"/>
          <w:sz w:val="32"/>
          <w:szCs w:val="32"/>
        </w:rPr>
        <w:t>（类）支出</w:t>
      </w:r>
      <w:r>
        <w:rPr>
          <w:rFonts w:hint="eastAsia" w:ascii="Times New Roman" w:hAnsi="Times New Roman" w:eastAsia="仿宋_GB2312" w:cs="Times New Roman"/>
          <w:kern w:val="0"/>
          <w:sz w:val="32"/>
          <w:szCs w:val="32"/>
          <w:lang w:val="en-US" w:eastAsia="zh-CN"/>
        </w:rPr>
        <w:t>432659.66</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4.22</w:t>
      </w:r>
      <w:r>
        <w:rPr>
          <w:rFonts w:hint="default" w:ascii="Times New Roman" w:hAnsi="Times New Roman" w:eastAsia="仿宋_GB2312" w:cs="Times New Roman"/>
          <w:kern w:val="0"/>
          <w:sz w:val="32"/>
          <w:szCs w:val="32"/>
        </w:rPr>
        <w:t>%；农林水（类）支出</w:t>
      </w:r>
      <w:r>
        <w:rPr>
          <w:rFonts w:hint="eastAsia" w:ascii="Times New Roman" w:hAnsi="Times New Roman" w:eastAsia="仿宋_GB2312" w:cs="Times New Roman"/>
          <w:kern w:val="0"/>
          <w:sz w:val="32"/>
          <w:szCs w:val="32"/>
          <w:lang w:val="en-US" w:eastAsia="zh-CN"/>
        </w:rPr>
        <w:t>8292455.57</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80.85</w:t>
      </w:r>
      <w:r>
        <w:rPr>
          <w:rFonts w:hint="default" w:ascii="Times New Roman" w:hAnsi="Times New Roman" w:eastAsia="仿宋_GB2312" w:cs="Times New Roman"/>
          <w:kern w:val="0"/>
          <w:sz w:val="32"/>
          <w:szCs w:val="32"/>
        </w:rPr>
        <w:t>%；住房保障（类）支出</w:t>
      </w:r>
      <w:r>
        <w:rPr>
          <w:rFonts w:hint="eastAsia" w:ascii="Times New Roman" w:hAnsi="Times New Roman" w:eastAsia="仿宋_GB2312" w:cs="Times New Roman"/>
          <w:kern w:val="0"/>
          <w:sz w:val="32"/>
          <w:szCs w:val="32"/>
          <w:lang w:val="en-US" w:eastAsia="zh-CN"/>
        </w:rPr>
        <w:t>607608.00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5.92</w:t>
      </w:r>
      <w:r>
        <w:rPr>
          <w:rFonts w:hint="default" w:ascii="Times New Roman" w:hAnsi="Times New Roman" w:eastAsia="仿宋_GB2312" w:cs="Times New Roman"/>
          <w:kern w:val="0"/>
          <w:sz w:val="32"/>
          <w:szCs w:val="32"/>
        </w:rPr>
        <w:t>%。</w:t>
      </w:r>
    </w:p>
    <w:p>
      <w:pPr>
        <w:pageBreakBefore w:val="0"/>
        <w:kinsoku/>
        <w:wordWrap/>
        <w:overflowPunct/>
        <w:topLinePunct w:val="0"/>
        <w:bidi w:val="0"/>
        <w:snapToGrid/>
        <w:spacing w:line="560" w:lineRule="exact"/>
        <w:ind w:right="0" w:firstLine="655" w:firstLineChars="204"/>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w:t>
      </w:r>
      <w:r>
        <w:rPr>
          <w:rFonts w:hint="default" w:ascii="Times New Roman" w:hAnsi="Times New Roman" w:eastAsia="仿宋_GB2312" w:cs="Times New Roman"/>
          <w:b/>
          <w:bCs/>
          <w:kern w:val="0"/>
          <w:sz w:val="32"/>
          <w:szCs w:val="32"/>
        </w:rPr>
        <w:t>一般公共预算财政拨款支出</w:t>
      </w:r>
      <w:r>
        <w:rPr>
          <w:rFonts w:hint="default" w:ascii="Times New Roman" w:hAnsi="Times New Roman" w:eastAsia="仿宋_GB2312" w:cs="Times New Roman"/>
          <w:b/>
          <w:bCs/>
          <w:kern w:val="0"/>
          <w:sz w:val="32"/>
          <w:szCs w:val="32"/>
          <w:lang w:eastAsia="zh-CN"/>
        </w:rPr>
        <w:t>决算</w:t>
      </w:r>
      <w:r>
        <w:rPr>
          <w:rFonts w:hint="default" w:ascii="Times New Roman" w:hAnsi="Times New Roman" w:eastAsia="仿宋_GB2312" w:cs="Times New Roman"/>
          <w:b/>
          <w:kern w:val="0"/>
          <w:sz w:val="32"/>
          <w:szCs w:val="32"/>
        </w:rPr>
        <w:t>具体情况。</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财政拨款支出年初预算为</w:t>
      </w:r>
      <w:r>
        <w:rPr>
          <w:rFonts w:hint="eastAsia" w:ascii="Times New Roman" w:hAnsi="Times New Roman" w:eastAsia="仿宋_GB2312" w:cs="Times New Roman"/>
          <w:kern w:val="0"/>
          <w:sz w:val="32"/>
          <w:szCs w:val="32"/>
          <w:lang w:val="en-US" w:eastAsia="zh-CN"/>
        </w:rPr>
        <w:t>8941200.00</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10257045.56</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1.15</w:t>
      </w:r>
      <w:r>
        <w:rPr>
          <w:rFonts w:hint="default" w:ascii="Times New Roman" w:hAnsi="Times New Roman" w:eastAsia="仿宋_GB2312" w:cs="Times New Roman"/>
          <w:kern w:val="0"/>
          <w:sz w:val="32"/>
          <w:szCs w:val="32"/>
        </w:rPr>
        <w:t>%。决算数大于预算数的主要原因：</w:t>
      </w:r>
      <w:r>
        <w:rPr>
          <w:rFonts w:hint="eastAsia" w:ascii="仿宋_GB2312" w:hAnsi="宋体" w:eastAsia="仿宋_GB2312" w:cs="宋体"/>
          <w:kern w:val="0"/>
          <w:sz w:val="32"/>
          <w:szCs w:val="32"/>
        </w:rPr>
        <w:t>人员工资上涨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2019年清算发放了2015-2019年在职干部房屋补贴</w:t>
      </w:r>
      <w:r>
        <w:rPr>
          <w:rFonts w:hint="eastAsia" w:ascii="仿宋_GB2312" w:hAnsi="宋体" w:eastAsia="仿宋_GB2312" w:cs="宋体"/>
          <w:kern w:val="0"/>
          <w:sz w:val="32"/>
          <w:szCs w:val="32"/>
        </w:rPr>
        <w:t>。</w:t>
      </w:r>
      <w:r>
        <w:rPr>
          <w:rFonts w:hint="default" w:ascii="Times New Roman" w:hAnsi="Times New Roman" w:eastAsia="仿宋_GB2312" w:cs="Times New Roman"/>
          <w:kern w:val="0"/>
          <w:sz w:val="32"/>
          <w:szCs w:val="32"/>
        </w:rPr>
        <w:t>其中</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社会保障和就业（类）年初预算为</w:t>
      </w:r>
      <w:r>
        <w:rPr>
          <w:rFonts w:hint="eastAsia" w:ascii="Times New Roman" w:hAnsi="Times New Roman" w:eastAsia="仿宋_GB2312" w:cs="Times New Roman"/>
          <w:kern w:val="0"/>
          <w:sz w:val="32"/>
          <w:szCs w:val="32"/>
          <w:lang w:val="en-US" w:eastAsia="zh-CN"/>
        </w:rPr>
        <w:t>842000.00元，</w:t>
      </w:r>
      <w:r>
        <w:rPr>
          <w:rFonts w:hint="default"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lang w:val="en-US" w:eastAsia="zh-CN"/>
        </w:rPr>
        <w:t>924322.33</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主要原因是人员工资上涨</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卫生健康</w:t>
      </w:r>
      <w:r>
        <w:rPr>
          <w:rFonts w:hint="default" w:ascii="Times New Roman" w:hAnsi="Times New Roman" w:eastAsia="仿宋_GB2312" w:cs="Times New Roman"/>
          <w:kern w:val="0"/>
          <w:sz w:val="32"/>
          <w:szCs w:val="32"/>
        </w:rPr>
        <w:t>（类）年初预算为</w:t>
      </w:r>
      <w:r>
        <w:rPr>
          <w:rFonts w:hint="eastAsia" w:ascii="Times New Roman" w:hAnsi="Times New Roman" w:eastAsia="仿宋_GB2312" w:cs="Times New Roman"/>
          <w:kern w:val="0"/>
          <w:sz w:val="32"/>
          <w:szCs w:val="32"/>
          <w:lang w:val="en-US" w:eastAsia="zh-CN"/>
        </w:rPr>
        <w:t>477600.00元，</w:t>
      </w:r>
      <w:r>
        <w:rPr>
          <w:rFonts w:hint="default"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lang w:val="en-US" w:eastAsia="zh-CN"/>
        </w:rPr>
        <w:t>432659.66</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主要原因是人员工资上涨</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农林水（类）年初预算为</w:t>
      </w:r>
      <w:r>
        <w:rPr>
          <w:rFonts w:hint="eastAsia" w:ascii="Times New Roman" w:hAnsi="Times New Roman" w:eastAsia="仿宋_GB2312" w:cs="Times New Roman"/>
          <w:kern w:val="0"/>
          <w:sz w:val="32"/>
          <w:szCs w:val="32"/>
          <w:lang w:val="en-US" w:eastAsia="zh-CN"/>
        </w:rPr>
        <w:t>7165000.00元，</w:t>
      </w:r>
      <w:r>
        <w:rPr>
          <w:rFonts w:hint="default"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lang w:val="en-US" w:eastAsia="zh-CN"/>
        </w:rPr>
        <w:t>8292455.57</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主要原因是业务及经费增加</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住房保障（类）年初预算为</w:t>
      </w:r>
      <w:r>
        <w:rPr>
          <w:rFonts w:hint="eastAsia" w:ascii="Times New Roman" w:hAnsi="Times New Roman" w:eastAsia="仿宋_GB2312" w:cs="Times New Roman"/>
          <w:kern w:val="0"/>
          <w:sz w:val="32"/>
          <w:szCs w:val="32"/>
          <w:lang w:val="en-US" w:eastAsia="zh-CN"/>
        </w:rPr>
        <w:t>456600.00元，</w:t>
      </w:r>
      <w:r>
        <w:rPr>
          <w:rFonts w:hint="default"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lang w:val="en-US" w:eastAsia="zh-CN"/>
        </w:rPr>
        <w:t>607608.00</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主要原因是清算往年住房补贴</w:t>
      </w:r>
      <w:r>
        <w:rPr>
          <w:rFonts w:hint="default" w:ascii="Times New Roman" w:hAnsi="Times New Roman" w:eastAsia="仿宋_GB2312" w:cs="Times New Roman"/>
          <w:kern w:val="0"/>
          <w:sz w:val="32"/>
          <w:szCs w:val="32"/>
        </w:rPr>
        <w:t>。</w:t>
      </w:r>
    </w:p>
    <w:p>
      <w:pPr>
        <w:pageBreakBefore w:val="0"/>
        <w:kinsoku/>
        <w:wordWrap/>
        <w:overflowPunct/>
        <w:topLinePunct w:val="0"/>
        <w:bidi w:val="0"/>
        <w:snapToGrid/>
        <w:spacing w:line="560" w:lineRule="exact"/>
        <w:ind w:right="0" w:firstLine="0" w:firstLineChars="0"/>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楷体_GB2312" w:cs="Times New Roman"/>
          <w:b/>
          <w:bCs/>
          <w:kern w:val="0"/>
          <w:sz w:val="32"/>
          <w:szCs w:val="32"/>
        </w:rPr>
        <w:t>六、一般公共预算财政拨款基本支出决算情况说明（按经济分类填列到款级科目）</w:t>
      </w:r>
    </w:p>
    <w:p>
      <w:pPr>
        <w:pStyle w:val="7"/>
        <w:pageBreakBefore w:val="0"/>
        <w:kinsoku/>
        <w:wordWrap/>
        <w:overflowPunct/>
        <w:topLinePunct w:val="0"/>
        <w:bidi w:val="0"/>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年度一般公共预算财政拨款基本支出</w:t>
      </w:r>
      <w:r>
        <w:rPr>
          <w:rFonts w:hint="eastAsia" w:ascii="Times New Roman" w:hAnsi="Times New Roman" w:eastAsia="仿宋_GB2312" w:cs="Times New Roman"/>
          <w:color w:val="auto"/>
          <w:sz w:val="32"/>
          <w:szCs w:val="32"/>
          <w:lang w:val="en-US" w:eastAsia="zh-CN"/>
        </w:rPr>
        <w:t>8943915.56</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sz w:val="32"/>
          <w:szCs w:val="32"/>
        </w:rPr>
        <w:t>其中：人员经费</w:t>
      </w:r>
      <w:r>
        <w:rPr>
          <w:rFonts w:hint="eastAsia" w:ascii="Times New Roman" w:hAnsi="Times New Roman" w:eastAsia="仿宋_GB2312" w:cs="Times New Roman"/>
          <w:sz w:val="32"/>
          <w:szCs w:val="32"/>
          <w:lang w:val="en-US" w:eastAsia="zh-CN"/>
        </w:rPr>
        <w:t>8785015.56</w:t>
      </w:r>
      <w:r>
        <w:rPr>
          <w:rFonts w:hint="default" w:ascii="Times New Roman" w:hAnsi="Times New Roman" w:eastAsia="仿宋_GB2312" w:cs="Times New Roman"/>
          <w:sz w:val="32"/>
          <w:szCs w:val="32"/>
        </w:rPr>
        <w:t>元，公用经费</w:t>
      </w:r>
      <w:r>
        <w:rPr>
          <w:rFonts w:hint="eastAsia" w:ascii="Times New Roman" w:hAnsi="Times New Roman" w:eastAsia="仿宋_GB2312" w:cs="Times New Roman"/>
          <w:sz w:val="32"/>
          <w:szCs w:val="32"/>
          <w:lang w:val="en-US" w:eastAsia="zh-CN"/>
        </w:rPr>
        <w:t>158900.00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 xml:space="preserve">支出具体情况如下： </w:t>
      </w:r>
    </w:p>
    <w:p>
      <w:pPr>
        <w:pStyle w:val="7"/>
        <w:pageBreakBefore w:val="0"/>
        <w:numPr>
          <w:ilvl w:val="0"/>
          <w:numId w:val="0"/>
        </w:numPr>
        <w:kinsoku/>
        <w:wordWrap/>
        <w:overflowPunct/>
        <w:topLinePunct w:val="0"/>
        <w:bidi w:val="0"/>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1.工资福利支出</w:t>
      </w:r>
      <w:r>
        <w:rPr>
          <w:rFonts w:hint="eastAsia" w:ascii="Times New Roman" w:hAnsi="Times New Roman" w:eastAsia="仿宋_GB2312" w:cs="Times New Roman"/>
          <w:color w:val="auto"/>
          <w:sz w:val="32"/>
          <w:szCs w:val="32"/>
          <w:lang w:val="en-US" w:eastAsia="zh-CN"/>
        </w:rPr>
        <w:t>8724549.56</w:t>
      </w:r>
      <w:r>
        <w:rPr>
          <w:rFonts w:hint="default" w:ascii="Times New Roman" w:hAnsi="Times New Roman" w:eastAsia="仿宋_GB2312" w:cs="Times New Roman"/>
          <w:color w:val="auto"/>
          <w:sz w:val="32"/>
          <w:szCs w:val="32"/>
        </w:rPr>
        <w:t>元，较201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1290249.56</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17.35</w:t>
      </w:r>
      <w:r>
        <w:rPr>
          <w:rFonts w:hint="default"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是2019年将政府效能奖、未休年休假补贴和民族团结奖等项目纳入住房公积金缴费基础</w:t>
      </w:r>
      <w:r>
        <w:rPr>
          <w:rFonts w:hint="eastAsia" w:ascii="Times New Roman" w:hAnsi="Times New Roman" w:eastAsia="仿宋_GB2312" w:cs="Times New Roman"/>
          <w:color w:val="auto"/>
          <w:sz w:val="32"/>
          <w:szCs w:val="32"/>
          <w:lang w:eastAsia="zh-CN"/>
        </w:rPr>
        <w:t>；二是晋级增资</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2397515.06</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37.89</w:t>
      </w:r>
      <w:r>
        <w:rPr>
          <w:rFonts w:hint="default" w:ascii="Times New Roman" w:hAnsi="Times New Roman" w:eastAsia="仿宋_GB2312" w:cs="Times New Roman"/>
          <w:color w:val="auto"/>
          <w:sz w:val="32"/>
          <w:szCs w:val="32"/>
        </w:rPr>
        <w:t>%。</w:t>
      </w:r>
    </w:p>
    <w:p>
      <w:pPr>
        <w:pStyle w:val="7"/>
        <w:pageBreakBefore w:val="0"/>
        <w:kinsoku/>
        <w:wordWrap/>
        <w:overflowPunct/>
        <w:topLinePunct w:val="0"/>
        <w:bidi w:val="0"/>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2.商品和服务支出</w:t>
      </w:r>
      <w:r>
        <w:rPr>
          <w:rFonts w:hint="eastAsia" w:ascii="Times New Roman" w:hAnsi="Times New Roman" w:eastAsia="仿宋_GB2312" w:cs="Times New Roman"/>
          <w:sz w:val="32"/>
          <w:szCs w:val="32"/>
          <w:lang w:val="en-US" w:eastAsia="zh-CN"/>
        </w:rPr>
        <w:t>158900.00</w:t>
      </w:r>
      <w:r>
        <w:rPr>
          <w:rFonts w:hint="default" w:ascii="Times New Roman" w:hAnsi="Times New Roman" w:eastAsia="仿宋_GB2312" w:cs="Times New Roman"/>
          <w:sz w:val="32"/>
          <w:szCs w:val="32"/>
        </w:rPr>
        <w:t>元，</w:t>
      </w:r>
      <w:r>
        <w:rPr>
          <w:rFonts w:hint="eastAsia"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年度年初预算数</w:t>
      </w:r>
      <w:r>
        <w:rPr>
          <w:rFonts w:hint="eastAsia" w:ascii="Times New Roman" w:hAnsi="Times New Roman" w:eastAsia="仿宋_GB2312" w:cs="Times New Roman"/>
          <w:color w:val="auto"/>
          <w:sz w:val="32"/>
          <w:szCs w:val="32"/>
          <w:lang w:val="en-US" w:eastAsia="zh-CN"/>
        </w:rPr>
        <w:t>一致</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决算数减少</w:t>
      </w:r>
      <w:r>
        <w:rPr>
          <w:rFonts w:hint="eastAsia" w:ascii="Times New Roman" w:hAnsi="Times New Roman" w:eastAsia="仿宋_GB2312" w:cs="Times New Roman"/>
          <w:color w:val="auto"/>
          <w:sz w:val="32"/>
          <w:szCs w:val="32"/>
          <w:lang w:val="en-US" w:eastAsia="zh-CN"/>
        </w:rPr>
        <w:t>148091.31</w:t>
      </w:r>
      <w:r>
        <w:rPr>
          <w:rFonts w:hint="default"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48.24</w:t>
      </w:r>
      <w:r>
        <w:rPr>
          <w:rFonts w:hint="default" w:ascii="Times New Roman" w:hAnsi="Times New Roman" w:eastAsia="仿宋_GB2312" w:cs="Times New Roman"/>
          <w:color w:val="auto"/>
          <w:sz w:val="32"/>
          <w:szCs w:val="32"/>
        </w:rPr>
        <w:t>%。</w:t>
      </w:r>
    </w:p>
    <w:p>
      <w:pPr>
        <w:pStyle w:val="7"/>
        <w:pageBreakBefore w:val="0"/>
        <w:kinsoku/>
        <w:wordWrap/>
        <w:overflowPunct/>
        <w:topLinePunct w:val="0"/>
        <w:bidi w:val="0"/>
        <w:snapToGrid/>
        <w:spacing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3.对个人和家庭的补助</w:t>
      </w:r>
      <w:r>
        <w:rPr>
          <w:rFonts w:hint="eastAsia" w:ascii="Times New Roman" w:hAnsi="Times New Roman" w:eastAsia="仿宋_GB2312" w:cs="Times New Roman"/>
          <w:sz w:val="32"/>
          <w:szCs w:val="32"/>
          <w:lang w:val="en-US" w:eastAsia="zh-CN"/>
        </w:rPr>
        <w:t>60466.00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年度年初预算数</w:t>
      </w:r>
      <w:r>
        <w:rPr>
          <w:rFonts w:hint="eastAsia" w:ascii="Times New Roman" w:hAnsi="Times New Roman" w:eastAsia="仿宋_GB2312" w:cs="Times New Roman"/>
          <w:color w:val="auto"/>
          <w:sz w:val="32"/>
          <w:szCs w:val="32"/>
          <w:lang w:val="en-US" w:eastAsia="zh-CN"/>
        </w:rPr>
        <w:t>减少215534</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val="en-US" w:eastAsia="zh-CN"/>
        </w:rPr>
        <w:t>减少78.09</w:t>
      </w:r>
      <w:r>
        <w:rPr>
          <w:rFonts w:hint="default"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年初预算时加了退休人员的住房补贴，截止年末未发放</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8年度</w:t>
      </w:r>
      <w:r>
        <w:rPr>
          <w:rFonts w:hint="default" w:ascii="Times New Roman" w:hAnsi="Times New Roman" w:eastAsia="仿宋_GB2312" w:cs="Times New Roman"/>
          <w:color w:val="auto"/>
          <w:sz w:val="32"/>
          <w:szCs w:val="32"/>
        </w:rPr>
        <w:t>决算数减少</w:t>
      </w:r>
      <w:r>
        <w:rPr>
          <w:rFonts w:hint="eastAsia" w:ascii="Times New Roman" w:hAnsi="Times New Roman" w:eastAsia="仿宋_GB2312" w:cs="Times New Roman"/>
          <w:color w:val="auto"/>
          <w:sz w:val="32"/>
          <w:szCs w:val="32"/>
          <w:lang w:val="en-US" w:eastAsia="zh-CN"/>
        </w:rPr>
        <w:t>148429</w:t>
      </w:r>
      <w:r>
        <w:rPr>
          <w:rFonts w:hint="default"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71.05</w:t>
      </w:r>
      <w:r>
        <w:rPr>
          <w:rFonts w:hint="default" w:ascii="Times New Roman" w:hAnsi="Times New Roman" w:eastAsia="仿宋_GB2312" w:cs="Times New Roman"/>
          <w:color w:val="auto"/>
          <w:sz w:val="32"/>
          <w:szCs w:val="32"/>
        </w:rPr>
        <w:t>%。</w:t>
      </w:r>
    </w:p>
    <w:p>
      <w:pPr>
        <w:pageBreakBefore w:val="0"/>
        <w:kinsoku/>
        <w:wordWrap/>
        <w:overflowPunct/>
        <w:topLinePunct w:val="0"/>
        <w:bidi w:val="0"/>
        <w:snapToGrid/>
        <w:spacing w:line="560" w:lineRule="exact"/>
        <w:ind w:right="0" w:firstLine="0" w:firstLineChars="0"/>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楷体_GB2312" w:cs="Times New Roman"/>
          <w:b/>
          <w:bCs/>
          <w:kern w:val="0"/>
          <w:sz w:val="32"/>
          <w:szCs w:val="32"/>
        </w:rPr>
        <w:t>七、一般公共预算财政拨款“三公”经费支出决算情况说明</w:t>
      </w:r>
    </w:p>
    <w:p>
      <w:pPr>
        <w:pageBreakBefore w:val="0"/>
        <w:kinsoku/>
        <w:wordWrap/>
        <w:overflowPunct/>
        <w:topLinePunct w:val="0"/>
        <w:autoSpaceDE w:val="0"/>
        <w:autoSpaceDN w:val="0"/>
        <w:bidi w:val="0"/>
        <w:adjustRightInd w:val="0"/>
        <w:snapToGrid/>
        <w:spacing w:line="560" w:lineRule="exact"/>
        <w:ind w:left="477" w:leftChars="227" w:right="0" w:firstLine="154" w:firstLineChars="48"/>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（一）“三公”经费</w:t>
      </w:r>
      <w:r>
        <w:rPr>
          <w:rFonts w:hint="default" w:ascii="Times New Roman" w:hAnsi="Times New Roman" w:eastAsia="仿宋_GB2312" w:cs="Times New Roman"/>
          <w:b/>
          <w:kern w:val="0"/>
          <w:sz w:val="32"/>
          <w:szCs w:val="32"/>
          <w:lang w:eastAsia="zh-CN"/>
        </w:rPr>
        <w:t>一般公共预算</w:t>
      </w:r>
      <w:r>
        <w:rPr>
          <w:rFonts w:hint="default" w:ascii="Times New Roman" w:hAnsi="Times New Roman" w:eastAsia="仿宋_GB2312" w:cs="Times New Roman"/>
          <w:b/>
          <w:kern w:val="0"/>
          <w:sz w:val="32"/>
          <w:szCs w:val="32"/>
        </w:rPr>
        <w:t>财政拨款支出决算</w:t>
      </w:r>
    </w:p>
    <w:p>
      <w:pPr>
        <w:pageBreakBefore w:val="0"/>
        <w:kinsoku/>
        <w:wordWrap/>
        <w:overflowPunct/>
        <w:topLinePunct w:val="0"/>
        <w:autoSpaceDE w:val="0"/>
        <w:autoSpaceDN w:val="0"/>
        <w:bidi w:val="0"/>
        <w:adjustRightInd w:val="0"/>
        <w:snapToGrid/>
        <w:spacing w:line="560" w:lineRule="exact"/>
        <w:ind w:left="0" w:leftChars="0" w:right="0" w:firstLine="151" w:firstLineChars="47"/>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kern w:val="0"/>
          <w:sz w:val="32"/>
          <w:szCs w:val="32"/>
          <w:lang w:eastAsia="zh-CN"/>
        </w:rPr>
        <w:t>总</w:t>
      </w:r>
      <w:r>
        <w:rPr>
          <w:rFonts w:hint="default" w:ascii="Times New Roman" w:hAnsi="Times New Roman" w:eastAsia="仿宋_GB2312" w:cs="Times New Roman"/>
          <w:b/>
          <w:kern w:val="0"/>
          <w:sz w:val="32"/>
          <w:szCs w:val="32"/>
        </w:rPr>
        <w:t>体情况说明</w:t>
      </w:r>
      <w:r>
        <w:rPr>
          <w:rFonts w:hint="default" w:ascii="Times New Roman" w:hAnsi="Times New Roman" w:eastAsia="仿宋_GB2312" w:cs="Times New Roman"/>
          <w:b/>
          <w:kern w:val="0"/>
          <w:sz w:val="32"/>
          <w:szCs w:val="32"/>
          <w:lang w:eastAsia="zh-CN"/>
        </w:rPr>
        <w:t>。</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年度“三公”经费</w:t>
      </w:r>
      <w:r>
        <w:rPr>
          <w:rFonts w:hint="default" w:ascii="Times New Roman" w:hAnsi="Times New Roman" w:eastAsia="仿宋_GB2312" w:cs="Times New Roman"/>
          <w:kern w:val="0"/>
          <w:sz w:val="32"/>
          <w:szCs w:val="32"/>
          <w:lang w:eastAsia="zh-CN"/>
        </w:rPr>
        <w:t>一般公共预算</w:t>
      </w:r>
      <w:r>
        <w:rPr>
          <w:rFonts w:hint="default" w:ascii="Times New Roman" w:hAnsi="Times New Roman" w:eastAsia="仿宋_GB2312" w:cs="Times New Roman"/>
          <w:kern w:val="0"/>
          <w:sz w:val="32"/>
          <w:szCs w:val="32"/>
        </w:rPr>
        <w:t>财政拨款支出预算为</w:t>
      </w:r>
      <w:r>
        <w:rPr>
          <w:rFonts w:hint="eastAsia" w:ascii="Times New Roman" w:hAnsi="Times New Roman" w:eastAsia="仿宋_GB2312" w:cs="Times New Roman"/>
          <w:kern w:val="0"/>
          <w:sz w:val="32"/>
          <w:szCs w:val="32"/>
          <w:lang w:val="en-US" w:eastAsia="zh-CN"/>
        </w:rPr>
        <w:t>24000</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24000</w:t>
      </w:r>
      <w:r>
        <w:rPr>
          <w:rFonts w:hint="default"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rPr>
        <w:t>，201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年度“三公”经费支出决算数</w:t>
      </w:r>
      <w:r>
        <w:rPr>
          <w:rFonts w:hint="eastAsia" w:ascii="Times New Roman" w:hAnsi="Times New Roman" w:eastAsia="仿宋_GB2312" w:cs="Times New Roman"/>
          <w:color w:val="auto"/>
          <w:kern w:val="0"/>
          <w:sz w:val="32"/>
          <w:szCs w:val="32"/>
          <w:lang w:val="en-US" w:eastAsia="zh-CN"/>
        </w:rPr>
        <w:t>等于</w:t>
      </w:r>
      <w:r>
        <w:rPr>
          <w:rFonts w:hint="default" w:ascii="Times New Roman" w:hAnsi="Times New Roman" w:eastAsia="仿宋_GB2312" w:cs="Times New Roman"/>
          <w:color w:val="auto"/>
          <w:kern w:val="0"/>
          <w:sz w:val="32"/>
          <w:szCs w:val="32"/>
        </w:rPr>
        <w:t>预算数。</w:t>
      </w:r>
    </w:p>
    <w:p>
      <w:pPr>
        <w:pageBreakBefore w:val="0"/>
        <w:widowControl/>
        <w:kinsoku/>
        <w:wordWrap/>
        <w:overflowPunct/>
        <w:topLinePunct w:val="0"/>
        <w:bidi w:val="0"/>
        <w:spacing w:line="560" w:lineRule="exact"/>
        <w:ind w:firstLine="480"/>
        <w:jc w:val="left"/>
        <w:textAlignment w:val="auto"/>
        <w:rPr>
          <w:rFonts w:hint="default" w:ascii="Times New Roman" w:hAnsi="Times New Roman" w:eastAsia="仿宋_GB2312" w:cs="Times New Roman"/>
          <w:color w:val="0000FF"/>
          <w:kern w:val="0"/>
          <w:sz w:val="32"/>
          <w:szCs w:val="32"/>
        </w:rPr>
      </w:pP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年度“三公”经费</w:t>
      </w:r>
      <w:r>
        <w:rPr>
          <w:rFonts w:hint="default" w:ascii="Times New Roman" w:hAnsi="Times New Roman" w:eastAsia="仿宋_GB2312" w:cs="Times New Roman"/>
          <w:kern w:val="0"/>
          <w:sz w:val="32"/>
          <w:szCs w:val="32"/>
          <w:lang w:eastAsia="zh-CN"/>
        </w:rPr>
        <w:t>一般公共预算</w:t>
      </w:r>
      <w:r>
        <w:rPr>
          <w:rFonts w:hint="default" w:ascii="Times New Roman" w:hAnsi="Times New Roman" w:eastAsia="仿宋_GB2312" w:cs="Times New Roman"/>
          <w:kern w:val="0"/>
          <w:sz w:val="32"/>
          <w:szCs w:val="32"/>
        </w:rPr>
        <w:t>财政拨款支出决算数比201</w:t>
      </w:r>
      <w:r>
        <w:rPr>
          <w:rFonts w:hint="default" w:ascii="Times New Roman" w:hAnsi="Times New Roman" w:eastAsia="仿宋_GB2312" w:cs="Times New Roman"/>
          <w:kern w:val="0"/>
          <w:sz w:val="32"/>
          <w:szCs w:val="32"/>
          <w:lang w:val="en-US" w:eastAsia="zh-CN"/>
        </w:rPr>
        <w:t>8年度</w:t>
      </w:r>
      <w:r>
        <w:rPr>
          <w:rFonts w:hint="default" w:ascii="Times New Roman" w:hAnsi="Times New Roman" w:eastAsia="仿宋_GB2312" w:cs="Times New Roman"/>
          <w:kern w:val="0"/>
          <w:sz w:val="32"/>
          <w:szCs w:val="32"/>
        </w:rPr>
        <w:t>减少</w:t>
      </w:r>
      <w:r>
        <w:rPr>
          <w:rFonts w:hint="eastAsia" w:ascii="Times New Roman" w:hAnsi="Times New Roman" w:eastAsia="仿宋_GB2312" w:cs="Times New Roman"/>
          <w:kern w:val="0"/>
          <w:sz w:val="32"/>
          <w:szCs w:val="32"/>
          <w:lang w:val="en-US" w:eastAsia="zh-CN"/>
        </w:rPr>
        <w:t>1874</w:t>
      </w:r>
      <w:r>
        <w:rPr>
          <w:rFonts w:hint="default"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lang w:val="en-US" w:eastAsia="zh-CN"/>
        </w:rPr>
        <w:t>7.24</w:t>
      </w:r>
      <w:r>
        <w:rPr>
          <w:rFonts w:hint="default" w:ascii="Times New Roman" w:hAnsi="Times New Roman" w:eastAsia="仿宋_GB2312" w:cs="Times New Roman"/>
          <w:kern w:val="0"/>
          <w:sz w:val="32"/>
          <w:szCs w:val="32"/>
        </w:rPr>
        <w:t>%，其中：公务用车购置及运行费支出决算</w:t>
      </w:r>
      <w:r>
        <w:rPr>
          <w:rFonts w:hint="eastAsia" w:ascii="Times New Roman" w:hAnsi="Times New Roman" w:eastAsia="仿宋_GB2312" w:cs="Times New Roman"/>
          <w:kern w:val="0"/>
          <w:sz w:val="32"/>
          <w:szCs w:val="32"/>
          <w:lang w:val="en-US" w:eastAsia="zh-CN"/>
        </w:rPr>
        <w:t>与2018年一致</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rPr>
        <w:t>公务接待费支出决算减少</w:t>
      </w:r>
      <w:r>
        <w:rPr>
          <w:rFonts w:hint="eastAsia" w:ascii="Times New Roman" w:hAnsi="Times New Roman" w:eastAsia="仿宋_GB2312" w:cs="Times New Roman"/>
          <w:color w:val="auto"/>
          <w:kern w:val="0"/>
          <w:sz w:val="32"/>
          <w:szCs w:val="32"/>
          <w:lang w:val="en-US" w:eastAsia="zh-CN"/>
        </w:rPr>
        <w:t>1874</w:t>
      </w:r>
      <w:r>
        <w:rPr>
          <w:rFonts w:hint="default" w:ascii="Times New Roman" w:hAnsi="Times New Roman" w:eastAsia="仿宋_GB2312" w:cs="Times New Roman"/>
          <w:color w:val="auto"/>
          <w:kern w:val="0"/>
          <w:sz w:val="32"/>
          <w:szCs w:val="32"/>
        </w:rPr>
        <w:t>元，下降</w:t>
      </w:r>
      <w:r>
        <w:rPr>
          <w:rFonts w:hint="eastAsia" w:ascii="Times New Roman" w:hAnsi="Times New Roman" w:eastAsia="仿宋_GB2312" w:cs="Times New Roman"/>
          <w:color w:val="auto"/>
          <w:kern w:val="0"/>
          <w:sz w:val="32"/>
          <w:szCs w:val="32"/>
          <w:lang w:val="en-US" w:eastAsia="zh-CN"/>
        </w:rPr>
        <w:t>100</w:t>
      </w:r>
      <w:r>
        <w:rPr>
          <w:rFonts w:hint="default" w:ascii="Times New Roman" w:hAnsi="Times New Roman" w:eastAsia="仿宋_GB2312" w:cs="Times New Roman"/>
          <w:color w:val="auto"/>
          <w:kern w:val="0"/>
          <w:sz w:val="32"/>
          <w:szCs w:val="32"/>
        </w:rPr>
        <w:t>%；公务接待费支出减少</w:t>
      </w:r>
      <w:r>
        <w:rPr>
          <w:rFonts w:hint="default" w:ascii="Times New Roman" w:hAnsi="Times New Roman" w:eastAsia="仿宋_GB2312" w:cs="Times New Roman"/>
          <w:color w:val="auto"/>
          <w:kern w:val="0"/>
          <w:sz w:val="32"/>
          <w:szCs w:val="32"/>
          <w:lang w:eastAsia="zh-CN"/>
        </w:rPr>
        <w:t>的主要原因是</w:t>
      </w:r>
      <w:r>
        <w:rPr>
          <w:rFonts w:hint="eastAsia" w:ascii="仿宋_GB2312" w:hAnsi="宋体" w:eastAsia="仿宋_GB2312" w:cs="宋体"/>
          <w:color w:val="auto"/>
          <w:kern w:val="0"/>
          <w:sz w:val="32"/>
          <w:szCs w:val="32"/>
          <w:lang w:eastAsia="zh-CN"/>
        </w:rPr>
        <w:t>上</w:t>
      </w:r>
      <w:r>
        <w:rPr>
          <w:rFonts w:hint="eastAsia" w:ascii="仿宋_GB2312" w:hAnsi="宋体" w:eastAsia="仿宋_GB2312" w:cs="宋体"/>
          <w:kern w:val="0"/>
          <w:sz w:val="32"/>
          <w:szCs w:val="32"/>
          <w:lang w:eastAsia="zh-CN"/>
        </w:rPr>
        <w:t>级部门检查时，用餐费用多数由上级部门自己承担，所以</w:t>
      </w:r>
      <w:r>
        <w:rPr>
          <w:rFonts w:hint="eastAsia" w:ascii="仿宋_GB2312" w:hAnsi="宋体" w:eastAsia="仿宋_GB2312" w:cs="宋体"/>
          <w:kern w:val="0"/>
          <w:sz w:val="32"/>
          <w:szCs w:val="32"/>
          <w:lang w:val="en-US" w:eastAsia="zh-CN"/>
        </w:rPr>
        <w:t>2019年没有预算公务接待费</w:t>
      </w:r>
      <w:r>
        <w:rPr>
          <w:rFonts w:hint="eastAsia" w:ascii="仿宋_GB2312" w:hAnsi="宋体" w:eastAsia="仿宋_GB2312" w:cs="宋体"/>
          <w:kern w:val="0"/>
          <w:sz w:val="32"/>
          <w:szCs w:val="32"/>
        </w:rPr>
        <w:t>。</w:t>
      </w:r>
    </w:p>
    <w:p>
      <w:pPr>
        <w:pStyle w:val="7"/>
        <w:pageBreakBefore w:val="0"/>
        <w:kinsoku/>
        <w:wordWrap/>
        <w:overflowPunct/>
        <w:topLinePunct w:val="0"/>
        <w:bidi w:val="0"/>
        <w:snapToGrid/>
        <w:spacing w:line="560"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（二）“三公”经费</w:t>
      </w:r>
      <w:r>
        <w:rPr>
          <w:rFonts w:hint="default" w:ascii="Times New Roman" w:hAnsi="Times New Roman" w:eastAsia="仿宋_GB2312" w:cs="Times New Roman"/>
          <w:b/>
          <w:sz w:val="32"/>
          <w:szCs w:val="32"/>
          <w:lang w:eastAsia="zh-CN"/>
        </w:rPr>
        <w:t>一般公共预算</w:t>
      </w:r>
      <w:r>
        <w:rPr>
          <w:rFonts w:hint="default" w:ascii="Times New Roman" w:hAnsi="Times New Roman" w:eastAsia="仿宋_GB2312" w:cs="Times New Roman"/>
          <w:b/>
          <w:sz w:val="32"/>
          <w:szCs w:val="32"/>
        </w:rPr>
        <w:t>财政拨款支出决算具体情况说明。</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年度“三公”经费</w:t>
      </w:r>
      <w:r>
        <w:rPr>
          <w:rFonts w:hint="default" w:ascii="Times New Roman" w:hAnsi="Times New Roman" w:eastAsia="仿宋_GB2312" w:cs="Times New Roman"/>
          <w:color w:val="auto"/>
          <w:sz w:val="32"/>
          <w:szCs w:val="32"/>
          <w:lang w:eastAsia="zh-CN"/>
        </w:rPr>
        <w:t>一般公共预算</w:t>
      </w:r>
      <w:r>
        <w:rPr>
          <w:rFonts w:hint="default" w:ascii="Times New Roman" w:hAnsi="Times New Roman" w:eastAsia="仿宋_GB2312" w:cs="Times New Roman"/>
          <w:color w:val="auto"/>
          <w:sz w:val="32"/>
          <w:szCs w:val="32"/>
        </w:rPr>
        <w:t>财政拨款支出决算中，因公出国（境）费支出决算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%；公务用车购置及运行费支出决</w:t>
      </w:r>
      <w:r>
        <w:rPr>
          <w:rFonts w:hint="eastAsia" w:ascii="Times New Roman" w:hAnsi="Times New Roman" w:eastAsia="仿宋_GB2312" w:cs="Times New Roman"/>
          <w:color w:val="auto"/>
          <w:sz w:val="32"/>
          <w:szCs w:val="32"/>
          <w:lang w:val="en-US" w:eastAsia="zh-CN"/>
        </w:rPr>
        <w:t>24000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%；公务接待费支出决算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%。具体情况如下：</w:t>
      </w:r>
    </w:p>
    <w:p>
      <w:pPr>
        <w:pStyle w:val="7"/>
        <w:pageBreakBefore w:val="0"/>
        <w:kinsoku/>
        <w:wordWrap/>
        <w:overflowPunct/>
        <w:topLinePunct w:val="0"/>
        <w:bidi w:val="0"/>
        <w:snapToGrid/>
        <w:spacing w:line="560" w:lineRule="exact"/>
        <w:ind w:right="0" w:firstLine="630"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1.因公出国（境）费</w:t>
      </w:r>
      <w:r>
        <w:rPr>
          <w:rFonts w:hint="default" w:ascii="Times New Roman" w:hAnsi="Times New Roman" w:eastAsia="仿宋_GB2312" w:cs="Times New Roman"/>
          <w:b w:val="0"/>
          <w:bCs/>
          <w:color w:val="auto"/>
          <w:sz w:val="32"/>
          <w:szCs w:val="32"/>
          <w:lang w:eastAsia="zh-CN"/>
        </w:rPr>
        <w:t>预算为</w:t>
      </w:r>
      <w:r>
        <w:rPr>
          <w:rFonts w:hint="eastAsia"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元</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9年度</w:t>
      </w:r>
      <w:r>
        <w:rPr>
          <w:rFonts w:hint="default" w:ascii="Times New Roman" w:hAnsi="Times New Roman" w:eastAsia="仿宋_GB2312" w:cs="Times New Roman"/>
          <w:color w:val="auto"/>
          <w:sz w:val="32"/>
          <w:szCs w:val="32"/>
        </w:rPr>
        <w:t>因公出国（境）团组数</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个，因公出国（境）人次数</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。开支内容包括：</w:t>
      </w:r>
      <w:r>
        <w:rPr>
          <w:rFonts w:hint="eastAsia" w:ascii="Times New Roman" w:hAnsi="Times New Roman" w:eastAsia="仿宋_GB2312" w:cs="Times New Roman"/>
          <w:color w:val="auto"/>
          <w:sz w:val="32"/>
          <w:szCs w:val="32"/>
          <w:lang w:val="en-US" w:eastAsia="zh-CN"/>
        </w:rPr>
        <w:t>无开支</w:t>
      </w:r>
      <w:r>
        <w:rPr>
          <w:rFonts w:hint="default" w:ascii="Times New Roman" w:hAnsi="Times New Roman" w:eastAsia="仿宋_GB2312" w:cs="Times New Roman"/>
          <w:color w:val="auto"/>
          <w:sz w:val="32"/>
          <w:szCs w:val="32"/>
        </w:rPr>
        <w:t xml:space="preserve">。 </w:t>
      </w:r>
    </w:p>
    <w:p>
      <w:pPr>
        <w:pageBreakBefore w:val="0"/>
        <w:kinsoku/>
        <w:wordWrap/>
        <w:overflowPunct/>
        <w:topLinePunct w:val="0"/>
        <w:autoSpaceDE w:val="0"/>
        <w:autoSpaceDN w:val="0"/>
        <w:bidi w:val="0"/>
        <w:adjustRightInd w:val="0"/>
        <w:snapToGrid/>
        <w:spacing w:line="560" w:lineRule="exact"/>
        <w:ind w:right="0"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2.公务用车购置及运行维护费</w:t>
      </w:r>
      <w:r>
        <w:rPr>
          <w:rFonts w:hint="default" w:ascii="Times New Roman" w:hAnsi="Times New Roman" w:eastAsia="仿宋_GB2312" w:cs="Times New Roman"/>
          <w:kern w:val="0"/>
          <w:sz w:val="32"/>
          <w:szCs w:val="32"/>
          <w:lang w:eastAsia="zh-CN"/>
        </w:rPr>
        <w:t>预算为</w:t>
      </w:r>
      <w:r>
        <w:rPr>
          <w:rFonts w:hint="eastAsia" w:ascii="Times New Roman" w:hAnsi="Times New Roman" w:eastAsia="仿宋_GB2312" w:cs="Times New Roman"/>
          <w:kern w:val="0"/>
          <w:sz w:val="32"/>
          <w:szCs w:val="32"/>
          <w:lang w:val="en-US" w:eastAsia="zh-CN"/>
        </w:rPr>
        <w:t>24000</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24000</w:t>
      </w:r>
      <w:r>
        <w:rPr>
          <w:rFonts w:hint="default"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kern w:val="0"/>
          <w:sz w:val="32"/>
          <w:szCs w:val="32"/>
        </w:rPr>
        <w:t>。</w:t>
      </w:r>
      <w:r>
        <w:rPr>
          <w:rFonts w:hint="default" w:ascii="Times New Roman" w:hAnsi="Times New Roman" w:eastAsia="仿宋_GB2312" w:cs="Times New Roman"/>
          <w:kern w:val="0"/>
          <w:sz w:val="32"/>
          <w:szCs w:val="32"/>
        </w:rPr>
        <w:t>其中：公务用车购置费支出为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元，公务用车运行维护费支出</w:t>
      </w:r>
      <w:r>
        <w:rPr>
          <w:rFonts w:hint="eastAsia" w:ascii="Times New Roman" w:hAnsi="Times New Roman" w:eastAsia="仿宋_GB2312" w:cs="Times New Roman"/>
          <w:kern w:val="0"/>
          <w:sz w:val="32"/>
          <w:szCs w:val="32"/>
          <w:lang w:val="en-US" w:eastAsia="zh-CN"/>
        </w:rPr>
        <w:t>24000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color w:val="auto"/>
          <w:kern w:val="0"/>
          <w:sz w:val="32"/>
          <w:szCs w:val="32"/>
        </w:rPr>
        <w:t>主要用于</w:t>
      </w:r>
      <w:r>
        <w:rPr>
          <w:rFonts w:hint="default" w:ascii="Times New Roman" w:hAnsi="Times New Roman" w:eastAsia="仿宋_GB2312" w:cs="Times New Roman"/>
          <w:kern w:val="0"/>
          <w:sz w:val="32"/>
          <w:szCs w:val="32"/>
        </w:rPr>
        <w:t>车辆燃油费及车辆维修费等。201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度一般公共预算</w:t>
      </w:r>
      <w:r>
        <w:rPr>
          <w:rFonts w:hint="default" w:ascii="Times New Roman" w:hAnsi="Times New Roman" w:eastAsia="仿宋_GB2312" w:cs="Times New Roman"/>
          <w:kern w:val="0"/>
          <w:sz w:val="32"/>
          <w:szCs w:val="32"/>
        </w:rPr>
        <w:t>财政拨款开支的公务用车购置数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辆，公务用车保有量为</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 xml:space="preserve">辆。 </w:t>
      </w:r>
    </w:p>
    <w:p>
      <w:pPr>
        <w:pageBreakBefore w:val="0"/>
        <w:kinsoku/>
        <w:wordWrap/>
        <w:overflowPunct/>
        <w:topLinePunct w:val="0"/>
        <w:autoSpaceDE w:val="0"/>
        <w:autoSpaceDN w:val="0"/>
        <w:bidi w:val="0"/>
        <w:adjustRightInd w:val="0"/>
        <w:snapToGrid/>
        <w:spacing w:line="560" w:lineRule="exact"/>
        <w:ind w:right="0" w:firstLine="630"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3.公务接待费</w:t>
      </w:r>
      <w:r>
        <w:rPr>
          <w:rFonts w:hint="default" w:ascii="Times New Roman" w:hAnsi="Times New Roman" w:eastAsia="仿宋_GB2312" w:cs="Times New Roman"/>
          <w:b w:val="0"/>
          <w:bCs/>
          <w:color w:val="auto"/>
          <w:kern w:val="0"/>
          <w:sz w:val="32"/>
          <w:szCs w:val="32"/>
          <w:lang w:eastAsia="zh-CN"/>
        </w:rPr>
        <w:t>预算为</w:t>
      </w:r>
      <w:r>
        <w:rPr>
          <w:rFonts w:hint="eastAsia" w:ascii="Times New Roman" w:hAnsi="Times New Roman" w:eastAsia="仿宋_GB2312" w:cs="Times New Roman"/>
          <w:b w:val="0"/>
          <w:bCs/>
          <w:color w:val="auto"/>
          <w:kern w:val="0"/>
          <w:sz w:val="32"/>
          <w:szCs w:val="32"/>
          <w:lang w:val="en-US" w:eastAsia="zh-CN"/>
        </w:rPr>
        <w:t>0</w:t>
      </w:r>
      <w:r>
        <w:rPr>
          <w:rFonts w:hint="default" w:ascii="Times New Roman" w:hAnsi="Times New Roman" w:eastAsia="仿宋_GB2312" w:cs="Times New Roman"/>
          <w:b w:val="0"/>
          <w:bCs/>
          <w:color w:val="auto"/>
          <w:kern w:val="0"/>
          <w:sz w:val="32"/>
          <w:szCs w:val="32"/>
        </w:rPr>
        <w:t>元</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%。其中： 国内接待费支出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元。国（境）外接待费支出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国内公务接待批次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个，国内公务接待人次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人，国（境）外公务接待批次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个，国（境）外公务接待人次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w:t>
      </w:r>
    </w:p>
    <w:p>
      <w:pPr>
        <w:pageBreakBefore w:val="0"/>
        <w:kinsoku/>
        <w:wordWrap/>
        <w:overflowPunct/>
        <w:topLinePunct w:val="0"/>
        <w:bidi w:val="0"/>
        <w:snapToGrid/>
        <w:spacing w:line="560" w:lineRule="exact"/>
        <w:ind w:right="0" w:firstLine="0" w:firstLineChars="0"/>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楷体_GB2312" w:cs="Times New Roman"/>
          <w:b/>
          <w:bCs/>
          <w:kern w:val="0"/>
          <w:sz w:val="32"/>
          <w:szCs w:val="32"/>
        </w:rPr>
        <w:t>八、政府性基金预算财政拨款收入支出决算情况说明</w:t>
      </w:r>
    </w:p>
    <w:p>
      <w:pPr>
        <w:pStyle w:val="7"/>
        <w:pageBreakBefore w:val="0"/>
        <w:kinsoku/>
        <w:wordWrap/>
        <w:overflowPunct/>
        <w:topLinePunct w:val="0"/>
        <w:bidi w:val="0"/>
        <w:snapToGrid/>
        <w:spacing w:line="560" w:lineRule="exact"/>
        <w:ind w:righ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年度政府性基金预算财政拨款本年收入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元。较201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，主要原因</w:t>
      </w:r>
      <w:r>
        <w:rPr>
          <w:rFonts w:hint="eastAsia"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lang w:eastAsia="zh-CN"/>
        </w:rPr>
        <w:t>。</w:t>
      </w:r>
    </w:p>
    <w:p>
      <w:pPr>
        <w:pStyle w:val="2"/>
        <w:pageBreakBefore w:val="0"/>
        <w:kinsoku/>
        <w:wordWrap/>
        <w:overflowPunct/>
        <w:topLinePunct w:val="0"/>
        <w:bidi w:val="0"/>
        <w:snapToGrid/>
        <w:spacing w:before="0" w:after="0" w:line="560" w:lineRule="exact"/>
        <w:ind w:right="0"/>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九、其他重要事项的情况说明</w:t>
      </w:r>
    </w:p>
    <w:p>
      <w:pPr>
        <w:pageBreakBefore w:val="0"/>
        <w:kinsoku/>
        <w:wordWrap/>
        <w:overflowPunct/>
        <w:topLinePunct w:val="0"/>
        <w:bidi w:val="0"/>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（一）机关运行经费支出情况说明（</w:t>
      </w:r>
      <w:r>
        <w:rPr>
          <w:rFonts w:hint="default" w:ascii="Times New Roman" w:hAnsi="Times New Roman" w:eastAsia="仿宋_GB2312" w:cs="Times New Roman"/>
          <w:b/>
          <w:kern w:val="0"/>
          <w:sz w:val="32"/>
          <w:szCs w:val="32"/>
          <w:lang w:eastAsia="zh-CN"/>
        </w:rPr>
        <w:t>备注：此数据</w:t>
      </w:r>
      <w:r>
        <w:rPr>
          <w:rFonts w:hint="default" w:ascii="Times New Roman" w:hAnsi="Times New Roman" w:eastAsia="仿宋_GB2312" w:cs="Times New Roman"/>
          <w:b/>
          <w:kern w:val="0"/>
          <w:sz w:val="32"/>
          <w:szCs w:val="32"/>
        </w:rPr>
        <w:t>与部门决算中行政单位和参照公务员法管理事业单位一般公共预算财政拨款基本支出中公用经费之和保持一致）</w:t>
      </w:r>
    </w:p>
    <w:p>
      <w:pPr>
        <w:pageBreakBefore w:val="0"/>
        <w:kinsoku/>
        <w:wordWrap/>
        <w:overflowPunct/>
        <w:topLinePunct w:val="0"/>
        <w:bidi w:val="0"/>
        <w:snapToGrid/>
        <w:spacing w:line="560" w:lineRule="exact"/>
        <w:ind w:right="0" w:firstLine="640"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本部门机关运行经费支出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color w:val="000000"/>
          <w:sz w:val="30"/>
        </w:rPr>
        <w:t>，</w:t>
      </w:r>
      <w:r>
        <w:rPr>
          <w:rFonts w:hint="default" w:ascii="Times New Roman" w:hAnsi="Times New Roman" w:eastAsia="仿宋_GB2312" w:cs="Times New Roman"/>
          <w:kern w:val="0"/>
          <w:sz w:val="32"/>
          <w:szCs w:val="32"/>
        </w:rPr>
        <w:t>比201</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增加（减少）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元，增长（下降）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color w:val="auto"/>
          <w:sz w:val="32"/>
          <w:szCs w:val="32"/>
          <w:lang w:val="en-US" w:eastAsia="zh-CN"/>
        </w:rPr>
        <w:t>无开支</w:t>
      </w:r>
      <w:r>
        <w:rPr>
          <w:rFonts w:hint="default" w:ascii="Times New Roman" w:hAnsi="Times New Roman" w:eastAsia="仿宋_GB2312" w:cs="Times New Roman"/>
          <w:kern w:val="0"/>
          <w:sz w:val="32"/>
          <w:szCs w:val="32"/>
        </w:rPr>
        <w:t xml:space="preserve">。 </w:t>
      </w:r>
    </w:p>
    <w:p>
      <w:pPr>
        <w:pageBreakBefore w:val="0"/>
        <w:kinsoku/>
        <w:wordWrap/>
        <w:overflowPunct/>
        <w:topLinePunct w:val="0"/>
        <w:bidi w:val="0"/>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（二）政府采购情况说明</w:t>
      </w:r>
    </w:p>
    <w:p>
      <w:pPr>
        <w:pageBreakBefore w:val="0"/>
        <w:widowControl/>
        <w:kinsoku/>
        <w:wordWrap/>
        <w:overflowPunct/>
        <w:topLinePunct w:val="0"/>
        <w:bidi w:val="0"/>
        <w:snapToGrid/>
        <w:spacing w:line="560" w:lineRule="exact"/>
        <w:ind w:right="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度本部门</w:t>
      </w:r>
      <w:r>
        <w:rPr>
          <w:rFonts w:hint="default" w:ascii="Times New Roman" w:hAnsi="Times New Roman" w:eastAsia="仿宋_GB2312" w:cs="Times New Roman"/>
          <w:kern w:val="0"/>
          <w:sz w:val="32"/>
          <w:szCs w:val="32"/>
        </w:rPr>
        <w:t>政府采购支出总额</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其中：政府采购货物支出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政府采购工程支出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政府采购服务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授予中小企业合同金额</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，占政府采购支出总额的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，其中：授予小微企业合同金额</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，占政府采购支出总额的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p>
    <w:p>
      <w:pPr>
        <w:pageBreakBefore w:val="0"/>
        <w:kinsoku/>
        <w:wordWrap/>
        <w:overflowPunct/>
        <w:topLinePunct w:val="0"/>
        <w:bidi w:val="0"/>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（三）国有资产占有使用情况说明</w:t>
      </w:r>
    </w:p>
    <w:p>
      <w:pPr>
        <w:pageBreakBefore w:val="0"/>
        <w:widowControl/>
        <w:kinsoku/>
        <w:wordWrap/>
        <w:overflowPunct/>
        <w:topLinePunct w:val="0"/>
        <w:bidi w:val="0"/>
        <w:snapToGrid/>
        <w:spacing w:line="560" w:lineRule="exact"/>
        <w:ind w:right="0" w:firstLine="48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年12月31日，</w:t>
      </w:r>
      <w:r>
        <w:rPr>
          <w:rFonts w:hint="eastAsia" w:ascii="Times New Roman" w:hAnsi="Times New Roman" w:eastAsia="仿宋_GB2312" w:cs="Times New Roman"/>
          <w:kern w:val="0"/>
          <w:sz w:val="32"/>
          <w:szCs w:val="32"/>
          <w:lang w:val="en-US" w:eastAsia="zh-CN"/>
        </w:rPr>
        <w:t>我单位</w:t>
      </w:r>
      <w:r>
        <w:rPr>
          <w:rFonts w:hint="default" w:ascii="Times New Roman" w:hAnsi="Times New Roman" w:eastAsia="仿宋_GB2312" w:cs="Times New Roman"/>
          <w:kern w:val="0"/>
          <w:sz w:val="32"/>
          <w:szCs w:val="32"/>
        </w:rPr>
        <w:t>房屋面积</w:t>
      </w:r>
      <w:r>
        <w:rPr>
          <w:rFonts w:hint="eastAsia" w:ascii="Times New Roman" w:hAnsi="Times New Roman" w:eastAsia="仿宋_GB2312" w:cs="Times New Roman"/>
          <w:kern w:val="0"/>
          <w:sz w:val="32"/>
          <w:szCs w:val="32"/>
          <w:lang w:val="en-US" w:eastAsia="zh-CN"/>
        </w:rPr>
        <w:t>2995</w:t>
      </w:r>
      <w:r>
        <w:rPr>
          <w:rFonts w:hint="default" w:ascii="Times New Roman" w:hAnsi="Times New Roman" w:eastAsia="仿宋_GB2312" w:cs="Times New Roman"/>
          <w:kern w:val="0"/>
          <w:sz w:val="32"/>
          <w:szCs w:val="32"/>
        </w:rPr>
        <w:t>平方米，共有车辆</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辆，其中：</w:t>
      </w:r>
      <w:r>
        <w:rPr>
          <w:rFonts w:hint="eastAsia" w:ascii="Times New Roman" w:hAnsi="Times New Roman" w:eastAsia="仿宋_GB2312" w:cs="Times New Roman"/>
          <w:kern w:val="0"/>
          <w:sz w:val="32"/>
          <w:szCs w:val="32"/>
          <w:lang w:val="en-US" w:eastAsia="zh-CN"/>
        </w:rPr>
        <w:t>一般公务用车1</w:t>
      </w:r>
      <w:r>
        <w:rPr>
          <w:rFonts w:hint="default"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科技服务车11辆</w:t>
      </w:r>
      <w:r>
        <w:rPr>
          <w:rFonts w:hint="default" w:ascii="Times New Roman" w:hAnsi="Times New Roman" w:eastAsia="仿宋_GB2312" w:cs="Times New Roman"/>
          <w:kern w:val="0"/>
          <w:sz w:val="32"/>
          <w:szCs w:val="32"/>
        </w:rPr>
        <w:t>；单价50万元以上通用设备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pPr>
        <w:pageBreakBefore w:val="0"/>
        <w:kinsoku/>
        <w:wordWrap/>
        <w:overflowPunct/>
        <w:topLinePunct w:val="0"/>
        <w:bidi w:val="0"/>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（四）预算绩效管理工作开展情况</w:t>
      </w:r>
      <w:r>
        <w:rPr>
          <w:rFonts w:hint="default" w:ascii="Times New Roman" w:hAnsi="Times New Roman" w:eastAsia="仿宋_GB2312" w:cs="Times New Roman"/>
          <w:b/>
          <w:kern w:val="0"/>
          <w:sz w:val="32"/>
          <w:szCs w:val="32"/>
          <w:lang w:eastAsia="zh-CN"/>
        </w:rPr>
        <w:t>说明</w:t>
      </w:r>
    </w:p>
    <w:p>
      <w:pPr>
        <w:pageBreakBefore w:val="0"/>
        <w:kinsoku/>
        <w:wordWrap/>
        <w:overflowPunct/>
        <w:topLinePunct w:val="0"/>
        <w:bidi w:val="0"/>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 xml:space="preserve">1.绩效管理工作开展情况。 </w:t>
      </w:r>
    </w:p>
    <w:p>
      <w:pPr>
        <w:pageBreakBefore w:val="0"/>
        <w:kinsoku/>
        <w:wordWrap/>
        <w:overflowPunct/>
        <w:topLinePunct w:val="0"/>
        <w:bidi w:val="0"/>
        <w:snapToGrid/>
        <w:spacing w:line="560" w:lineRule="exact"/>
        <w:ind w:right="0" w:firstLine="640"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根据预算</w:t>
      </w:r>
      <w:r>
        <w:rPr>
          <w:rFonts w:hint="default" w:ascii="Times New Roman" w:hAnsi="Times New Roman" w:eastAsia="仿宋_GB2312" w:cs="Times New Roman"/>
          <w:kern w:val="0"/>
          <w:sz w:val="32"/>
          <w:szCs w:val="32"/>
          <w:lang w:eastAsia="zh-CN"/>
        </w:rPr>
        <w:t>绩效</w:t>
      </w:r>
      <w:r>
        <w:rPr>
          <w:rFonts w:hint="default" w:ascii="Times New Roman" w:hAnsi="Times New Roman" w:eastAsia="仿宋_GB2312" w:cs="Times New Roman"/>
          <w:kern w:val="0"/>
          <w:sz w:val="32"/>
          <w:szCs w:val="32"/>
        </w:rPr>
        <w:t>管理要求，</w:t>
      </w:r>
      <w:r>
        <w:rPr>
          <w:rFonts w:hint="eastAsia" w:ascii="Times New Roman" w:hAnsi="Times New Roman" w:eastAsia="仿宋_GB2312" w:cs="Times New Roman"/>
          <w:kern w:val="0"/>
          <w:sz w:val="32"/>
          <w:szCs w:val="32"/>
          <w:lang w:val="en-US" w:eastAsia="zh-CN"/>
        </w:rPr>
        <w:t>我单位</w:t>
      </w:r>
      <w:r>
        <w:rPr>
          <w:rFonts w:hint="default" w:ascii="Times New Roman" w:hAnsi="Times New Roman" w:eastAsia="仿宋_GB2312" w:cs="Times New Roman"/>
          <w:kern w:val="0"/>
          <w:sz w:val="32"/>
          <w:szCs w:val="32"/>
        </w:rPr>
        <w:t>组织对201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年度一般公共预算项目支出全面开展绩效自评。其中，一级项目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个，二级项目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个，共涉及预算资金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万元，自评覆盖率达到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w:t>
      </w:r>
    </w:p>
    <w:p>
      <w:pPr>
        <w:pageBreakBefore w:val="0"/>
        <w:kinsoku/>
        <w:wordWrap/>
        <w:overflowPunct/>
        <w:topLinePunct w:val="0"/>
        <w:bidi w:val="0"/>
        <w:snapToGrid/>
        <w:spacing w:line="560" w:lineRule="exact"/>
        <w:ind w:right="0" w:firstLine="643"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2.部门决算中项目绩效自评结果。</w:t>
      </w:r>
    </w:p>
    <w:p>
      <w:pPr>
        <w:pageBreakBefore w:val="0"/>
        <w:kinsoku/>
        <w:wordWrap/>
        <w:overflowPunct/>
        <w:topLinePunct w:val="0"/>
        <w:bidi w:val="0"/>
        <w:snapToGrid/>
        <w:spacing w:line="560" w:lineRule="exact"/>
        <w:ind w:right="0" w:firstLine="640"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我</w:t>
      </w:r>
      <w:r>
        <w:rPr>
          <w:rFonts w:hint="eastAsia" w:ascii="Times New Roman" w:hAnsi="Times New Roman" w:eastAsia="仿宋_GB2312" w:cs="Times New Roman"/>
          <w:kern w:val="0"/>
          <w:sz w:val="32"/>
          <w:szCs w:val="32"/>
          <w:lang w:val="en-US" w:eastAsia="zh-CN"/>
        </w:rPr>
        <w:t>单位</w:t>
      </w:r>
      <w:r>
        <w:rPr>
          <w:rFonts w:hint="default" w:ascii="Times New Roman" w:hAnsi="Times New Roman" w:eastAsia="仿宋_GB2312" w:cs="Times New Roman"/>
          <w:kern w:val="0"/>
          <w:sz w:val="32"/>
          <w:szCs w:val="32"/>
        </w:rPr>
        <w:t>今年在部门决算中</w:t>
      </w:r>
      <w:r>
        <w:rPr>
          <w:rFonts w:hint="eastAsia" w:ascii="Times New Roman" w:hAnsi="Times New Roman" w:eastAsia="仿宋_GB2312" w:cs="Times New Roman"/>
          <w:kern w:val="0"/>
          <w:sz w:val="32"/>
          <w:szCs w:val="32"/>
          <w:lang w:eastAsia="zh-CN"/>
        </w:rPr>
        <w:t>未</w:t>
      </w:r>
      <w:r>
        <w:rPr>
          <w:rFonts w:hint="default" w:ascii="Times New Roman" w:hAnsi="Times New Roman" w:eastAsia="仿宋_GB2312" w:cs="Times New Roman"/>
          <w:kern w:val="0"/>
          <w:sz w:val="32"/>
          <w:szCs w:val="32"/>
        </w:rPr>
        <w:t>增加项目绩效评价结果。根据年初设定的绩效目标，</w:t>
      </w:r>
      <w:r>
        <w:rPr>
          <w:rFonts w:hint="eastAsia"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rPr>
        <w:t>项目自评得分。发现的主要问题：部门预算编制不够全面。下一步改进措施：一是加大部门收入预算编制的完整性。二是规范单位财务管理，严格财经制度，规范财务管理，提高管理水平。</w:t>
      </w:r>
    </w:p>
    <w:p>
      <w:pPr>
        <w:pageBreakBefore w:val="0"/>
        <w:kinsoku/>
        <w:wordWrap/>
        <w:overflowPunct/>
        <w:topLinePunct w:val="0"/>
        <w:bidi w:val="0"/>
        <w:snapToGrid/>
        <w:spacing w:line="560" w:lineRule="exact"/>
        <w:ind w:right="0" w:firstLine="643" w:firstLineChars="200"/>
        <w:textAlignment w:val="auto"/>
        <w:outlineLvl w:val="1"/>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3.以财政厅为主体开展的重点项目绩效评价结果。</w:t>
      </w:r>
    </w:p>
    <w:p>
      <w:pPr>
        <w:pageBreakBefore w:val="0"/>
        <w:kinsoku/>
        <w:wordWrap/>
        <w:overflowPunct/>
        <w:topLinePunct w:val="0"/>
        <w:bidi w:val="0"/>
        <w:snapToGrid/>
        <w:spacing w:line="560" w:lineRule="exact"/>
        <w:ind w:right="0" w:firstLine="640" w:firstLineChars="200"/>
        <w:textAlignment w:val="auto"/>
        <w:outlineLvl w:val="1"/>
        <w:rPr>
          <w:rFonts w:hint="default"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kern w:val="0"/>
          <w:sz w:val="32"/>
          <w:szCs w:val="32"/>
          <w:lang w:val="en-US" w:eastAsia="zh-CN" w:bidi="ar-SA"/>
        </w:rPr>
        <w:t>无以财政厅为主体开展的重点项目绩效评价。</w:t>
      </w:r>
    </w:p>
    <w:p>
      <w:pPr>
        <w:pageBreakBefore w:val="0"/>
        <w:kinsoku/>
        <w:wordWrap/>
        <w:overflowPunct/>
        <w:topLinePunct w:val="0"/>
        <w:bidi w:val="0"/>
        <w:snapToGrid/>
        <w:spacing w:line="560" w:lineRule="exact"/>
        <w:ind w:right="0" w:firstLine="643" w:firstLineChars="200"/>
        <w:textAlignment w:val="auto"/>
        <w:outlineLvl w:val="1"/>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4.以部门为主体开展的重点项目绩效评价结果。</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无以本部门为主体开展的重点项目绩效评价。</w:t>
      </w:r>
    </w:p>
    <w:p>
      <w:pPr>
        <w:pageBreakBefore w:val="0"/>
        <w:kinsoku/>
        <w:wordWrap/>
        <w:overflowPunct/>
        <w:topLinePunct w:val="0"/>
        <w:bidi w:val="0"/>
        <w:snapToGrid/>
        <w:spacing w:line="560" w:lineRule="exact"/>
        <w:ind w:right="0" w:firstLine="643" w:firstLineChars="200"/>
        <w:textAlignment w:val="auto"/>
        <w:outlineLvl w:val="1"/>
        <w:rPr>
          <w:rFonts w:hint="default" w:ascii="Times New Roman" w:hAnsi="Times New Roman" w:eastAsia="仿宋_GB2312" w:cs="Times New Roman"/>
          <w:b/>
          <w:bCs/>
          <w:kern w:val="0"/>
          <w:sz w:val="32"/>
          <w:szCs w:val="32"/>
          <w:lang w:val="en-US" w:eastAsia="zh-CN"/>
        </w:rPr>
      </w:pPr>
    </w:p>
    <w:p>
      <w:pPr>
        <w:pageBreakBefore w:val="0"/>
        <w:widowControl w:val="0"/>
        <w:kinsoku/>
        <w:wordWrap/>
        <w:overflowPunct/>
        <w:topLinePunct w:val="0"/>
        <w:bidi w:val="0"/>
        <w:adjustRightInd/>
        <w:snapToGrid/>
        <w:spacing w:line="560" w:lineRule="exact"/>
        <w:ind w:left="0" w:leftChars="0" w:right="0" w:firstLine="176" w:firstLineChars="49"/>
        <w:jc w:val="center"/>
        <w:textAlignment w:val="auto"/>
        <w:outlineLvl w:val="1"/>
        <w:rPr>
          <w:rFonts w:hint="default" w:ascii="Times New Roman" w:hAnsi="Times New Roman" w:eastAsia="黑体" w:cs="Times New Roman"/>
          <w:b w:val="0"/>
          <w:kern w:val="0"/>
          <w:sz w:val="36"/>
          <w:szCs w:val="36"/>
        </w:rPr>
      </w:pPr>
    </w:p>
    <w:p>
      <w:pPr>
        <w:pageBreakBefore w:val="0"/>
        <w:widowControl w:val="0"/>
        <w:kinsoku/>
        <w:wordWrap/>
        <w:overflowPunct/>
        <w:topLinePunct w:val="0"/>
        <w:bidi w:val="0"/>
        <w:adjustRightInd/>
        <w:snapToGrid/>
        <w:spacing w:line="560" w:lineRule="exact"/>
        <w:ind w:left="0" w:leftChars="0" w:right="0" w:firstLine="176" w:firstLineChars="49"/>
        <w:jc w:val="center"/>
        <w:textAlignment w:val="auto"/>
        <w:outlineLvl w:val="1"/>
        <w:rPr>
          <w:rFonts w:hint="default" w:ascii="Times New Roman" w:hAnsi="Times New Roman" w:eastAsia="黑体" w:cs="Times New Roman"/>
          <w:b w:val="0"/>
          <w:kern w:val="0"/>
          <w:sz w:val="36"/>
          <w:szCs w:val="36"/>
        </w:rPr>
      </w:pPr>
    </w:p>
    <w:p>
      <w:pPr>
        <w:pageBreakBefore w:val="0"/>
        <w:widowControl w:val="0"/>
        <w:kinsoku/>
        <w:wordWrap/>
        <w:overflowPunct/>
        <w:topLinePunct w:val="0"/>
        <w:bidi w:val="0"/>
        <w:adjustRightInd/>
        <w:snapToGrid/>
        <w:spacing w:line="560" w:lineRule="exact"/>
        <w:ind w:left="0" w:leftChars="0" w:right="0" w:firstLine="176" w:firstLineChars="49"/>
        <w:jc w:val="center"/>
        <w:textAlignment w:val="auto"/>
        <w:outlineLvl w:val="1"/>
        <w:rPr>
          <w:rFonts w:hint="default" w:ascii="Times New Roman" w:hAnsi="Times New Roman" w:eastAsia="黑体" w:cs="Times New Roman"/>
          <w:b w:val="0"/>
          <w:kern w:val="0"/>
          <w:sz w:val="36"/>
          <w:szCs w:val="36"/>
        </w:rPr>
      </w:pPr>
    </w:p>
    <w:p>
      <w:pPr>
        <w:pageBreakBefore w:val="0"/>
        <w:widowControl w:val="0"/>
        <w:kinsoku/>
        <w:wordWrap/>
        <w:overflowPunct/>
        <w:topLinePunct w:val="0"/>
        <w:bidi w:val="0"/>
        <w:adjustRightInd/>
        <w:snapToGrid/>
        <w:spacing w:line="560" w:lineRule="exact"/>
        <w:ind w:left="0" w:leftChars="0" w:right="0" w:firstLine="176" w:firstLineChars="49"/>
        <w:jc w:val="center"/>
        <w:textAlignment w:val="auto"/>
        <w:outlineLvl w:val="1"/>
        <w:rPr>
          <w:rFonts w:hint="default" w:ascii="Times New Roman" w:hAnsi="Times New Roman" w:eastAsia="黑体" w:cs="Times New Roman"/>
          <w:b w:val="0"/>
          <w:kern w:val="0"/>
          <w:sz w:val="36"/>
          <w:szCs w:val="36"/>
        </w:rPr>
      </w:pPr>
    </w:p>
    <w:p>
      <w:pPr>
        <w:pageBreakBefore w:val="0"/>
        <w:widowControl w:val="0"/>
        <w:kinsoku/>
        <w:wordWrap/>
        <w:overflowPunct/>
        <w:topLinePunct w:val="0"/>
        <w:bidi w:val="0"/>
        <w:adjustRightInd/>
        <w:snapToGrid/>
        <w:spacing w:line="560" w:lineRule="exact"/>
        <w:ind w:left="0" w:leftChars="0" w:right="0" w:firstLine="176" w:firstLineChars="49"/>
        <w:jc w:val="center"/>
        <w:textAlignment w:val="auto"/>
        <w:outlineLvl w:val="1"/>
        <w:rPr>
          <w:rFonts w:hint="default" w:ascii="Times New Roman" w:hAnsi="Times New Roman" w:eastAsia="黑体" w:cs="Times New Roman"/>
          <w:b w:val="0"/>
          <w:kern w:val="0"/>
          <w:sz w:val="36"/>
          <w:szCs w:val="36"/>
        </w:rPr>
      </w:pPr>
    </w:p>
    <w:p>
      <w:pPr>
        <w:pageBreakBefore w:val="0"/>
        <w:widowControl w:val="0"/>
        <w:kinsoku/>
        <w:wordWrap/>
        <w:overflowPunct/>
        <w:topLinePunct w:val="0"/>
        <w:bidi w:val="0"/>
        <w:adjustRightInd/>
        <w:snapToGrid/>
        <w:spacing w:line="560" w:lineRule="exact"/>
        <w:ind w:left="0" w:leftChars="0" w:right="0" w:firstLine="176" w:firstLineChars="49"/>
        <w:jc w:val="center"/>
        <w:textAlignment w:val="auto"/>
        <w:outlineLvl w:val="1"/>
        <w:rPr>
          <w:rFonts w:hint="default" w:ascii="Times New Roman" w:hAnsi="Times New Roman" w:eastAsia="黑体" w:cs="Times New Roman"/>
          <w:b w:val="0"/>
          <w:kern w:val="0"/>
          <w:sz w:val="36"/>
          <w:szCs w:val="36"/>
        </w:rPr>
      </w:pPr>
    </w:p>
    <w:p>
      <w:pPr>
        <w:pageBreakBefore w:val="0"/>
        <w:widowControl w:val="0"/>
        <w:kinsoku/>
        <w:wordWrap/>
        <w:overflowPunct/>
        <w:topLinePunct w:val="0"/>
        <w:bidi w:val="0"/>
        <w:adjustRightInd/>
        <w:snapToGrid/>
        <w:spacing w:line="560" w:lineRule="exact"/>
        <w:ind w:left="0" w:leftChars="0" w:right="0" w:firstLine="176" w:firstLineChars="49"/>
        <w:jc w:val="center"/>
        <w:textAlignment w:val="auto"/>
        <w:outlineLvl w:val="1"/>
        <w:rPr>
          <w:rFonts w:hint="default" w:ascii="Times New Roman" w:hAnsi="Times New Roman" w:eastAsia="黑体" w:cs="Times New Roman"/>
          <w:b w:val="0"/>
          <w:kern w:val="0"/>
          <w:sz w:val="36"/>
          <w:szCs w:val="36"/>
        </w:rPr>
      </w:pPr>
      <w:r>
        <w:rPr>
          <w:rFonts w:hint="default" w:ascii="Times New Roman" w:hAnsi="Times New Roman" w:eastAsia="黑体" w:cs="Times New Roman"/>
          <w:b w:val="0"/>
          <w:kern w:val="0"/>
          <w:sz w:val="36"/>
          <w:szCs w:val="36"/>
        </w:rPr>
        <w:t>第四部分  名词解释</w:t>
      </w:r>
    </w:p>
    <w:p>
      <w:pPr>
        <w:keepNext w:val="0"/>
        <w:keepLines w:val="0"/>
        <w:pageBreakBefore w:val="0"/>
        <w:widowControl/>
        <w:kinsoku/>
        <w:wordWrap/>
        <w:overflowPunct/>
        <w:topLinePunct w:val="0"/>
        <w:autoSpaceDE/>
        <w:autoSpaceDN/>
        <w:bidi w:val="0"/>
        <w:adjustRightInd/>
        <w:spacing w:line="560" w:lineRule="exact"/>
        <w:ind w:firstLine="320" w:firstLineChars="1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1、财政拨款收入：指单位从同级财政部门取得的财政预算资金。</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2、基本支出：指单位为保障其机构正常运转、完 成日常工作任务而发生的人员支出和公用支出。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3、项目支出：指单位为完成特定行政任务和事业发展目标在基本支出之外所发生的支出。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4、年末结转和结余：指单位按有关规定结转到下年或以后年度继续使用的资金。</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5、年初结转和结余：指单位以前年度尚未完成、结转到本年按有关规定继续使用的资金。</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6、人员经费 ：指单位用于职工个人方面的费用支出。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7、日常公用经费：是指单位用一般公共预算财政拨款安排的除人员经费以外的基本支出。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8、项目支出：指单位为完成特定行政任务和事业发展目标在基本支出之外所发生的支出。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9、三公经费支出：指政府部门人员因公出国（境）经费、公务车购置及运行费、公务招待费产生的消费。</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公务接待费：是指具有社会公共管理职能的党政机关及其公职人员，对因履行社会公共管理职责而来访的公职人员，使用政府公共财政资金和其他公共资金，为其提供必要的生活与工作服务的社会交往过程产生的相关费用。</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11、公务用车购置及支行维护费：是指公务用车在购置和使用过程中产生的费用。</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12、科技转化与推广服务：反映用于农业科技成果转化，农业新品种、新机具、新技术引进、试验、示范、推广及服务等方面支出。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病虫害控制：反映用于病虫鼠害及疫情监测、预报、预防、控制、检疫、防疫所需的仪器、设施、药物、疫苗、种苗，疫畜（禽、鱼、植物）防治、扑杀补偿及劳务补助、菌（毒）种保藏及动植物及其产品检疫、检测等方面的支出。</w:t>
      </w:r>
    </w:p>
    <w:p>
      <w:pPr>
        <w:pageBreakBefore w:val="0"/>
        <w:kinsoku/>
        <w:wordWrap/>
        <w:overflowPunct/>
        <w:topLinePunct w:val="0"/>
        <w:bidi w:val="0"/>
        <w:adjustRightInd/>
        <w:snapToGrid/>
        <w:spacing w:line="560" w:lineRule="exact"/>
        <w:ind w:left="0" w:leftChars="0" w:right="0"/>
        <w:textAlignment w:val="auto"/>
        <w:rPr>
          <w:rFonts w:hint="default" w:ascii="Times New Roman" w:hAnsi="Times New Roman" w:eastAsia="宋体" w:cs="Times New Roman"/>
          <w:lang w:val="en-US" w:eastAsia="zh-CN"/>
        </w:rPr>
      </w:pPr>
    </w:p>
    <w:p>
      <w:pPr>
        <w:pageBreakBefore w:val="0"/>
        <w:widowControl w:val="0"/>
        <w:kinsoku/>
        <w:wordWrap/>
        <w:overflowPunct/>
        <w:topLinePunct w:val="0"/>
        <w:bidi w:val="0"/>
        <w:adjustRightInd/>
        <w:snapToGrid/>
        <w:spacing w:line="560" w:lineRule="exact"/>
        <w:ind w:left="0" w:leftChars="0" w:right="0" w:firstLine="176" w:firstLineChars="49"/>
        <w:jc w:val="center"/>
        <w:textAlignment w:val="auto"/>
        <w:outlineLvl w:val="1"/>
        <w:rPr>
          <w:rFonts w:hint="default" w:ascii="Times New Roman" w:hAnsi="Times New Roman" w:eastAsia="黑体" w:cs="Times New Roman"/>
          <w:b w:val="0"/>
          <w:kern w:val="0"/>
          <w:sz w:val="36"/>
          <w:szCs w:val="36"/>
          <w:lang w:val="en-US" w:eastAsia="zh-CN"/>
        </w:rPr>
      </w:pPr>
      <w:r>
        <w:rPr>
          <w:rFonts w:hint="default" w:ascii="Times New Roman" w:hAnsi="Times New Roman" w:eastAsia="黑体" w:cs="Times New Roman"/>
          <w:b w:val="0"/>
          <w:kern w:val="0"/>
          <w:sz w:val="36"/>
          <w:szCs w:val="36"/>
          <w:lang w:eastAsia="zh-CN"/>
        </w:rPr>
        <w:t>第五部分</w:t>
      </w:r>
      <w:r>
        <w:rPr>
          <w:rFonts w:hint="default" w:ascii="Times New Roman" w:hAnsi="Times New Roman" w:eastAsia="黑体" w:cs="Times New Roman"/>
          <w:b w:val="0"/>
          <w:kern w:val="0"/>
          <w:sz w:val="36"/>
          <w:szCs w:val="36"/>
          <w:lang w:val="en-US" w:eastAsia="zh-CN"/>
        </w:rPr>
        <w:t xml:space="preserve">    附件</w:t>
      </w:r>
    </w:p>
    <w:p>
      <w:pPr>
        <w:pageBreakBefore w:val="0"/>
        <w:widowControl w:val="0"/>
        <w:kinsoku/>
        <w:wordWrap/>
        <w:overflowPunct/>
        <w:topLinePunct w:val="0"/>
        <w:bidi w:val="0"/>
        <w:adjustRightInd/>
        <w:snapToGrid/>
        <w:spacing w:line="560" w:lineRule="exact"/>
        <w:ind w:left="0" w:leftChars="0" w:right="0" w:firstLine="156" w:firstLineChars="49"/>
        <w:jc w:val="both"/>
        <w:textAlignment w:val="auto"/>
        <w:outlineLvl w:val="1"/>
        <w:rPr>
          <w:rFonts w:hint="default" w:ascii="Times New Roman" w:hAnsi="Times New Roman" w:eastAsia="仿宋_GB2312" w:cs="Times New Roman"/>
          <w:b w:val="0"/>
          <w:kern w:val="0"/>
          <w:sz w:val="32"/>
          <w:szCs w:val="32"/>
          <w:lang w:val="en-US" w:eastAsia="zh-CN"/>
        </w:rPr>
      </w:pPr>
      <w:r>
        <w:rPr>
          <w:rFonts w:hint="default" w:ascii="Times New Roman" w:hAnsi="Times New Roman" w:eastAsia="仿宋_GB2312" w:cs="Times New Roman"/>
          <w:b w:val="0"/>
          <w:kern w:val="0"/>
          <w:sz w:val="32"/>
          <w:szCs w:val="32"/>
          <w:lang w:val="en-US" w:eastAsia="zh-CN"/>
        </w:rPr>
        <w:t xml:space="preserve">    </w:t>
      </w:r>
      <w:r>
        <w:rPr>
          <w:rFonts w:hint="eastAsia" w:ascii="Times New Roman" w:hAnsi="Times New Roman" w:eastAsia="仿宋_GB2312" w:cs="Times New Roman"/>
          <w:b w:val="0"/>
          <w:kern w:val="0"/>
          <w:sz w:val="32"/>
          <w:szCs w:val="32"/>
          <w:lang w:val="en-US" w:eastAsia="zh-CN"/>
        </w:rPr>
        <w:t>无</w:t>
      </w:r>
      <w:bookmarkStart w:id="0" w:name="_GoBack"/>
      <w:bookmarkEnd w:id="0"/>
    </w:p>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D15EF"/>
    <w:multiLevelType w:val="singleLevel"/>
    <w:tmpl w:val="90AD15EF"/>
    <w:lvl w:ilvl="0" w:tentative="0">
      <w:start w:val="1"/>
      <w:numFmt w:val="chineseCounting"/>
      <w:suff w:val="nothing"/>
      <w:lvlText w:val="%1、"/>
      <w:lvlJc w:val="left"/>
      <w:pPr>
        <w:ind w:left="8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0"/>
  <w:defaultTabStop w:val="420"/>
  <w:drawingGridHorizontalSpacing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1266"/>
    <w:rsid w:val="00661A83"/>
    <w:rsid w:val="00A02FFE"/>
    <w:rsid w:val="010F71F5"/>
    <w:rsid w:val="01701E85"/>
    <w:rsid w:val="02F030FA"/>
    <w:rsid w:val="047119E5"/>
    <w:rsid w:val="05474265"/>
    <w:rsid w:val="05B54757"/>
    <w:rsid w:val="06203643"/>
    <w:rsid w:val="07D02E97"/>
    <w:rsid w:val="08112021"/>
    <w:rsid w:val="091E1F42"/>
    <w:rsid w:val="094E3D84"/>
    <w:rsid w:val="0A79137E"/>
    <w:rsid w:val="0AB1678D"/>
    <w:rsid w:val="0B5878C2"/>
    <w:rsid w:val="0C1D554C"/>
    <w:rsid w:val="0C546E4C"/>
    <w:rsid w:val="0C8F4B37"/>
    <w:rsid w:val="0E6275BC"/>
    <w:rsid w:val="0E777707"/>
    <w:rsid w:val="0E997558"/>
    <w:rsid w:val="0EAB36EF"/>
    <w:rsid w:val="0F9717D9"/>
    <w:rsid w:val="104507FD"/>
    <w:rsid w:val="10875FD6"/>
    <w:rsid w:val="10B565A8"/>
    <w:rsid w:val="10BA1FD3"/>
    <w:rsid w:val="11A807C5"/>
    <w:rsid w:val="12444FFA"/>
    <w:rsid w:val="13047C6F"/>
    <w:rsid w:val="13AD7961"/>
    <w:rsid w:val="13E71E70"/>
    <w:rsid w:val="14E3696A"/>
    <w:rsid w:val="157E3A3F"/>
    <w:rsid w:val="15EA6AC0"/>
    <w:rsid w:val="16D65C74"/>
    <w:rsid w:val="17495EF1"/>
    <w:rsid w:val="174C6A9F"/>
    <w:rsid w:val="175807F9"/>
    <w:rsid w:val="194C34EF"/>
    <w:rsid w:val="194E2A7E"/>
    <w:rsid w:val="19A172BE"/>
    <w:rsid w:val="19A703E6"/>
    <w:rsid w:val="1A291D37"/>
    <w:rsid w:val="1B594965"/>
    <w:rsid w:val="1BB17667"/>
    <w:rsid w:val="1BCC23F8"/>
    <w:rsid w:val="1BF5793A"/>
    <w:rsid w:val="1DA92DE1"/>
    <w:rsid w:val="1DAF3DFD"/>
    <w:rsid w:val="1F39265B"/>
    <w:rsid w:val="1FB871BB"/>
    <w:rsid w:val="1FC80ECB"/>
    <w:rsid w:val="200C3447"/>
    <w:rsid w:val="20243823"/>
    <w:rsid w:val="21677382"/>
    <w:rsid w:val="216C6087"/>
    <w:rsid w:val="21C4468A"/>
    <w:rsid w:val="21F80F8C"/>
    <w:rsid w:val="21FD75EF"/>
    <w:rsid w:val="224233DA"/>
    <w:rsid w:val="226B288E"/>
    <w:rsid w:val="22990BB1"/>
    <w:rsid w:val="23D90301"/>
    <w:rsid w:val="24727C33"/>
    <w:rsid w:val="254D29B4"/>
    <w:rsid w:val="257A0986"/>
    <w:rsid w:val="259B7067"/>
    <w:rsid w:val="25DB6F0C"/>
    <w:rsid w:val="26227F9B"/>
    <w:rsid w:val="268B4CB3"/>
    <w:rsid w:val="26AC07D8"/>
    <w:rsid w:val="2846354D"/>
    <w:rsid w:val="2870384F"/>
    <w:rsid w:val="28CF5B33"/>
    <w:rsid w:val="296215A2"/>
    <w:rsid w:val="2970164B"/>
    <w:rsid w:val="297C6C3C"/>
    <w:rsid w:val="2A116798"/>
    <w:rsid w:val="2B177F33"/>
    <w:rsid w:val="2ED66BD5"/>
    <w:rsid w:val="2F1718AA"/>
    <w:rsid w:val="2FE043C4"/>
    <w:rsid w:val="30795E3B"/>
    <w:rsid w:val="30D239B0"/>
    <w:rsid w:val="30F11341"/>
    <w:rsid w:val="313940E2"/>
    <w:rsid w:val="322305AE"/>
    <w:rsid w:val="329231F9"/>
    <w:rsid w:val="32DB73D6"/>
    <w:rsid w:val="3327632F"/>
    <w:rsid w:val="33977ACB"/>
    <w:rsid w:val="342E5DEF"/>
    <w:rsid w:val="350C0BB6"/>
    <w:rsid w:val="3572638B"/>
    <w:rsid w:val="35BC2F22"/>
    <w:rsid w:val="35EE756B"/>
    <w:rsid w:val="382E2231"/>
    <w:rsid w:val="388935F3"/>
    <w:rsid w:val="38F1251E"/>
    <w:rsid w:val="39523E5D"/>
    <w:rsid w:val="3B1F44F0"/>
    <w:rsid w:val="3B597EAA"/>
    <w:rsid w:val="3C2D7ED0"/>
    <w:rsid w:val="3CF6316D"/>
    <w:rsid w:val="3CFF62B8"/>
    <w:rsid w:val="3E1877C3"/>
    <w:rsid w:val="3E422C28"/>
    <w:rsid w:val="3E7A424D"/>
    <w:rsid w:val="3EC90139"/>
    <w:rsid w:val="3F437B2C"/>
    <w:rsid w:val="3F8D5D5D"/>
    <w:rsid w:val="3FE25BC4"/>
    <w:rsid w:val="40503820"/>
    <w:rsid w:val="41021565"/>
    <w:rsid w:val="4103707E"/>
    <w:rsid w:val="413811E4"/>
    <w:rsid w:val="41422178"/>
    <w:rsid w:val="4168641D"/>
    <w:rsid w:val="417D6F38"/>
    <w:rsid w:val="41987DA8"/>
    <w:rsid w:val="439A6B36"/>
    <w:rsid w:val="440B1E0F"/>
    <w:rsid w:val="44A8423C"/>
    <w:rsid w:val="45084625"/>
    <w:rsid w:val="45124E32"/>
    <w:rsid w:val="457771EC"/>
    <w:rsid w:val="45BD7BC3"/>
    <w:rsid w:val="45DF33EF"/>
    <w:rsid w:val="45E80ED6"/>
    <w:rsid w:val="468C6EDB"/>
    <w:rsid w:val="497059D2"/>
    <w:rsid w:val="4A0B711D"/>
    <w:rsid w:val="4B473BCD"/>
    <w:rsid w:val="4BA33761"/>
    <w:rsid w:val="4BBC270D"/>
    <w:rsid w:val="4D694D34"/>
    <w:rsid w:val="4D866372"/>
    <w:rsid w:val="4DA21A36"/>
    <w:rsid w:val="4DD04758"/>
    <w:rsid w:val="4DFA3C1F"/>
    <w:rsid w:val="4E2A5437"/>
    <w:rsid w:val="4E780B4D"/>
    <w:rsid w:val="4E9D6FB9"/>
    <w:rsid w:val="4F0E7013"/>
    <w:rsid w:val="503003A8"/>
    <w:rsid w:val="50307C5A"/>
    <w:rsid w:val="505522EB"/>
    <w:rsid w:val="50600418"/>
    <w:rsid w:val="50D7615C"/>
    <w:rsid w:val="5127415C"/>
    <w:rsid w:val="51866858"/>
    <w:rsid w:val="519C7958"/>
    <w:rsid w:val="51AC7023"/>
    <w:rsid w:val="51BD1CB7"/>
    <w:rsid w:val="522F1978"/>
    <w:rsid w:val="524C0E4E"/>
    <w:rsid w:val="52A731E6"/>
    <w:rsid w:val="538E15A0"/>
    <w:rsid w:val="53B72A9F"/>
    <w:rsid w:val="53BC3B5F"/>
    <w:rsid w:val="53F81DEB"/>
    <w:rsid w:val="54B90331"/>
    <w:rsid w:val="54D7435E"/>
    <w:rsid w:val="5671718F"/>
    <w:rsid w:val="568E2F9B"/>
    <w:rsid w:val="59A008E4"/>
    <w:rsid w:val="59BE0573"/>
    <w:rsid w:val="5A1B3ACB"/>
    <w:rsid w:val="5A8860A9"/>
    <w:rsid w:val="5AE744EA"/>
    <w:rsid w:val="5B260A59"/>
    <w:rsid w:val="5D1E4391"/>
    <w:rsid w:val="5E397383"/>
    <w:rsid w:val="5F2C75BC"/>
    <w:rsid w:val="5F517060"/>
    <w:rsid w:val="5F731F68"/>
    <w:rsid w:val="60D70F61"/>
    <w:rsid w:val="613D5050"/>
    <w:rsid w:val="6216713F"/>
    <w:rsid w:val="621B558B"/>
    <w:rsid w:val="62937089"/>
    <w:rsid w:val="62F121C5"/>
    <w:rsid w:val="635175CA"/>
    <w:rsid w:val="645A5CFD"/>
    <w:rsid w:val="649562BA"/>
    <w:rsid w:val="650D3392"/>
    <w:rsid w:val="650E7024"/>
    <w:rsid w:val="657D43EC"/>
    <w:rsid w:val="667B46C1"/>
    <w:rsid w:val="66E159AC"/>
    <w:rsid w:val="67107F12"/>
    <w:rsid w:val="6750182F"/>
    <w:rsid w:val="677142EF"/>
    <w:rsid w:val="680075CF"/>
    <w:rsid w:val="68DC6425"/>
    <w:rsid w:val="69164EB5"/>
    <w:rsid w:val="698669E8"/>
    <w:rsid w:val="69DD1720"/>
    <w:rsid w:val="69E54741"/>
    <w:rsid w:val="6A3152A3"/>
    <w:rsid w:val="6ADF191E"/>
    <w:rsid w:val="6B2B40F7"/>
    <w:rsid w:val="6D2F3D6A"/>
    <w:rsid w:val="6E544C20"/>
    <w:rsid w:val="6E994471"/>
    <w:rsid w:val="6EBF553F"/>
    <w:rsid w:val="6F0D0462"/>
    <w:rsid w:val="6F1F5C40"/>
    <w:rsid w:val="70902D51"/>
    <w:rsid w:val="709E0172"/>
    <w:rsid w:val="71492BF6"/>
    <w:rsid w:val="720C0E1B"/>
    <w:rsid w:val="727452D6"/>
    <w:rsid w:val="72906CAE"/>
    <w:rsid w:val="73C10CFC"/>
    <w:rsid w:val="740F1E38"/>
    <w:rsid w:val="74CB7E9E"/>
    <w:rsid w:val="75137E5A"/>
    <w:rsid w:val="75661F18"/>
    <w:rsid w:val="75766920"/>
    <w:rsid w:val="757E1D71"/>
    <w:rsid w:val="75A4188F"/>
    <w:rsid w:val="76A84A51"/>
    <w:rsid w:val="775D5B3D"/>
    <w:rsid w:val="77910CE4"/>
    <w:rsid w:val="77B37170"/>
    <w:rsid w:val="795800BA"/>
    <w:rsid w:val="796E482D"/>
    <w:rsid w:val="7A27759F"/>
    <w:rsid w:val="7A893E20"/>
    <w:rsid w:val="7AA66844"/>
    <w:rsid w:val="7ABD5397"/>
    <w:rsid w:val="7AF02217"/>
    <w:rsid w:val="7B234B6E"/>
    <w:rsid w:val="7B7F1EFD"/>
    <w:rsid w:val="7B7F30F0"/>
    <w:rsid w:val="7C744B99"/>
    <w:rsid w:val="7C841059"/>
    <w:rsid w:val="7E0D3BB7"/>
    <w:rsid w:val="7E8E1098"/>
    <w:rsid w:val="7ED7788F"/>
    <w:rsid w:val="7F9438E8"/>
    <w:rsid w:val="7FDF0C32"/>
    <w:rsid w:val="7FE059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5846</Words>
  <Characters>7008</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一瞬花开</cp:lastModifiedBy>
  <cp:lastPrinted>2020-11-03T03:11:00Z</cp:lastPrinted>
  <dcterms:modified xsi:type="dcterms:W3CDTF">2020-11-05T03:48:46Z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