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auto"/>
          <w:sz w:val="44"/>
          <w:szCs w:val="44"/>
          <w:lang w:eastAsia="zh-CN"/>
        </w:rPr>
      </w:pPr>
      <w:bookmarkStart w:id="0" w:name="_GoBack"/>
      <w:r>
        <w:rPr>
          <w:rFonts w:hint="default" w:ascii="Times New Roman" w:hAnsi="Times New Roman" w:eastAsia="方正小标宋_GBK" w:cs="Times New Roman"/>
          <w:color w:val="auto"/>
          <w:sz w:val="44"/>
          <w:szCs w:val="44"/>
          <w:lang w:eastAsia="zh-CN"/>
        </w:rPr>
        <w:t>决定失效的行政规范性文件目录</w:t>
      </w:r>
    </w:p>
    <w:bookmarkEnd w:id="0"/>
    <w:p>
      <w:pPr>
        <w:pStyle w:val="2"/>
        <w:rPr>
          <w:rFonts w:hint="default"/>
          <w:lang w:eastAsia="zh-CN"/>
        </w:rPr>
      </w:pPr>
    </w:p>
    <w:tbl>
      <w:tblPr>
        <w:tblStyle w:val="5"/>
        <w:tblpPr w:leftFromText="180" w:rightFromText="180" w:vertAnchor="text" w:horzAnchor="page" w:tblpXSpec="center" w:tblpY="426"/>
        <w:tblOverlap w:val="never"/>
        <w:tblW w:w="490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915"/>
        <w:gridCol w:w="5435"/>
        <w:gridCol w:w="1731"/>
        <w:gridCol w:w="1390"/>
        <w:gridCol w:w="1272"/>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blHeader/>
          <w:jc w:val="center"/>
        </w:trPr>
        <w:tc>
          <w:tcPr>
            <w:tcW w:w="260" w:type="pct"/>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right="0" w:rightChars="0"/>
              <w:jc w:val="center"/>
              <w:textAlignment w:val="auto"/>
              <w:outlineLvl w:val="9"/>
              <w:rPr>
                <w:rFonts w:hint="default" w:ascii="Times New Roman" w:hAnsi="Times New Roman" w:eastAsia="黑体" w:cs="Times New Roman"/>
                <w:b/>
                <w:bCs/>
                <w:color w:val="auto"/>
                <w:sz w:val="24"/>
                <w:szCs w:val="24"/>
                <w:vertAlign w:val="baseline"/>
                <w:lang w:val="en-US" w:eastAsia="zh-CN"/>
              </w:rPr>
            </w:pPr>
            <w:r>
              <w:rPr>
                <w:rFonts w:hint="default" w:ascii="Times New Roman" w:hAnsi="Times New Roman" w:eastAsia="黑体" w:cs="Times New Roman"/>
                <w:color w:val="auto"/>
                <w:sz w:val="24"/>
                <w:szCs w:val="24"/>
              </w:rPr>
              <w:t>序号</w:t>
            </w:r>
          </w:p>
        </w:tc>
        <w:tc>
          <w:tcPr>
            <w:tcW w:w="688" w:type="pct"/>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right="0" w:rightChars="0"/>
              <w:jc w:val="center"/>
              <w:textAlignment w:val="auto"/>
              <w:outlineLvl w:val="9"/>
              <w:rPr>
                <w:rFonts w:hint="default" w:ascii="Times New Roman" w:hAnsi="Times New Roman" w:eastAsia="黑体" w:cs="Times New Roman"/>
                <w:b/>
                <w:bCs/>
                <w:color w:val="auto"/>
                <w:kern w:val="2"/>
                <w:sz w:val="24"/>
                <w:szCs w:val="24"/>
                <w:vertAlign w:val="baseline"/>
                <w:lang w:val="en-US" w:eastAsia="zh-CN" w:bidi="ar-SA"/>
              </w:rPr>
            </w:pPr>
            <w:r>
              <w:rPr>
                <w:rFonts w:hint="default" w:ascii="Times New Roman" w:hAnsi="Times New Roman" w:eastAsia="黑体" w:cs="Times New Roman"/>
                <w:color w:val="auto"/>
                <w:sz w:val="24"/>
                <w:szCs w:val="24"/>
              </w:rPr>
              <w:t>文件编号</w:t>
            </w:r>
          </w:p>
        </w:tc>
        <w:tc>
          <w:tcPr>
            <w:tcW w:w="1953" w:type="pct"/>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right="0" w:rightChars="0"/>
              <w:jc w:val="center"/>
              <w:textAlignment w:val="auto"/>
              <w:outlineLvl w:val="9"/>
              <w:rPr>
                <w:rFonts w:hint="default" w:ascii="Times New Roman" w:hAnsi="Times New Roman" w:eastAsia="黑体" w:cs="Times New Roman"/>
                <w:b/>
                <w:bCs/>
                <w:color w:val="auto"/>
                <w:sz w:val="24"/>
                <w:szCs w:val="24"/>
                <w:vertAlign w:val="baseline"/>
                <w:lang w:val="en-US" w:eastAsia="zh-CN"/>
              </w:rPr>
            </w:pPr>
            <w:r>
              <w:rPr>
                <w:rFonts w:hint="default" w:ascii="Times New Roman" w:hAnsi="Times New Roman" w:eastAsia="黑体" w:cs="Times New Roman"/>
                <w:color w:val="auto"/>
                <w:sz w:val="24"/>
                <w:szCs w:val="24"/>
              </w:rPr>
              <w:t>文件标题</w:t>
            </w:r>
          </w:p>
        </w:tc>
        <w:tc>
          <w:tcPr>
            <w:tcW w:w="622" w:type="pct"/>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right="0" w:rightChars="0"/>
              <w:jc w:val="center"/>
              <w:textAlignment w:val="auto"/>
              <w:outlineLvl w:val="9"/>
              <w:rPr>
                <w:rFonts w:hint="default" w:ascii="Times New Roman" w:hAnsi="Times New Roman" w:eastAsia="黑体" w:cs="Times New Roman"/>
                <w:b/>
                <w:bCs/>
                <w:color w:val="auto"/>
                <w:kern w:val="2"/>
                <w:sz w:val="24"/>
                <w:szCs w:val="24"/>
                <w:vertAlign w:val="baseline"/>
                <w:lang w:val="en-US" w:eastAsia="zh-CN" w:bidi="ar-SA"/>
              </w:rPr>
            </w:pPr>
            <w:r>
              <w:rPr>
                <w:rFonts w:hint="default" w:ascii="Times New Roman" w:hAnsi="Times New Roman" w:eastAsia="黑体" w:cs="Times New Roman"/>
                <w:color w:val="auto"/>
                <w:sz w:val="24"/>
                <w:szCs w:val="24"/>
                <w:lang w:eastAsia="zh-CN"/>
              </w:rPr>
              <w:t>起草部门</w:t>
            </w:r>
          </w:p>
        </w:tc>
        <w:tc>
          <w:tcPr>
            <w:tcW w:w="499" w:type="pct"/>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right="0" w:rightChars="0"/>
              <w:jc w:val="center"/>
              <w:textAlignment w:val="auto"/>
              <w:outlineLvl w:val="9"/>
              <w:rPr>
                <w:rFonts w:hint="default" w:ascii="Times New Roman" w:hAnsi="Times New Roman" w:eastAsia="黑体" w:cs="Times New Roman"/>
                <w:color w:val="auto"/>
                <w:sz w:val="24"/>
                <w:szCs w:val="24"/>
                <w:lang w:eastAsia="zh-CN"/>
              </w:rPr>
            </w:pPr>
            <w:r>
              <w:rPr>
                <w:rFonts w:hint="default" w:ascii="Times New Roman" w:hAnsi="Times New Roman" w:eastAsia="黑体" w:cs="Times New Roman"/>
                <w:color w:val="auto"/>
                <w:sz w:val="24"/>
                <w:szCs w:val="24"/>
                <w:lang w:eastAsia="zh-CN"/>
              </w:rPr>
              <w:t>公布日期</w:t>
            </w:r>
          </w:p>
        </w:tc>
        <w:tc>
          <w:tcPr>
            <w:tcW w:w="457" w:type="pct"/>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right="0" w:rightChars="0"/>
              <w:jc w:val="center"/>
              <w:textAlignment w:val="auto"/>
              <w:outlineLvl w:val="9"/>
              <w:rPr>
                <w:rFonts w:hint="default" w:ascii="Times New Roman" w:hAnsi="Times New Roman" w:eastAsia="黑体" w:cs="Times New Roman"/>
                <w:color w:val="auto"/>
                <w:sz w:val="24"/>
                <w:szCs w:val="24"/>
                <w:lang w:eastAsia="zh-CN"/>
              </w:rPr>
            </w:pPr>
            <w:r>
              <w:rPr>
                <w:rFonts w:hint="default" w:ascii="Times New Roman" w:hAnsi="Times New Roman" w:eastAsia="黑体" w:cs="Times New Roman"/>
                <w:color w:val="auto"/>
                <w:sz w:val="24"/>
                <w:szCs w:val="24"/>
                <w:lang w:eastAsia="zh-CN"/>
              </w:rPr>
              <w:t>清理</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right="0" w:rightChars="0"/>
              <w:jc w:val="center"/>
              <w:textAlignment w:val="auto"/>
              <w:outlineLvl w:val="9"/>
              <w:rPr>
                <w:rFonts w:hint="default" w:ascii="Times New Roman" w:hAnsi="Times New Roman" w:eastAsia="黑体" w:cs="Times New Roman"/>
                <w:color w:val="auto"/>
                <w:sz w:val="24"/>
                <w:szCs w:val="24"/>
                <w:lang w:eastAsia="zh-CN"/>
              </w:rPr>
            </w:pPr>
            <w:r>
              <w:rPr>
                <w:rFonts w:hint="default" w:ascii="Times New Roman" w:hAnsi="Times New Roman" w:eastAsia="黑体" w:cs="Times New Roman"/>
                <w:color w:val="auto"/>
                <w:sz w:val="24"/>
                <w:szCs w:val="24"/>
                <w:lang w:eastAsia="zh-CN"/>
              </w:rPr>
              <w:t>结果</w:t>
            </w:r>
          </w:p>
        </w:tc>
        <w:tc>
          <w:tcPr>
            <w:tcW w:w="519" w:type="pct"/>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right="0" w:rightChars="0"/>
              <w:jc w:val="center"/>
              <w:textAlignment w:val="auto"/>
              <w:outlineLvl w:val="9"/>
              <w:rPr>
                <w:rFonts w:hint="default" w:ascii="Times New Roman" w:hAnsi="Times New Roman" w:eastAsia="黑体" w:cs="Times New Roman"/>
                <w:color w:val="auto"/>
                <w:sz w:val="24"/>
                <w:szCs w:val="24"/>
                <w:lang w:eastAsia="zh-CN"/>
              </w:rPr>
            </w:pPr>
            <w:r>
              <w:rPr>
                <w:rFonts w:hint="default" w:ascii="Times New Roman" w:hAnsi="Times New Roman" w:eastAsia="黑体" w:cs="Times New Roman"/>
                <w:color w:val="auto"/>
                <w:sz w:val="24"/>
                <w:szCs w:val="24"/>
                <w:lang w:eastAsia="zh-CN"/>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260"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val="0"/>
                <w:color w:val="auto"/>
                <w:kern w:val="2"/>
                <w:sz w:val="24"/>
                <w:szCs w:val="24"/>
                <w:vertAlign w:val="baseline"/>
                <w:lang w:val="en-US" w:eastAsia="zh-CN" w:bidi="ar-SA"/>
              </w:rPr>
            </w:pPr>
            <w:r>
              <w:rPr>
                <w:rFonts w:hint="default" w:ascii="Times New Roman" w:hAnsi="Times New Roman" w:eastAsia="仿宋_GB2312" w:cs="Times New Roman"/>
                <w:b w:val="0"/>
                <w:bCs w:val="0"/>
                <w:color w:val="auto"/>
                <w:sz w:val="24"/>
                <w:szCs w:val="24"/>
                <w:vertAlign w:val="baseline"/>
                <w:lang w:val="en-US" w:eastAsia="zh-CN"/>
              </w:rPr>
              <w:t>1</w:t>
            </w:r>
          </w:p>
        </w:tc>
        <w:tc>
          <w:tcPr>
            <w:tcW w:w="688"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b w:val="0"/>
                <w:bCs w:val="0"/>
                <w:color w:val="auto"/>
                <w:kern w:val="2"/>
                <w:sz w:val="24"/>
                <w:szCs w:val="24"/>
                <w:lang w:val="en-US" w:eastAsia="zh-CN" w:bidi="ar-SA"/>
              </w:rPr>
            </w:pPr>
            <w:r>
              <w:rPr>
                <w:rFonts w:hint="default" w:ascii="Times New Roman" w:hAnsi="Times New Roman" w:eastAsia="仿宋_GB2312" w:cs="Times New Roman"/>
                <w:b w:val="0"/>
                <w:bCs w:val="0"/>
                <w:color w:val="auto"/>
                <w:sz w:val="24"/>
                <w:szCs w:val="24"/>
                <w:lang w:val="en-US" w:eastAsia="zh-CN"/>
              </w:rPr>
              <w:t>卫沙政办发〔2017〕52号</w:t>
            </w:r>
          </w:p>
        </w:tc>
        <w:tc>
          <w:tcPr>
            <w:tcW w:w="1953"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b w:val="0"/>
                <w:bCs w:val="0"/>
                <w:color w:val="auto"/>
                <w:kern w:val="2"/>
                <w:sz w:val="24"/>
                <w:szCs w:val="24"/>
                <w:lang w:val="en-US" w:eastAsia="zh-CN" w:bidi="ar-SA"/>
              </w:rPr>
            </w:pPr>
            <w:r>
              <w:rPr>
                <w:rFonts w:hint="default" w:ascii="Times New Roman" w:hAnsi="Times New Roman" w:eastAsia="仿宋_GB2312" w:cs="Times New Roman"/>
                <w:b w:val="0"/>
                <w:bCs w:val="0"/>
                <w:color w:val="auto"/>
                <w:sz w:val="24"/>
                <w:szCs w:val="24"/>
                <w:lang w:val="en-US" w:eastAsia="zh-CN"/>
              </w:rPr>
              <w:t>中卫市沙坡头区人民政府办公室关于印发《沙坡头区社会救助家庭经济状况核对及认定办法》的通知</w:t>
            </w:r>
          </w:p>
        </w:tc>
        <w:tc>
          <w:tcPr>
            <w:tcW w:w="622"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b w:val="0"/>
                <w:bCs w:val="0"/>
                <w:color w:val="auto"/>
                <w:kern w:val="2"/>
                <w:sz w:val="24"/>
                <w:szCs w:val="24"/>
                <w:lang w:val="en-US" w:eastAsia="zh-CN" w:bidi="ar-SA"/>
              </w:rPr>
            </w:pPr>
            <w:r>
              <w:rPr>
                <w:rFonts w:hint="default" w:ascii="Times New Roman" w:hAnsi="Times New Roman" w:eastAsia="仿宋_GB2312" w:cs="Times New Roman"/>
                <w:b w:val="0"/>
                <w:bCs w:val="0"/>
                <w:color w:val="auto"/>
                <w:sz w:val="24"/>
                <w:szCs w:val="24"/>
                <w:lang w:val="en-US" w:eastAsia="zh-CN"/>
              </w:rPr>
              <w:t>区民社局</w:t>
            </w:r>
          </w:p>
        </w:tc>
        <w:tc>
          <w:tcPr>
            <w:tcW w:w="499"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2017.3.24</w:t>
            </w:r>
          </w:p>
        </w:tc>
        <w:tc>
          <w:tcPr>
            <w:tcW w:w="457"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宣布失效</w:t>
            </w:r>
          </w:p>
        </w:tc>
        <w:tc>
          <w:tcPr>
            <w:tcW w:w="519"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color w:val="auto"/>
                <w:sz w:val="24"/>
                <w:szCs w:val="24"/>
                <w:lang w:val="en-US" w:eastAsia="zh-CN"/>
              </w:rPr>
              <w:t>已过有效期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260"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2</w:t>
            </w:r>
          </w:p>
        </w:tc>
        <w:tc>
          <w:tcPr>
            <w:tcW w:w="688"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卫沙政办发〔2017〕200号</w:t>
            </w:r>
          </w:p>
        </w:tc>
        <w:tc>
          <w:tcPr>
            <w:tcW w:w="1953"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中卫市沙坡头区人民政府办公室关于印发沙坡头区专职人民调解员管理办法的通知</w:t>
            </w:r>
          </w:p>
        </w:tc>
        <w:tc>
          <w:tcPr>
            <w:tcW w:w="622"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区司法局</w:t>
            </w:r>
          </w:p>
        </w:tc>
        <w:tc>
          <w:tcPr>
            <w:tcW w:w="499"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2017.8.29</w:t>
            </w:r>
          </w:p>
        </w:tc>
        <w:tc>
          <w:tcPr>
            <w:tcW w:w="457"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宣布失效</w:t>
            </w:r>
          </w:p>
        </w:tc>
        <w:tc>
          <w:tcPr>
            <w:tcW w:w="519"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已过有效期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260"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3</w:t>
            </w:r>
          </w:p>
        </w:tc>
        <w:tc>
          <w:tcPr>
            <w:tcW w:w="688"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卫沙政办发〔2017〕244号</w:t>
            </w:r>
          </w:p>
        </w:tc>
        <w:tc>
          <w:tcPr>
            <w:tcW w:w="1953"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中卫市沙坡头区人民政府办公室关于印发沙坡头区行政执法公示办法行政执法全过程记录办法重大行政执法决定法制审核办法的通知</w:t>
            </w:r>
          </w:p>
        </w:tc>
        <w:tc>
          <w:tcPr>
            <w:tcW w:w="622"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区司法局</w:t>
            </w:r>
          </w:p>
        </w:tc>
        <w:tc>
          <w:tcPr>
            <w:tcW w:w="499"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2017.11.15</w:t>
            </w:r>
          </w:p>
        </w:tc>
        <w:tc>
          <w:tcPr>
            <w:tcW w:w="457"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宣布失效</w:t>
            </w:r>
          </w:p>
        </w:tc>
        <w:tc>
          <w:tcPr>
            <w:tcW w:w="519"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已过有效期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260"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val="0"/>
                <w:color w:val="auto"/>
                <w:kern w:val="2"/>
                <w:sz w:val="24"/>
                <w:szCs w:val="24"/>
                <w:vertAlign w:val="baseline"/>
                <w:lang w:val="en-US" w:eastAsia="zh-CN" w:bidi="ar-SA"/>
              </w:rPr>
            </w:pPr>
            <w:r>
              <w:rPr>
                <w:rFonts w:hint="default" w:ascii="Times New Roman" w:hAnsi="Times New Roman" w:eastAsia="仿宋_GB2312" w:cs="Times New Roman"/>
                <w:b w:val="0"/>
                <w:bCs w:val="0"/>
                <w:color w:val="auto"/>
                <w:sz w:val="24"/>
                <w:szCs w:val="24"/>
                <w:vertAlign w:val="baseline"/>
                <w:lang w:val="en-US" w:eastAsia="zh-CN"/>
              </w:rPr>
              <w:t>4</w:t>
            </w:r>
          </w:p>
        </w:tc>
        <w:tc>
          <w:tcPr>
            <w:tcW w:w="688"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p>
        </w:tc>
        <w:tc>
          <w:tcPr>
            <w:tcW w:w="1953"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中卫市沙坡头区人民政府关于在沙坡头区全境实行禁烧秸秆的通告</w:t>
            </w:r>
          </w:p>
        </w:tc>
        <w:tc>
          <w:tcPr>
            <w:tcW w:w="622"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区农业农村局</w:t>
            </w:r>
          </w:p>
        </w:tc>
        <w:tc>
          <w:tcPr>
            <w:tcW w:w="499"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2017.11.15</w:t>
            </w:r>
          </w:p>
        </w:tc>
        <w:tc>
          <w:tcPr>
            <w:tcW w:w="457"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宣布失效</w:t>
            </w:r>
          </w:p>
        </w:tc>
        <w:tc>
          <w:tcPr>
            <w:tcW w:w="519"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已过有效期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260"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val="0"/>
                <w:color w:val="auto"/>
                <w:kern w:val="2"/>
                <w:sz w:val="24"/>
                <w:szCs w:val="24"/>
                <w:vertAlign w:val="baseline"/>
                <w:lang w:val="en-US" w:eastAsia="zh-CN" w:bidi="ar-SA"/>
              </w:rPr>
            </w:pPr>
            <w:r>
              <w:rPr>
                <w:rFonts w:hint="default" w:ascii="Times New Roman" w:hAnsi="Times New Roman" w:eastAsia="仿宋_GB2312" w:cs="Times New Roman"/>
                <w:b w:val="0"/>
                <w:bCs w:val="0"/>
                <w:color w:val="auto"/>
                <w:sz w:val="24"/>
                <w:szCs w:val="24"/>
                <w:vertAlign w:val="baseline"/>
                <w:lang w:val="en-US" w:eastAsia="zh-CN"/>
              </w:rPr>
              <w:t>5</w:t>
            </w:r>
          </w:p>
        </w:tc>
        <w:tc>
          <w:tcPr>
            <w:tcW w:w="688"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卫沙政办规发〔2018〕9号</w:t>
            </w:r>
          </w:p>
        </w:tc>
        <w:tc>
          <w:tcPr>
            <w:tcW w:w="1953"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中卫市沙坡头区人民政府办公室关于印发沙坡头区农业特色优势产业贷款风险补偿基金管理办法（试行）的通知</w:t>
            </w:r>
          </w:p>
        </w:tc>
        <w:tc>
          <w:tcPr>
            <w:tcW w:w="622"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区农业农村局</w:t>
            </w:r>
          </w:p>
        </w:tc>
        <w:tc>
          <w:tcPr>
            <w:tcW w:w="499"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2018.8.8</w:t>
            </w:r>
          </w:p>
        </w:tc>
        <w:tc>
          <w:tcPr>
            <w:tcW w:w="457"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宣布失效</w:t>
            </w:r>
          </w:p>
        </w:tc>
        <w:tc>
          <w:tcPr>
            <w:tcW w:w="519"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已过有效期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260"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val="0"/>
                <w:color w:val="auto"/>
                <w:kern w:val="2"/>
                <w:sz w:val="24"/>
                <w:szCs w:val="24"/>
                <w:vertAlign w:val="baseline"/>
                <w:lang w:val="en-US" w:eastAsia="zh-CN" w:bidi="ar-SA"/>
              </w:rPr>
            </w:pPr>
            <w:r>
              <w:rPr>
                <w:rFonts w:hint="default" w:ascii="Times New Roman" w:hAnsi="Times New Roman" w:eastAsia="仿宋_GB2312" w:cs="Times New Roman"/>
                <w:b w:val="0"/>
                <w:bCs w:val="0"/>
                <w:color w:val="auto"/>
                <w:sz w:val="24"/>
                <w:szCs w:val="24"/>
                <w:vertAlign w:val="baseline"/>
                <w:lang w:val="en-US" w:eastAsia="zh-CN"/>
              </w:rPr>
              <w:t>6</w:t>
            </w:r>
          </w:p>
        </w:tc>
        <w:tc>
          <w:tcPr>
            <w:tcW w:w="688"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卫沙政办发〔2018〕129号</w:t>
            </w:r>
          </w:p>
        </w:tc>
        <w:tc>
          <w:tcPr>
            <w:tcW w:w="1953"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中卫市沙坡头区人民政府办公室关于印发沙坡头区农业特色优势产业贷款担保基金管理办法（试行）和风险补偿基金管理办法（试行）的通知</w:t>
            </w:r>
          </w:p>
        </w:tc>
        <w:tc>
          <w:tcPr>
            <w:tcW w:w="622"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区农业农村局</w:t>
            </w:r>
          </w:p>
        </w:tc>
        <w:tc>
          <w:tcPr>
            <w:tcW w:w="499"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2018.8.8</w:t>
            </w:r>
          </w:p>
        </w:tc>
        <w:tc>
          <w:tcPr>
            <w:tcW w:w="457"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宣布失效</w:t>
            </w:r>
          </w:p>
        </w:tc>
        <w:tc>
          <w:tcPr>
            <w:tcW w:w="519"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已过有效期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260" w:type="pct"/>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right="0" w:rightChars="0"/>
              <w:jc w:val="center"/>
              <w:textAlignment w:val="auto"/>
              <w:outlineLvl w:val="9"/>
              <w:rPr>
                <w:rFonts w:hint="default" w:ascii="Times New Roman" w:hAnsi="Times New Roman" w:eastAsia="仿宋_GB2312" w:cs="Times New Roman"/>
                <w:b w:val="0"/>
                <w:bCs w:val="0"/>
                <w:color w:val="auto"/>
                <w:sz w:val="22"/>
                <w:szCs w:val="22"/>
                <w:vertAlign w:val="baseline"/>
                <w:lang w:val="en-US" w:eastAsia="zh-CN"/>
              </w:rPr>
            </w:pPr>
            <w:r>
              <w:rPr>
                <w:rFonts w:hint="default" w:ascii="Times New Roman" w:hAnsi="Times New Roman" w:eastAsia="黑体" w:cs="Times New Roman"/>
                <w:color w:val="auto"/>
                <w:sz w:val="24"/>
                <w:szCs w:val="24"/>
              </w:rPr>
              <w:t>序号</w:t>
            </w:r>
          </w:p>
        </w:tc>
        <w:tc>
          <w:tcPr>
            <w:tcW w:w="688" w:type="pct"/>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right="0" w:rightChars="0"/>
              <w:jc w:val="center"/>
              <w:textAlignment w:val="auto"/>
              <w:outlineLvl w:val="9"/>
              <w:rPr>
                <w:rFonts w:hint="default" w:ascii="Times New Roman" w:hAnsi="Times New Roman" w:eastAsia="仿宋_GB2312" w:cs="Times New Roman"/>
                <w:color w:val="auto"/>
                <w:sz w:val="22"/>
                <w:szCs w:val="22"/>
                <w:lang w:val="en-US" w:eastAsia="zh-CN"/>
              </w:rPr>
            </w:pPr>
            <w:r>
              <w:rPr>
                <w:rFonts w:hint="default" w:ascii="Times New Roman" w:hAnsi="Times New Roman" w:eastAsia="黑体" w:cs="Times New Roman"/>
                <w:color w:val="auto"/>
                <w:sz w:val="24"/>
                <w:szCs w:val="24"/>
              </w:rPr>
              <w:t>文件编号</w:t>
            </w:r>
          </w:p>
        </w:tc>
        <w:tc>
          <w:tcPr>
            <w:tcW w:w="1953" w:type="pct"/>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right="0" w:rightChars="0"/>
              <w:jc w:val="center"/>
              <w:textAlignment w:val="auto"/>
              <w:outlineLvl w:val="9"/>
              <w:rPr>
                <w:rFonts w:hint="default" w:ascii="Times New Roman" w:hAnsi="Times New Roman" w:eastAsia="仿宋_GB2312" w:cs="Times New Roman"/>
                <w:color w:val="auto"/>
                <w:sz w:val="22"/>
                <w:szCs w:val="22"/>
                <w:lang w:val="en-US" w:eastAsia="zh-CN"/>
              </w:rPr>
            </w:pPr>
            <w:r>
              <w:rPr>
                <w:rFonts w:hint="default" w:ascii="Times New Roman" w:hAnsi="Times New Roman" w:eastAsia="黑体" w:cs="Times New Roman"/>
                <w:color w:val="auto"/>
                <w:sz w:val="24"/>
                <w:szCs w:val="24"/>
              </w:rPr>
              <w:t>文件标题</w:t>
            </w:r>
          </w:p>
        </w:tc>
        <w:tc>
          <w:tcPr>
            <w:tcW w:w="622" w:type="pct"/>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right="0" w:rightChars="0"/>
              <w:jc w:val="center"/>
              <w:textAlignment w:val="auto"/>
              <w:outlineLvl w:val="9"/>
              <w:rPr>
                <w:rFonts w:hint="default" w:ascii="Times New Roman" w:hAnsi="Times New Roman" w:eastAsia="仿宋_GB2312" w:cs="Times New Roman"/>
                <w:color w:val="auto"/>
                <w:sz w:val="22"/>
                <w:szCs w:val="22"/>
                <w:lang w:val="en-US" w:eastAsia="zh-CN"/>
              </w:rPr>
            </w:pPr>
            <w:r>
              <w:rPr>
                <w:rFonts w:hint="default" w:ascii="Times New Roman" w:hAnsi="Times New Roman" w:eastAsia="黑体" w:cs="Times New Roman"/>
                <w:color w:val="auto"/>
                <w:sz w:val="24"/>
                <w:szCs w:val="24"/>
                <w:lang w:eastAsia="zh-CN"/>
              </w:rPr>
              <w:t>起草部门</w:t>
            </w:r>
          </w:p>
        </w:tc>
        <w:tc>
          <w:tcPr>
            <w:tcW w:w="499" w:type="pct"/>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right="0" w:rightChars="0"/>
              <w:jc w:val="center"/>
              <w:textAlignment w:val="auto"/>
              <w:outlineLvl w:val="9"/>
              <w:rPr>
                <w:rFonts w:hint="default" w:ascii="Times New Roman" w:hAnsi="Times New Roman" w:eastAsia="仿宋_GB2312" w:cs="Times New Roman"/>
                <w:color w:val="auto"/>
                <w:sz w:val="22"/>
                <w:szCs w:val="22"/>
                <w:lang w:val="en-US" w:eastAsia="zh-CN"/>
              </w:rPr>
            </w:pPr>
            <w:r>
              <w:rPr>
                <w:rFonts w:hint="default" w:ascii="Times New Roman" w:hAnsi="Times New Roman" w:eastAsia="黑体" w:cs="Times New Roman"/>
                <w:color w:val="auto"/>
                <w:sz w:val="24"/>
                <w:szCs w:val="24"/>
                <w:lang w:eastAsia="zh-CN"/>
              </w:rPr>
              <w:t>公布日期</w:t>
            </w:r>
          </w:p>
        </w:tc>
        <w:tc>
          <w:tcPr>
            <w:tcW w:w="457" w:type="pct"/>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right="0" w:rightChars="0"/>
              <w:jc w:val="center"/>
              <w:textAlignment w:val="auto"/>
              <w:outlineLvl w:val="9"/>
              <w:rPr>
                <w:rFonts w:hint="default" w:ascii="Times New Roman" w:hAnsi="Times New Roman" w:eastAsia="黑体" w:cs="Times New Roman"/>
                <w:color w:val="auto"/>
                <w:sz w:val="24"/>
                <w:szCs w:val="24"/>
                <w:lang w:eastAsia="zh-CN"/>
              </w:rPr>
            </w:pPr>
            <w:r>
              <w:rPr>
                <w:rFonts w:hint="default" w:ascii="Times New Roman" w:hAnsi="Times New Roman" w:eastAsia="黑体" w:cs="Times New Roman"/>
                <w:color w:val="auto"/>
                <w:sz w:val="24"/>
                <w:szCs w:val="24"/>
                <w:lang w:eastAsia="zh-CN"/>
              </w:rPr>
              <w:t>清理</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right="0" w:rightChars="0"/>
              <w:jc w:val="center"/>
              <w:textAlignment w:val="auto"/>
              <w:outlineLvl w:val="9"/>
              <w:rPr>
                <w:rFonts w:hint="default" w:ascii="Times New Roman" w:hAnsi="Times New Roman" w:eastAsia="仿宋_GB2312" w:cs="Times New Roman"/>
                <w:color w:val="auto"/>
                <w:sz w:val="22"/>
                <w:szCs w:val="22"/>
                <w:lang w:val="en-US" w:eastAsia="zh-CN"/>
              </w:rPr>
            </w:pPr>
            <w:r>
              <w:rPr>
                <w:rFonts w:hint="default" w:ascii="Times New Roman" w:hAnsi="Times New Roman" w:eastAsia="黑体" w:cs="Times New Roman"/>
                <w:color w:val="auto"/>
                <w:sz w:val="24"/>
                <w:szCs w:val="24"/>
                <w:lang w:eastAsia="zh-CN"/>
              </w:rPr>
              <w:t>结果</w:t>
            </w:r>
          </w:p>
        </w:tc>
        <w:tc>
          <w:tcPr>
            <w:tcW w:w="519" w:type="pct"/>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right="0" w:rightChars="0"/>
              <w:jc w:val="center"/>
              <w:textAlignment w:val="auto"/>
              <w:outlineLvl w:val="9"/>
              <w:rPr>
                <w:rFonts w:hint="default" w:ascii="Times New Roman" w:hAnsi="Times New Roman" w:eastAsia="仿宋_GB2312" w:cs="Times New Roman"/>
                <w:color w:val="auto"/>
                <w:sz w:val="22"/>
                <w:szCs w:val="22"/>
                <w:lang w:val="en-US" w:eastAsia="zh-CN"/>
              </w:rPr>
            </w:pPr>
            <w:r>
              <w:rPr>
                <w:rFonts w:hint="default" w:ascii="Times New Roman" w:hAnsi="Times New Roman" w:eastAsia="黑体" w:cs="Times New Roman"/>
                <w:color w:val="auto"/>
                <w:sz w:val="24"/>
                <w:szCs w:val="24"/>
                <w:lang w:eastAsia="zh-CN"/>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260"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val="0"/>
                <w:color w:val="auto"/>
                <w:kern w:val="2"/>
                <w:sz w:val="24"/>
                <w:szCs w:val="24"/>
                <w:vertAlign w:val="baseline"/>
                <w:lang w:val="en-US" w:eastAsia="zh-CN" w:bidi="ar-SA"/>
              </w:rPr>
            </w:pPr>
            <w:r>
              <w:rPr>
                <w:rFonts w:hint="default" w:ascii="Times New Roman" w:hAnsi="Times New Roman" w:eastAsia="仿宋_GB2312" w:cs="Times New Roman"/>
                <w:b w:val="0"/>
                <w:bCs w:val="0"/>
                <w:color w:val="auto"/>
                <w:sz w:val="24"/>
                <w:szCs w:val="24"/>
                <w:vertAlign w:val="baseline"/>
                <w:lang w:val="en-US" w:eastAsia="zh-CN"/>
              </w:rPr>
              <w:t>7</w:t>
            </w:r>
          </w:p>
        </w:tc>
        <w:tc>
          <w:tcPr>
            <w:tcW w:w="688"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卫沙政规发〔2018〕3号</w:t>
            </w:r>
          </w:p>
        </w:tc>
        <w:tc>
          <w:tcPr>
            <w:tcW w:w="1953"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中卫市沙坡头区人民政府关于印发沙坡头区促进全域旅游创新发展扶持办法（试行）的通知</w:t>
            </w:r>
          </w:p>
        </w:tc>
        <w:tc>
          <w:tcPr>
            <w:tcW w:w="622"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区旅游和文体广电局</w:t>
            </w:r>
          </w:p>
        </w:tc>
        <w:tc>
          <w:tcPr>
            <w:tcW w:w="499"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2018.11.16</w:t>
            </w:r>
          </w:p>
        </w:tc>
        <w:tc>
          <w:tcPr>
            <w:tcW w:w="457"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宣布失效</w:t>
            </w:r>
          </w:p>
        </w:tc>
        <w:tc>
          <w:tcPr>
            <w:tcW w:w="519"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已过有效期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260"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val="0"/>
                <w:color w:val="auto"/>
                <w:kern w:val="2"/>
                <w:sz w:val="24"/>
                <w:szCs w:val="24"/>
                <w:vertAlign w:val="baseline"/>
                <w:lang w:val="en-US" w:eastAsia="zh-CN" w:bidi="ar-SA"/>
              </w:rPr>
            </w:pPr>
            <w:r>
              <w:rPr>
                <w:rFonts w:hint="default" w:ascii="Times New Roman" w:hAnsi="Times New Roman" w:eastAsia="仿宋_GB2312" w:cs="Times New Roman"/>
                <w:b w:val="0"/>
                <w:bCs w:val="0"/>
                <w:color w:val="auto"/>
                <w:sz w:val="24"/>
                <w:szCs w:val="24"/>
                <w:vertAlign w:val="baseline"/>
                <w:lang w:val="en-US" w:eastAsia="zh-CN"/>
              </w:rPr>
              <w:t>8</w:t>
            </w:r>
          </w:p>
        </w:tc>
        <w:tc>
          <w:tcPr>
            <w:tcW w:w="688"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卫沙政办规发〔2019〕3号</w:t>
            </w:r>
          </w:p>
        </w:tc>
        <w:tc>
          <w:tcPr>
            <w:tcW w:w="1953"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中卫市沙坡头区人民政府办公室关于印发中卫市沙坡头区行政规范性文件管理规定的通知</w:t>
            </w:r>
          </w:p>
        </w:tc>
        <w:tc>
          <w:tcPr>
            <w:tcW w:w="622"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区司法局</w:t>
            </w:r>
          </w:p>
        </w:tc>
        <w:tc>
          <w:tcPr>
            <w:tcW w:w="499"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2019.5.14</w:t>
            </w:r>
          </w:p>
        </w:tc>
        <w:tc>
          <w:tcPr>
            <w:tcW w:w="457"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宣布失效</w:t>
            </w:r>
          </w:p>
        </w:tc>
        <w:tc>
          <w:tcPr>
            <w:tcW w:w="519"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已过有效期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260"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val="0"/>
                <w:color w:val="auto"/>
                <w:kern w:val="2"/>
                <w:sz w:val="24"/>
                <w:szCs w:val="24"/>
                <w:vertAlign w:val="baseline"/>
                <w:lang w:val="en-US" w:eastAsia="zh-CN" w:bidi="ar-SA"/>
              </w:rPr>
            </w:pPr>
            <w:r>
              <w:rPr>
                <w:rFonts w:hint="default" w:ascii="Times New Roman" w:hAnsi="Times New Roman" w:eastAsia="仿宋_GB2312" w:cs="Times New Roman"/>
                <w:b w:val="0"/>
                <w:bCs w:val="0"/>
                <w:color w:val="auto"/>
                <w:sz w:val="24"/>
                <w:szCs w:val="24"/>
                <w:vertAlign w:val="baseline"/>
                <w:lang w:val="en-US" w:eastAsia="zh-CN"/>
              </w:rPr>
              <w:t>9</w:t>
            </w:r>
          </w:p>
        </w:tc>
        <w:tc>
          <w:tcPr>
            <w:tcW w:w="688"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卫沙政办规发〔2019〕4号</w:t>
            </w:r>
          </w:p>
        </w:tc>
        <w:tc>
          <w:tcPr>
            <w:tcW w:w="1953"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中卫市沙坡头区人民政府办公室关于印发中卫市</w:t>
            </w:r>
            <w:r>
              <w:rPr>
                <w:rFonts w:hint="default" w:ascii="Times New Roman" w:hAnsi="Times New Roman" w:eastAsia="仿宋_GB2312" w:cs="Times New Roman"/>
                <w:color w:val="auto"/>
                <w:spacing w:val="-6"/>
                <w:sz w:val="24"/>
                <w:szCs w:val="24"/>
                <w:lang w:val="en-US" w:eastAsia="zh-CN"/>
              </w:rPr>
              <w:t>沙坡头区权力清单和责任清单动态管理办法的通知</w:t>
            </w:r>
          </w:p>
        </w:tc>
        <w:tc>
          <w:tcPr>
            <w:tcW w:w="622"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区司法局</w:t>
            </w:r>
          </w:p>
        </w:tc>
        <w:tc>
          <w:tcPr>
            <w:tcW w:w="499"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2019.5.14</w:t>
            </w:r>
          </w:p>
        </w:tc>
        <w:tc>
          <w:tcPr>
            <w:tcW w:w="457"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b w:val="0"/>
                <w:bCs w:val="0"/>
                <w:color w:val="auto"/>
                <w:sz w:val="24"/>
                <w:szCs w:val="24"/>
                <w:lang w:val="en-US" w:eastAsia="zh-CN"/>
              </w:rPr>
              <w:t>宣布失效</w:t>
            </w:r>
          </w:p>
        </w:tc>
        <w:tc>
          <w:tcPr>
            <w:tcW w:w="519"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已过有效期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260"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val="0"/>
                <w:color w:val="auto"/>
                <w:kern w:val="2"/>
                <w:sz w:val="24"/>
                <w:szCs w:val="24"/>
                <w:vertAlign w:val="baseline"/>
                <w:lang w:val="en-US" w:eastAsia="zh-CN" w:bidi="ar-SA"/>
              </w:rPr>
            </w:pPr>
            <w:r>
              <w:rPr>
                <w:rFonts w:hint="default" w:ascii="Times New Roman" w:hAnsi="Times New Roman" w:eastAsia="仿宋_GB2312" w:cs="Times New Roman"/>
                <w:b w:val="0"/>
                <w:bCs w:val="0"/>
                <w:color w:val="auto"/>
                <w:sz w:val="24"/>
                <w:szCs w:val="24"/>
                <w:vertAlign w:val="baseline"/>
                <w:lang w:val="en-US" w:eastAsia="zh-CN"/>
              </w:rPr>
              <w:t>10</w:t>
            </w:r>
          </w:p>
        </w:tc>
        <w:tc>
          <w:tcPr>
            <w:tcW w:w="688"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卫沙政办规发〔2019〕5号</w:t>
            </w:r>
          </w:p>
        </w:tc>
        <w:tc>
          <w:tcPr>
            <w:tcW w:w="1953"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中卫市沙坡头区人民政府办公室关于印发中卫市沙坡头区政府合同管理办法的通知</w:t>
            </w:r>
          </w:p>
        </w:tc>
        <w:tc>
          <w:tcPr>
            <w:tcW w:w="622"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区司法局</w:t>
            </w:r>
          </w:p>
        </w:tc>
        <w:tc>
          <w:tcPr>
            <w:tcW w:w="499"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2019.5.14</w:t>
            </w:r>
          </w:p>
        </w:tc>
        <w:tc>
          <w:tcPr>
            <w:tcW w:w="457"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b w:val="0"/>
                <w:bCs w:val="0"/>
                <w:color w:val="auto"/>
                <w:sz w:val="24"/>
                <w:szCs w:val="24"/>
                <w:lang w:val="en-US" w:eastAsia="zh-CN"/>
              </w:rPr>
              <w:t>宣布失效</w:t>
            </w:r>
          </w:p>
        </w:tc>
        <w:tc>
          <w:tcPr>
            <w:tcW w:w="519"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已过有效期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260"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val="0"/>
                <w:color w:val="auto"/>
                <w:kern w:val="2"/>
                <w:sz w:val="24"/>
                <w:szCs w:val="24"/>
                <w:vertAlign w:val="baseline"/>
                <w:lang w:val="en-US" w:eastAsia="zh-CN" w:bidi="ar-SA"/>
              </w:rPr>
            </w:pPr>
            <w:r>
              <w:rPr>
                <w:rFonts w:hint="default" w:ascii="Times New Roman" w:hAnsi="Times New Roman" w:eastAsia="仿宋_GB2312" w:cs="Times New Roman"/>
                <w:b w:val="0"/>
                <w:bCs w:val="0"/>
                <w:color w:val="auto"/>
                <w:sz w:val="24"/>
                <w:szCs w:val="24"/>
                <w:vertAlign w:val="baseline"/>
                <w:lang w:val="en-US" w:eastAsia="zh-CN"/>
              </w:rPr>
              <w:t>11</w:t>
            </w:r>
          </w:p>
        </w:tc>
        <w:tc>
          <w:tcPr>
            <w:tcW w:w="688"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卫沙政办规发〔2019〕7号</w:t>
            </w:r>
          </w:p>
        </w:tc>
        <w:tc>
          <w:tcPr>
            <w:tcW w:w="1953"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中卫市沙坡头区人民政府办公室关于印发《沙坡头区生态移民村牛羊养殖业扶持方案》的通知</w:t>
            </w:r>
          </w:p>
        </w:tc>
        <w:tc>
          <w:tcPr>
            <w:tcW w:w="622"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区扶贫办</w:t>
            </w:r>
          </w:p>
        </w:tc>
        <w:tc>
          <w:tcPr>
            <w:tcW w:w="499"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2019.9.25</w:t>
            </w:r>
          </w:p>
        </w:tc>
        <w:tc>
          <w:tcPr>
            <w:tcW w:w="457"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宣布失效</w:t>
            </w:r>
          </w:p>
        </w:tc>
        <w:tc>
          <w:tcPr>
            <w:tcW w:w="519"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已过有效期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260"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val="0"/>
                <w:color w:val="auto"/>
                <w:kern w:val="2"/>
                <w:sz w:val="24"/>
                <w:szCs w:val="24"/>
                <w:vertAlign w:val="baseline"/>
                <w:lang w:val="en-US" w:eastAsia="zh-CN" w:bidi="ar-SA"/>
              </w:rPr>
            </w:pPr>
            <w:r>
              <w:rPr>
                <w:rFonts w:hint="default" w:ascii="Times New Roman" w:hAnsi="Times New Roman" w:eastAsia="仿宋_GB2312" w:cs="Times New Roman"/>
                <w:b w:val="0"/>
                <w:bCs w:val="0"/>
                <w:color w:val="auto"/>
                <w:sz w:val="24"/>
                <w:szCs w:val="24"/>
                <w:vertAlign w:val="baseline"/>
                <w:lang w:val="en-US" w:eastAsia="zh-CN"/>
              </w:rPr>
              <w:t>12</w:t>
            </w:r>
          </w:p>
        </w:tc>
        <w:tc>
          <w:tcPr>
            <w:tcW w:w="688"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卫沙政办规发〔2020〕1号</w:t>
            </w:r>
          </w:p>
        </w:tc>
        <w:tc>
          <w:tcPr>
            <w:tcW w:w="1953"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中卫市沙坡头区人民政府办公室关于印发中卫市沙坡头区行政执法监督管理办法的通知</w:t>
            </w:r>
          </w:p>
        </w:tc>
        <w:tc>
          <w:tcPr>
            <w:tcW w:w="622"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区司法局</w:t>
            </w:r>
          </w:p>
        </w:tc>
        <w:tc>
          <w:tcPr>
            <w:tcW w:w="499"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2020.1.16</w:t>
            </w:r>
          </w:p>
        </w:tc>
        <w:tc>
          <w:tcPr>
            <w:tcW w:w="457"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宣布失效</w:t>
            </w:r>
          </w:p>
        </w:tc>
        <w:tc>
          <w:tcPr>
            <w:tcW w:w="519"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已过有效期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260"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val="0"/>
                <w:color w:val="auto"/>
                <w:kern w:val="2"/>
                <w:sz w:val="24"/>
                <w:szCs w:val="24"/>
                <w:vertAlign w:val="baseline"/>
                <w:lang w:val="en-US" w:eastAsia="zh-CN" w:bidi="ar-SA"/>
              </w:rPr>
            </w:pPr>
            <w:r>
              <w:rPr>
                <w:rFonts w:hint="default" w:ascii="Times New Roman" w:hAnsi="Times New Roman" w:eastAsia="仿宋_GB2312" w:cs="Times New Roman"/>
                <w:b w:val="0"/>
                <w:bCs w:val="0"/>
                <w:color w:val="auto"/>
                <w:sz w:val="24"/>
                <w:szCs w:val="24"/>
                <w:vertAlign w:val="baseline"/>
                <w:lang w:val="en-US" w:eastAsia="zh-CN"/>
              </w:rPr>
              <w:t>13</w:t>
            </w:r>
          </w:p>
        </w:tc>
        <w:tc>
          <w:tcPr>
            <w:tcW w:w="688"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卫沙政办规发〔2020〕2号</w:t>
            </w:r>
          </w:p>
        </w:tc>
        <w:tc>
          <w:tcPr>
            <w:tcW w:w="1953"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中卫市沙坡头区人民政府办公室关于进一步规范扶贫产业贷款和扶贫小额信贷管理工作的通知</w:t>
            </w:r>
          </w:p>
        </w:tc>
        <w:tc>
          <w:tcPr>
            <w:tcW w:w="622"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区扶贫办</w:t>
            </w:r>
          </w:p>
        </w:tc>
        <w:tc>
          <w:tcPr>
            <w:tcW w:w="499"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2020.3.7</w:t>
            </w:r>
          </w:p>
        </w:tc>
        <w:tc>
          <w:tcPr>
            <w:tcW w:w="457"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宣布失效</w:t>
            </w:r>
          </w:p>
        </w:tc>
        <w:tc>
          <w:tcPr>
            <w:tcW w:w="519"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已过有效期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260"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val="0"/>
                <w:color w:val="auto"/>
                <w:kern w:val="2"/>
                <w:sz w:val="24"/>
                <w:szCs w:val="24"/>
                <w:vertAlign w:val="baseline"/>
                <w:lang w:val="en-US" w:eastAsia="zh-CN" w:bidi="ar-SA"/>
              </w:rPr>
            </w:pPr>
            <w:r>
              <w:rPr>
                <w:rFonts w:hint="default" w:ascii="Times New Roman" w:hAnsi="Times New Roman" w:eastAsia="仿宋_GB2312" w:cs="Times New Roman"/>
                <w:b w:val="0"/>
                <w:bCs w:val="0"/>
                <w:color w:val="auto"/>
                <w:sz w:val="24"/>
                <w:szCs w:val="24"/>
                <w:vertAlign w:val="baseline"/>
                <w:lang w:val="en-US" w:eastAsia="zh-CN"/>
              </w:rPr>
              <w:t>14</w:t>
            </w:r>
          </w:p>
        </w:tc>
        <w:tc>
          <w:tcPr>
            <w:tcW w:w="688"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卫沙政办规发〔2020〕4号</w:t>
            </w:r>
          </w:p>
        </w:tc>
        <w:tc>
          <w:tcPr>
            <w:tcW w:w="1953"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中卫市沙坡头区人民政府办公室关于印发《中卫市沙坡头区物业管理暂行办法》《中卫市沙坡头区物业企业信用等级评定细则》的通知</w:t>
            </w:r>
          </w:p>
        </w:tc>
        <w:tc>
          <w:tcPr>
            <w:tcW w:w="622"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区住建和</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交通局</w:t>
            </w:r>
          </w:p>
        </w:tc>
        <w:tc>
          <w:tcPr>
            <w:tcW w:w="499"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2020.4.10</w:t>
            </w:r>
          </w:p>
        </w:tc>
        <w:tc>
          <w:tcPr>
            <w:tcW w:w="457"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宣布失效</w:t>
            </w:r>
          </w:p>
        </w:tc>
        <w:tc>
          <w:tcPr>
            <w:tcW w:w="519"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已过有效期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71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right="0" w:rightChars="0"/>
              <w:jc w:val="center"/>
              <w:textAlignment w:val="auto"/>
              <w:outlineLvl w:val="9"/>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黑体" w:cs="Times New Roman"/>
                <w:color w:val="auto"/>
                <w:sz w:val="24"/>
                <w:szCs w:val="24"/>
              </w:rPr>
              <w:t>序号</w:t>
            </w:r>
          </w:p>
        </w:tc>
        <w:tc>
          <w:tcPr>
            <w:tcW w:w="1891"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right="0" w:rightChars="0"/>
              <w:jc w:val="center"/>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黑体" w:cs="Times New Roman"/>
                <w:color w:val="auto"/>
                <w:sz w:val="24"/>
                <w:szCs w:val="24"/>
              </w:rPr>
              <w:t>文件编号</w:t>
            </w:r>
          </w:p>
        </w:tc>
        <w:tc>
          <w:tcPr>
            <w:tcW w:w="536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right="0" w:rightChars="0"/>
              <w:jc w:val="center"/>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黑体" w:cs="Times New Roman"/>
                <w:color w:val="auto"/>
                <w:sz w:val="24"/>
                <w:szCs w:val="24"/>
              </w:rPr>
              <w:t>文件标题</w:t>
            </w:r>
          </w:p>
        </w:tc>
        <w:tc>
          <w:tcPr>
            <w:tcW w:w="1709"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right="0" w:rightChars="0"/>
              <w:jc w:val="center"/>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黑体" w:cs="Times New Roman"/>
                <w:color w:val="auto"/>
                <w:sz w:val="24"/>
                <w:szCs w:val="24"/>
                <w:lang w:eastAsia="zh-CN"/>
              </w:rPr>
              <w:t>起草部门</w:t>
            </w:r>
          </w:p>
        </w:tc>
        <w:tc>
          <w:tcPr>
            <w:tcW w:w="1372"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right="0" w:rightChars="0"/>
              <w:jc w:val="center"/>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黑体" w:cs="Times New Roman"/>
                <w:color w:val="auto"/>
                <w:sz w:val="24"/>
                <w:szCs w:val="24"/>
                <w:lang w:eastAsia="zh-CN"/>
              </w:rPr>
              <w:t>公布日期</w:t>
            </w:r>
          </w:p>
        </w:tc>
        <w:tc>
          <w:tcPr>
            <w:tcW w:w="125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right="0" w:rightChars="0"/>
              <w:jc w:val="center"/>
              <w:textAlignment w:val="auto"/>
              <w:outlineLvl w:val="9"/>
              <w:rPr>
                <w:rFonts w:hint="default" w:ascii="Times New Roman" w:hAnsi="Times New Roman" w:eastAsia="黑体" w:cs="Times New Roman"/>
                <w:color w:val="auto"/>
                <w:sz w:val="24"/>
                <w:szCs w:val="24"/>
                <w:lang w:eastAsia="zh-CN"/>
              </w:rPr>
            </w:pPr>
            <w:r>
              <w:rPr>
                <w:rFonts w:hint="default" w:ascii="Times New Roman" w:hAnsi="Times New Roman" w:eastAsia="黑体" w:cs="Times New Roman"/>
                <w:color w:val="auto"/>
                <w:sz w:val="24"/>
                <w:szCs w:val="24"/>
                <w:lang w:eastAsia="zh-CN"/>
              </w:rPr>
              <w:t>清理</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right="0" w:rightChars="0"/>
              <w:jc w:val="center"/>
              <w:textAlignment w:val="auto"/>
              <w:outlineLvl w:val="9"/>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黑体" w:cs="Times New Roman"/>
                <w:color w:val="auto"/>
                <w:sz w:val="24"/>
                <w:szCs w:val="24"/>
                <w:lang w:eastAsia="zh-CN"/>
              </w:rPr>
              <w:t>结果</w:t>
            </w:r>
          </w:p>
        </w:tc>
        <w:tc>
          <w:tcPr>
            <w:tcW w:w="1427"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right="0" w:rightChars="0"/>
              <w:jc w:val="center"/>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黑体" w:cs="Times New Roman"/>
                <w:color w:val="auto"/>
                <w:sz w:val="24"/>
                <w:szCs w:val="24"/>
                <w:lang w:eastAsia="zh-CN"/>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260"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val="0"/>
                <w:color w:val="auto"/>
                <w:kern w:val="2"/>
                <w:sz w:val="24"/>
                <w:szCs w:val="24"/>
                <w:vertAlign w:val="baseline"/>
                <w:lang w:val="en-US" w:eastAsia="zh-CN" w:bidi="ar-SA"/>
              </w:rPr>
            </w:pPr>
            <w:r>
              <w:rPr>
                <w:rFonts w:hint="default" w:ascii="Times New Roman" w:hAnsi="Times New Roman" w:eastAsia="仿宋_GB2312" w:cs="Times New Roman"/>
                <w:b w:val="0"/>
                <w:bCs w:val="0"/>
                <w:color w:val="auto"/>
                <w:sz w:val="24"/>
                <w:szCs w:val="24"/>
                <w:vertAlign w:val="baseline"/>
                <w:lang w:val="en-US" w:eastAsia="zh-CN"/>
              </w:rPr>
              <w:t>15</w:t>
            </w:r>
          </w:p>
        </w:tc>
        <w:tc>
          <w:tcPr>
            <w:tcW w:w="688"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卫沙政办规发〔2020〕5号</w:t>
            </w:r>
          </w:p>
        </w:tc>
        <w:tc>
          <w:tcPr>
            <w:tcW w:w="1953"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中卫市沙坡头区人民政府办公室关于印发中卫市沙坡头区苹果产业提质增效扶持方案的通知</w:t>
            </w:r>
          </w:p>
        </w:tc>
        <w:tc>
          <w:tcPr>
            <w:tcW w:w="622"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区自然资源局</w:t>
            </w:r>
          </w:p>
        </w:tc>
        <w:tc>
          <w:tcPr>
            <w:tcW w:w="499"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2020.5.11</w:t>
            </w:r>
          </w:p>
        </w:tc>
        <w:tc>
          <w:tcPr>
            <w:tcW w:w="457"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宣布失效</w:t>
            </w:r>
          </w:p>
        </w:tc>
        <w:tc>
          <w:tcPr>
            <w:tcW w:w="519"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已过有效期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60"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val="0"/>
                <w:color w:val="auto"/>
                <w:kern w:val="2"/>
                <w:sz w:val="24"/>
                <w:szCs w:val="24"/>
                <w:vertAlign w:val="baseline"/>
                <w:lang w:val="en-US" w:eastAsia="zh-CN" w:bidi="ar-SA"/>
              </w:rPr>
            </w:pPr>
            <w:r>
              <w:rPr>
                <w:rFonts w:hint="default" w:ascii="Times New Roman" w:hAnsi="Times New Roman" w:eastAsia="仿宋_GB2312" w:cs="Times New Roman"/>
                <w:b w:val="0"/>
                <w:bCs w:val="0"/>
                <w:color w:val="auto"/>
                <w:sz w:val="24"/>
                <w:szCs w:val="24"/>
                <w:vertAlign w:val="baseline"/>
                <w:lang w:val="en-US" w:eastAsia="zh-CN"/>
              </w:rPr>
              <w:t>16</w:t>
            </w:r>
          </w:p>
        </w:tc>
        <w:tc>
          <w:tcPr>
            <w:tcW w:w="688"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卫沙政办规发〔2020〕7号</w:t>
            </w:r>
          </w:p>
        </w:tc>
        <w:tc>
          <w:tcPr>
            <w:tcW w:w="1953"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中卫市沙坡头区人民政府办公室关于进一步加强和规范坟墓迁移管理工作的通知</w:t>
            </w:r>
          </w:p>
        </w:tc>
        <w:tc>
          <w:tcPr>
            <w:tcW w:w="622"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区民社局</w:t>
            </w:r>
          </w:p>
        </w:tc>
        <w:tc>
          <w:tcPr>
            <w:tcW w:w="499"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2020.6.18</w:t>
            </w:r>
          </w:p>
        </w:tc>
        <w:tc>
          <w:tcPr>
            <w:tcW w:w="457"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宣布失效</w:t>
            </w:r>
          </w:p>
        </w:tc>
        <w:tc>
          <w:tcPr>
            <w:tcW w:w="519"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已过有效期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60"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val="0"/>
                <w:color w:val="auto"/>
                <w:kern w:val="2"/>
                <w:sz w:val="24"/>
                <w:szCs w:val="24"/>
                <w:vertAlign w:val="baseline"/>
                <w:lang w:val="en-US" w:eastAsia="zh-CN" w:bidi="ar-SA"/>
              </w:rPr>
            </w:pPr>
            <w:r>
              <w:rPr>
                <w:rFonts w:hint="default" w:ascii="Times New Roman" w:hAnsi="Times New Roman" w:eastAsia="仿宋_GB2312" w:cs="Times New Roman"/>
                <w:b w:val="0"/>
                <w:bCs w:val="0"/>
                <w:color w:val="auto"/>
                <w:sz w:val="24"/>
                <w:szCs w:val="24"/>
                <w:vertAlign w:val="baseline"/>
                <w:lang w:val="en-US" w:eastAsia="zh-CN"/>
              </w:rPr>
              <w:t>17</w:t>
            </w:r>
          </w:p>
        </w:tc>
        <w:tc>
          <w:tcPr>
            <w:tcW w:w="688"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卫沙政办规发〔2020〕8号</w:t>
            </w:r>
          </w:p>
        </w:tc>
        <w:tc>
          <w:tcPr>
            <w:tcW w:w="1953"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中卫市沙坡头区人民政府办公室关于印发沙坡头区农村宅基地处置利用管理办法（试行）的通知</w:t>
            </w:r>
          </w:p>
        </w:tc>
        <w:tc>
          <w:tcPr>
            <w:tcW w:w="622"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区委政研室</w:t>
            </w:r>
          </w:p>
        </w:tc>
        <w:tc>
          <w:tcPr>
            <w:tcW w:w="499"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2020.8.20</w:t>
            </w:r>
          </w:p>
        </w:tc>
        <w:tc>
          <w:tcPr>
            <w:tcW w:w="457"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宣布失效</w:t>
            </w:r>
          </w:p>
        </w:tc>
        <w:tc>
          <w:tcPr>
            <w:tcW w:w="519"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已过有效期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260"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val="0"/>
                <w:color w:val="auto"/>
                <w:kern w:val="2"/>
                <w:sz w:val="24"/>
                <w:szCs w:val="24"/>
                <w:vertAlign w:val="baseline"/>
                <w:lang w:val="en-US" w:eastAsia="zh-CN" w:bidi="ar-SA"/>
              </w:rPr>
            </w:pPr>
            <w:r>
              <w:rPr>
                <w:rFonts w:hint="default" w:ascii="Times New Roman" w:hAnsi="Times New Roman" w:eastAsia="仿宋_GB2312" w:cs="Times New Roman"/>
                <w:b w:val="0"/>
                <w:bCs w:val="0"/>
                <w:color w:val="auto"/>
                <w:sz w:val="24"/>
                <w:szCs w:val="24"/>
                <w:vertAlign w:val="baseline"/>
                <w:lang w:val="en-US" w:eastAsia="zh-CN"/>
              </w:rPr>
              <w:t>18</w:t>
            </w:r>
          </w:p>
        </w:tc>
        <w:tc>
          <w:tcPr>
            <w:tcW w:w="688"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卫沙政办规发〔2020〕10号</w:t>
            </w:r>
          </w:p>
        </w:tc>
        <w:tc>
          <w:tcPr>
            <w:tcW w:w="1953"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中卫市沙坡头区人民政府办公室关于印发沙坡头区困难残疾人生活补贴和重度残疾人护理补贴办法（试行）的通知</w:t>
            </w:r>
          </w:p>
        </w:tc>
        <w:tc>
          <w:tcPr>
            <w:tcW w:w="622"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区民社局</w:t>
            </w:r>
          </w:p>
        </w:tc>
        <w:tc>
          <w:tcPr>
            <w:tcW w:w="499"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2020.11.19</w:t>
            </w:r>
          </w:p>
        </w:tc>
        <w:tc>
          <w:tcPr>
            <w:tcW w:w="457"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宣布失效</w:t>
            </w:r>
          </w:p>
        </w:tc>
        <w:tc>
          <w:tcPr>
            <w:tcW w:w="519"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已过有效期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260"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19</w:t>
            </w:r>
          </w:p>
        </w:tc>
        <w:tc>
          <w:tcPr>
            <w:tcW w:w="688"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卫沙政办规发〔2021〕1号</w:t>
            </w:r>
          </w:p>
        </w:tc>
        <w:tc>
          <w:tcPr>
            <w:tcW w:w="1953"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中卫市沙坡头区人民政府办公室关于印发《中卫市沙坡头区国有农用地管理暂行办法》的通知</w:t>
            </w:r>
          </w:p>
        </w:tc>
        <w:tc>
          <w:tcPr>
            <w:tcW w:w="622"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区自然资源局</w:t>
            </w:r>
          </w:p>
        </w:tc>
        <w:tc>
          <w:tcPr>
            <w:tcW w:w="499"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2021.2.6</w:t>
            </w:r>
          </w:p>
        </w:tc>
        <w:tc>
          <w:tcPr>
            <w:tcW w:w="457"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宣布失效</w:t>
            </w:r>
          </w:p>
        </w:tc>
        <w:tc>
          <w:tcPr>
            <w:tcW w:w="519"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已过有效期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60"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20</w:t>
            </w:r>
          </w:p>
        </w:tc>
        <w:tc>
          <w:tcPr>
            <w:tcW w:w="688"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p>
        </w:tc>
        <w:tc>
          <w:tcPr>
            <w:tcW w:w="1953"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关于2021年春节期间禁限制燃放烟花爆竹的通告</w:t>
            </w:r>
          </w:p>
        </w:tc>
        <w:tc>
          <w:tcPr>
            <w:tcW w:w="622"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区农业农村局</w:t>
            </w:r>
          </w:p>
        </w:tc>
        <w:tc>
          <w:tcPr>
            <w:tcW w:w="499"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2021.2.8</w:t>
            </w:r>
          </w:p>
        </w:tc>
        <w:tc>
          <w:tcPr>
            <w:tcW w:w="457"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宣布失效</w:t>
            </w:r>
          </w:p>
        </w:tc>
        <w:tc>
          <w:tcPr>
            <w:tcW w:w="519"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已过有效期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260"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21</w:t>
            </w:r>
          </w:p>
        </w:tc>
        <w:tc>
          <w:tcPr>
            <w:tcW w:w="688"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卫沙政办规发〔2022〕3号</w:t>
            </w:r>
          </w:p>
        </w:tc>
        <w:tc>
          <w:tcPr>
            <w:tcW w:w="1953"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中卫市沙坡头区人民政府办公室关于印发中卫市沙坡头区水资源承载能力监测预警实施细则（试行）的通知</w:t>
            </w:r>
          </w:p>
        </w:tc>
        <w:tc>
          <w:tcPr>
            <w:tcW w:w="622"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区水务局</w:t>
            </w:r>
          </w:p>
        </w:tc>
        <w:tc>
          <w:tcPr>
            <w:tcW w:w="499"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2022.1.25</w:t>
            </w:r>
          </w:p>
        </w:tc>
        <w:tc>
          <w:tcPr>
            <w:tcW w:w="457"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宣布失效</w:t>
            </w:r>
          </w:p>
        </w:tc>
        <w:tc>
          <w:tcPr>
            <w:tcW w:w="519"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已过有效期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260"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22</w:t>
            </w:r>
          </w:p>
        </w:tc>
        <w:tc>
          <w:tcPr>
            <w:tcW w:w="688"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卫沙政办规发〔2022〕4号</w:t>
            </w:r>
          </w:p>
        </w:tc>
        <w:tc>
          <w:tcPr>
            <w:tcW w:w="1953"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中卫市沙坡头区人民政府办公室关于印发《沙坡头区推进人民调解员、律师、法律工作者参与化解信访事项暂行办法（试行）》的通知</w:t>
            </w:r>
          </w:p>
        </w:tc>
        <w:tc>
          <w:tcPr>
            <w:tcW w:w="622"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区司法局</w:t>
            </w:r>
          </w:p>
        </w:tc>
        <w:tc>
          <w:tcPr>
            <w:tcW w:w="499"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2022.1.28</w:t>
            </w:r>
          </w:p>
        </w:tc>
        <w:tc>
          <w:tcPr>
            <w:tcW w:w="457"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宣布失效</w:t>
            </w:r>
          </w:p>
        </w:tc>
        <w:tc>
          <w:tcPr>
            <w:tcW w:w="519" w:type="pct"/>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已过有效期</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4OTNhNjIyMDU3NmMzMmQxMzNhZjQwY2VjZTk3MDMifQ=="/>
  </w:docVars>
  <w:rsids>
    <w:rsidRoot w:val="31AD6252"/>
    <w:rsid w:val="12B64F8D"/>
    <w:rsid w:val="31AD6252"/>
    <w:rsid w:val="4F9C4678"/>
    <w:rsid w:val="577D6065"/>
    <w:rsid w:val="64D96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3">
    <w:name w:val="Body Text"/>
    <w:basedOn w:val="1"/>
    <w:qFormat/>
    <w:uiPriority w:val="0"/>
    <w:pPr>
      <w:spacing w:after="120"/>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111</Words>
  <Characters>122</Characters>
  <Lines>0</Lines>
  <Paragraphs>0</Paragraphs>
  <TotalTime>1</TotalTime>
  <ScaleCrop>false</ScaleCrop>
  <LinksUpToDate>false</LinksUpToDate>
  <CharactersWithSpaces>122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2023-05-10T03:26:00Z</dcterms:created>
  <dc:creator>刘辉</dc:creator>
  <cp:lastModifiedBy>刘辉</cp:lastModifiedBy>
  <dcterms:modified xsi:type="dcterms:W3CDTF">2023-05-10T03:29:35Z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55729A9D650A4D588BE46B230DD378F5_13</vt:lpwstr>
  </property>
</Properties>
</file>