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9</w:t>
      </w:r>
    </w:p>
    <w:p>
      <w:pPr>
        <w:spacing w:line="560" w:lineRule="exact"/>
        <w:ind w:firstLine="880" w:firstLineChars="200"/>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沙坡头区人民政府区直部门废止的政策性文件</w:t>
      </w:r>
      <w:r>
        <w:rPr>
          <w:rFonts w:hint="default" w:ascii="Times New Roman" w:hAnsi="Times New Roman" w:eastAsia="方正小标宋_GBK" w:cs="Times New Roman"/>
          <w:sz w:val="44"/>
          <w:szCs w:val="44"/>
        </w:rPr>
        <w:t>目录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p>
    <w:tbl>
      <w:tblPr>
        <w:tblStyle w:val="6"/>
        <w:tblW w:w="14588"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524"/>
        <w:gridCol w:w="5567"/>
        <w:gridCol w:w="1610"/>
        <w:gridCol w:w="1764"/>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rPr>
              <w:t>序号</w:t>
            </w:r>
          </w:p>
        </w:tc>
        <w:tc>
          <w:tcPr>
            <w:tcW w:w="252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b/>
                <w:bCs/>
                <w:kern w:val="2"/>
                <w:sz w:val="30"/>
                <w:szCs w:val="30"/>
                <w:vertAlign w:val="baseline"/>
                <w:lang w:val="en-US" w:eastAsia="zh-CN" w:bidi="ar-SA"/>
              </w:rPr>
            </w:pPr>
            <w:r>
              <w:rPr>
                <w:rFonts w:hint="eastAsia" w:ascii="楷体" w:hAnsi="楷体" w:eastAsia="楷体" w:cs="楷体"/>
                <w:sz w:val="32"/>
                <w:szCs w:val="32"/>
              </w:rPr>
              <w:t>文件编号</w:t>
            </w:r>
          </w:p>
        </w:tc>
        <w:tc>
          <w:tcPr>
            <w:tcW w:w="556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rPr>
              <w:t>文件标题</w:t>
            </w:r>
          </w:p>
        </w:tc>
        <w:tc>
          <w:tcPr>
            <w:tcW w:w="161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eastAsia"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rPr>
              <w:t>清理结果</w:t>
            </w:r>
          </w:p>
        </w:tc>
        <w:tc>
          <w:tcPr>
            <w:tcW w:w="176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lang w:eastAsia="zh-CN"/>
              </w:rPr>
              <w:t>理由</w:t>
            </w:r>
          </w:p>
        </w:tc>
        <w:tc>
          <w:tcPr>
            <w:tcW w:w="222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eastAsia"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lang w:eastAsia="zh-CN"/>
              </w:rPr>
              <w:t>起草部门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卫沙科发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〔2020〕11号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中卫市沙坡头区科学技术局关于做好2020年沙坡头区技术合同认定登记的通知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2</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卫沙工信和商务发〔2019〕85号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中卫市沙坡头区工业信息化和商务局  中卫市生态环境局沙坡头区分局关于印发《中卫市沙坡头区2019-2020年冬春季部分重点工业行业开展错峰生产实施方案》的通知</w:t>
            </w:r>
          </w:p>
        </w:tc>
        <w:tc>
          <w:tcPr>
            <w:tcW w:w="16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工信和商务局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3</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卫沙工信和商务发〔</w:t>
            </w:r>
            <w:r>
              <w:rPr>
                <w:rStyle w:val="8"/>
                <w:rFonts w:hint="eastAsia" w:ascii="仿宋_GB2312" w:hAnsi="仿宋_GB2312" w:eastAsia="仿宋_GB2312" w:cs="仿宋_GB2312"/>
                <w:color w:val="auto"/>
                <w:sz w:val="28"/>
                <w:szCs w:val="28"/>
                <w:lang w:val="en-US" w:eastAsia="zh-CN" w:bidi="ar"/>
              </w:rPr>
              <w:t>2020</w:t>
            </w:r>
            <w:r>
              <w:rPr>
                <w:rStyle w:val="9"/>
                <w:rFonts w:hint="eastAsia" w:ascii="仿宋_GB2312" w:hAnsi="仿宋_GB2312" w:eastAsia="仿宋_GB2312" w:cs="仿宋_GB2312"/>
                <w:color w:val="auto"/>
                <w:sz w:val="28"/>
                <w:szCs w:val="28"/>
                <w:lang w:val="en-US" w:eastAsia="zh-CN" w:bidi="ar"/>
              </w:rPr>
              <w:t>〕</w:t>
            </w:r>
            <w:r>
              <w:rPr>
                <w:rStyle w:val="8"/>
                <w:rFonts w:hint="eastAsia" w:ascii="仿宋_GB2312" w:hAnsi="仿宋_GB2312" w:eastAsia="仿宋_GB2312" w:cs="仿宋_GB2312"/>
                <w:color w:val="auto"/>
                <w:sz w:val="28"/>
                <w:szCs w:val="28"/>
                <w:lang w:val="en-US" w:eastAsia="zh-CN" w:bidi="ar"/>
              </w:rPr>
              <w:t>3</w:t>
            </w:r>
            <w:r>
              <w:rPr>
                <w:rStyle w:val="9"/>
                <w:rFonts w:hint="eastAsia" w:ascii="仿宋_GB2312" w:hAnsi="仿宋_GB2312" w:eastAsia="仿宋_GB2312" w:cs="仿宋_GB2312"/>
                <w:color w:val="auto"/>
                <w:sz w:val="28"/>
                <w:szCs w:val="28"/>
                <w:lang w:val="en-US" w:eastAsia="zh-CN" w:bidi="ar"/>
              </w:rPr>
              <w:t>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中卫市沙坡头区工业信息化和商务局关于全面做好沙坡头区工业和商务领域企业新型冠状病毒防控工作的通知</w:t>
            </w:r>
          </w:p>
        </w:tc>
        <w:tc>
          <w:tcPr>
            <w:tcW w:w="16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工信和商务局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4</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卫沙社发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〔2016〕101号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中卫市沙坡头区民政和社会保障局</w:t>
            </w:r>
            <w:r>
              <w:rPr>
                <w:rFonts w:hint="eastAsia" w:ascii="仿宋_GB2312" w:hAnsi="仿宋_GB2312" w:eastAsia="仿宋_GB2312" w:cs="仿宋_GB2312"/>
                <w:i w:val="0"/>
                <w:color w:val="auto"/>
                <w:kern w:val="0"/>
                <w:sz w:val="28"/>
                <w:szCs w:val="28"/>
                <w:u w:val="none"/>
                <w:lang w:val="en-US" w:eastAsia="zh-CN" w:bidi="ar"/>
              </w:rPr>
              <w:t>关于做好调整沙坡头区城乡最低生活保障标准高龄低收入老年人基本生活津贴发放标准有关工作的通知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5</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卫沙社发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〔2017〕20号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中卫市沙坡头区民政和社会保障局</w:t>
            </w:r>
            <w:r>
              <w:rPr>
                <w:rFonts w:hint="eastAsia" w:ascii="仿宋_GB2312" w:hAnsi="仿宋_GB2312" w:eastAsia="仿宋_GB2312" w:cs="仿宋_GB2312"/>
                <w:i w:val="0"/>
                <w:color w:val="auto"/>
                <w:kern w:val="0"/>
                <w:sz w:val="28"/>
                <w:szCs w:val="28"/>
                <w:u w:val="none"/>
                <w:lang w:val="en-US" w:eastAsia="zh-CN" w:bidi="ar"/>
              </w:rPr>
              <w:t>关于进一步加强和规范自然灾害生活救助资金管理的通知</w:t>
            </w:r>
          </w:p>
        </w:tc>
        <w:tc>
          <w:tcPr>
            <w:tcW w:w="16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6</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卫沙社发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〔2017〕103号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中卫市沙坡头区民政和社会保障局</w:t>
            </w:r>
            <w:r>
              <w:rPr>
                <w:rFonts w:hint="eastAsia" w:ascii="仿宋_GB2312" w:hAnsi="仿宋_GB2312" w:eastAsia="仿宋_GB2312" w:cs="仿宋_GB2312"/>
                <w:i w:val="0"/>
                <w:color w:val="auto"/>
                <w:kern w:val="0"/>
                <w:sz w:val="28"/>
                <w:szCs w:val="28"/>
                <w:u w:val="none"/>
                <w:lang w:val="en-US" w:eastAsia="zh-CN" w:bidi="ar"/>
              </w:rPr>
              <w:t>关于印发《沙坡头区重点优抚对象免费体检活动实施方案》的通知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7</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卫沙社发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〔2018〕28号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中卫市沙坡头区民政和社会保障局</w:t>
            </w:r>
            <w:r>
              <w:rPr>
                <w:rFonts w:hint="eastAsia" w:ascii="仿宋_GB2312" w:hAnsi="仿宋_GB2312" w:eastAsia="仿宋_GB2312" w:cs="仿宋_GB2312"/>
                <w:i w:val="0"/>
                <w:color w:val="auto"/>
                <w:kern w:val="0"/>
                <w:sz w:val="28"/>
                <w:szCs w:val="28"/>
                <w:u w:val="none"/>
                <w:lang w:val="en-US" w:eastAsia="zh-CN" w:bidi="ar"/>
              </w:rPr>
              <w:t>关于提高我区城乡居民最低生活保障标准的通知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8</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卫沙社发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〔2018〕147号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中卫市沙坡头区民政和社会保障局</w:t>
            </w:r>
            <w:r>
              <w:rPr>
                <w:rFonts w:hint="eastAsia" w:ascii="仿宋_GB2312" w:hAnsi="仿宋_GB2312" w:eastAsia="仿宋_GB2312" w:cs="仿宋_GB2312"/>
                <w:i w:val="0"/>
                <w:color w:val="auto"/>
                <w:kern w:val="0"/>
                <w:sz w:val="28"/>
                <w:szCs w:val="28"/>
                <w:u w:val="none"/>
                <w:lang w:val="en-US" w:eastAsia="zh-CN" w:bidi="ar"/>
              </w:rPr>
              <w:t>关于印发《沙坡头区国民体质监测工作实施方案》的通知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9</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卫沙社发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〔2018〕185号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中卫市沙坡头区民政和社会保障局</w:t>
            </w:r>
            <w:r>
              <w:rPr>
                <w:rFonts w:hint="eastAsia" w:ascii="仿宋_GB2312" w:hAnsi="仿宋_GB2312" w:eastAsia="仿宋_GB2312" w:cs="仿宋_GB2312"/>
                <w:i w:val="0"/>
                <w:color w:val="auto"/>
                <w:kern w:val="0"/>
                <w:sz w:val="28"/>
                <w:szCs w:val="28"/>
                <w:u w:val="none"/>
                <w:lang w:val="en-US" w:eastAsia="zh-CN" w:bidi="ar"/>
              </w:rPr>
              <w:t>关于印发《沙坡头区部分优抚对象免费体检活动实施方案》的通知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10</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卫沙社发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〔2018〕202号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中卫市沙坡头区民政和社会保障局</w:t>
            </w:r>
            <w:r>
              <w:rPr>
                <w:rFonts w:hint="eastAsia" w:ascii="仿宋_GB2312" w:hAnsi="仿宋_GB2312" w:eastAsia="仿宋_GB2312" w:cs="仿宋_GB2312"/>
                <w:i w:val="0"/>
                <w:color w:val="auto"/>
                <w:kern w:val="0"/>
                <w:sz w:val="28"/>
                <w:szCs w:val="28"/>
                <w:u w:val="none"/>
                <w:lang w:val="en-US" w:eastAsia="zh-CN" w:bidi="ar"/>
              </w:rPr>
              <w:t>关于印发《沙坡头区受灾人员冬春（2018—2019）生活救助实施方案》的通知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11</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卫沙社发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〔2019〕53号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中卫市沙坡头区民政和社会保障局</w:t>
            </w:r>
            <w:r>
              <w:rPr>
                <w:rFonts w:hint="eastAsia" w:ascii="仿宋_GB2312" w:hAnsi="仿宋_GB2312" w:eastAsia="仿宋_GB2312" w:cs="仿宋_GB2312"/>
                <w:i w:val="0"/>
                <w:color w:val="auto"/>
                <w:kern w:val="0"/>
                <w:sz w:val="28"/>
                <w:szCs w:val="28"/>
                <w:u w:val="none"/>
                <w:lang w:val="en-US" w:eastAsia="zh-CN" w:bidi="ar"/>
              </w:rPr>
              <w:t>关于印发《沙坡头区居家及社区养老服务项目实施方案》的通知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12</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卫沙社发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〔2019〕56号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中卫市沙坡头区民政和社会保障局</w:t>
            </w:r>
            <w:r>
              <w:rPr>
                <w:rFonts w:hint="eastAsia" w:ascii="仿宋_GB2312" w:hAnsi="仿宋_GB2312" w:eastAsia="仿宋_GB2312" w:cs="仿宋_GB2312"/>
                <w:i w:val="0"/>
                <w:color w:val="auto"/>
                <w:kern w:val="0"/>
                <w:sz w:val="28"/>
                <w:szCs w:val="28"/>
                <w:u w:val="none"/>
                <w:lang w:val="en-US" w:eastAsia="zh-CN" w:bidi="ar"/>
              </w:rPr>
              <w:t>关于印发《沙坡头区购买为老服务项目实施方案》的通知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13</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卫沙财发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〔2013〕2号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中卫市沙坡头区财政局关于印发《沙坡头区惠民补贴（助）资金发放管理规程》的通知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14</w:t>
            </w:r>
          </w:p>
        </w:tc>
        <w:tc>
          <w:tcPr>
            <w:tcW w:w="252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卫沙财发</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lang w:val="en-US" w:eastAsia="zh-CN"/>
              </w:rPr>
              <w:t>〔2020〕24号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中卫市沙坡头区财政局</w:t>
            </w:r>
            <w:r>
              <w:rPr>
                <w:rFonts w:hint="eastAsia" w:ascii="仿宋_GB2312" w:hAnsi="仿宋_GB2312" w:eastAsia="仿宋_GB2312" w:cs="仿宋_GB2312"/>
                <w:b w:val="0"/>
                <w:bCs w:val="0"/>
                <w:i w:val="0"/>
                <w:color w:val="auto"/>
                <w:kern w:val="0"/>
                <w:sz w:val="28"/>
                <w:szCs w:val="28"/>
                <w:u w:val="none"/>
                <w:lang w:val="en-US" w:eastAsia="zh-CN" w:bidi="ar"/>
              </w:rPr>
              <w:t>关于印发沙坡头区2020年政策性农业保险工作实施方案（暂行）的通知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重新修订</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15</w:t>
            </w:r>
          </w:p>
        </w:tc>
        <w:tc>
          <w:tcPr>
            <w:tcW w:w="252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卫沙财发</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lang w:val="en-US" w:eastAsia="zh-CN"/>
              </w:rPr>
              <w:t>〔2020〕84号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中卫市沙坡头区财政局</w:t>
            </w:r>
            <w:r>
              <w:rPr>
                <w:rFonts w:hint="eastAsia" w:ascii="仿宋_GB2312" w:hAnsi="仿宋_GB2312" w:eastAsia="仿宋_GB2312" w:cs="仿宋_GB2312"/>
                <w:b w:val="0"/>
                <w:bCs w:val="0"/>
                <w:i w:val="0"/>
                <w:color w:val="auto"/>
                <w:kern w:val="0"/>
                <w:sz w:val="28"/>
                <w:szCs w:val="28"/>
                <w:u w:val="none"/>
                <w:lang w:val="en-US" w:eastAsia="zh-CN" w:bidi="ar"/>
              </w:rPr>
              <w:t>关于减免服务业小微企业和个体工商户承租沙坡头区行政事业单位房屋租金有关事项的通知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16</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卫沙自然资发〔2020〕6号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中卫市沙坡头区自然资源局关于印发《中卫市沙坡头区征收农用地区片综合地价工作实施方案》的通知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17</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卫沙建交发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〔2017〕42号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中卫市沙坡头区住房城乡建设和交通局关于印发</w:t>
            </w:r>
            <w:r>
              <w:rPr>
                <w:rFonts w:hint="eastAsia" w:ascii="仿宋_GB2312" w:hAnsi="仿宋_GB2312" w:eastAsia="仿宋_GB2312" w:cs="仿宋_GB2312"/>
                <w:i w:val="0"/>
                <w:color w:val="auto"/>
                <w:kern w:val="0"/>
                <w:sz w:val="28"/>
                <w:szCs w:val="28"/>
                <w:u w:val="none"/>
                <w:lang w:val="en-US" w:eastAsia="zh-CN" w:bidi="ar"/>
              </w:rPr>
              <w:t>沙坡头区“城市矿产”循环经济示范区项目实施方案</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18</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卫沙建交发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〔2017〕210号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中卫市沙坡头区住房城乡建设和交通局</w:t>
            </w:r>
            <w:r>
              <w:rPr>
                <w:rFonts w:hint="eastAsia" w:ascii="仿宋_GB2312" w:hAnsi="仿宋_GB2312" w:eastAsia="仿宋_GB2312" w:cs="仿宋_GB2312"/>
                <w:i w:val="0"/>
                <w:color w:val="auto"/>
                <w:kern w:val="0"/>
                <w:sz w:val="28"/>
                <w:szCs w:val="28"/>
                <w:u w:val="none"/>
                <w:lang w:val="en-US" w:eastAsia="zh-CN" w:bidi="ar"/>
              </w:rPr>
              <w:t>关于景台村养殖园区道路建设方案的意见</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19</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卫沙建交发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〔2019〕84号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中卫市沙坡头区住房城乡建设和交通局</w:t>
            </w:r>
            <w:r>
              <w:rPr>
                <w:rFonts w:hint="eastAsia" w:ascii="仿宋_GB2312" w:hAnsi="仿宋_GB2312" w:eastAsia="仿宋_GB2312" w:cs="仿宋_GB2312"/>
                <w:i w:val="0"/>
                <w:color w:val="auto"/>
                <w:kern w:val="0"/>
                <w:sz w:val="28"/>
                <w:szCs w:val="28"/>
                <w:u w:val="none"/>
                <w:lang w:val="en-US" w:eastAsia="zh-CN" w:bidi="ar"/>
              </w:rPr>
              <w:t>关于印发沙坡头区农村危房改造脱贫攻坚实施方案的通知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20</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卫沙建交发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〔2019〕174号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中卫市沙坡头区住房城乡建设和交通局</w:t>
            </w:r>
            <w:r>
              <w:rPr>
                <w:rFonts w:hint="eastAsia" w:ascii="仿宋_GB2312" w:hAnsi="仿宋_GB2312" w:eastAsia="仿宋_GB2312" w:cs="仿宋_GB2312"/>
                <w:i w:val="0"/>
                <w:color w:val="auto"/>
                <w:kern w:val="0"/>
                <w:sz w:val="28"/>
                <w:szCs w:val="28"/>
                <w:u w:val="none"/>
                <w:lang w:val="en-US" w:eastAsia="zh-CN" w:bidi="ar"/>
              </w:rPr>
              <w:t>关于明确建档立卡户危房改造政府兜底保障政策的通知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21</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〔2017〕239号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中卫市沙坡头区农业农村局关于印发沙坡头区2017年农作物病虫害（稻水象甲）专业化防控补助项目实施方案的通知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22</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〔2017〕430号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中卫市沙坡头区农业农村局关于开展2017年秸秆有效利用和焚烧污染防控工作的通知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23</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〔2018〕63号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中卫市沙坡头区农业农村局关于印发《沙坡头区商品有机肥替代化肥补贴行动实施方案》的通知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24</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〔2018〕139号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中卫市沙坡头区农业农村局关于印发沙坡头区2018年农村阳光沐浴工程实施方案的通知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25</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〔2018〕233号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中卫市沙坡头区农业农村局关于印发沙坡头区2018年蔬菜产业项目实施方案的通知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26</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〔2018〕283号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中卫市沙坡头区农业农村局关于印发《沙坡头区2018年肉牛“见犊补母”项目实施方案》的通知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27</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〔2018〕296号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中卫市沙坡头区农业农村局关于印发《沙坡头区2018年新型职业农民培育工程实施方案》的通知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28</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〔2018〕301号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中卫市沙坡头区农业农村局关于印发《沙坡头区2018年农村集体资产清产核资项目实施方案》的通知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29</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〔2019〕95号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中卫市沙坡头区农业农村局关于印发《沙坡头区2019年农机购置补贴项目实施方案》的通知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30</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〔2019〕153号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中卫市沙坡头区农业农村局关于印发《沙坡头区2019年农作物秸秆综合利用项目实施方案》的通知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31</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〔2019〕170号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中卫市沙坡头区农业农村局关于印发沙坡头区2019年龙头企业带动大米蔬菜产业融合发展项目实施方案的通知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32</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〔2019〕171号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中卫市沙坡头区农业农村局关于印发《沙坡头区2019年新型职业农民培育工程实施方案》的通知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33</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〔2020〕12号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中卫市沙坡头区农业农村局关于印发《沙坡头区2020年耕地地力保护补贴政策实施方案》的通知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34</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〔2020〕26号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中卫市沙坡头区农业农村局关于印发《沙坡头区2020年产业扶贫技术帮扶工作方案》的通知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35</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〔2020〕42号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中卫市沙坡头区农业农村局关于印发《沙坡头区2020年耕地地力保护补贴项目实施方案》的通知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36</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〔2020〕53号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中卫市沙坡头区农业农村局关于印发《沙坡头区2020年农机购置补贴项目实施方案》的通知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37</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〔2020〕103号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中卫市沙坡头区农业农村局关于开展沙坡头区2020年肉牛见犊补母工作的通知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38</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〔2020〕156号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中卫市沙坡头区农业农村局关于印发沙坡头区新冠疫情防控期间涉农企业纾困补助资金分配方案的通知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39</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〔2020〕181号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中卫市沙坡头区农业农村局关于印发《沙坡头区2020年农机深松整地作业补助项目实施方案》的通知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40</w:t>
            </w:r>
          </w:p>
        </w:tc>
        <w:tc>
          <w:tcPr>
            <w:tcW w:w="25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卫沙旅游文广发〔2020〕12号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中卫市沙坡头区旅游和文化体育广电局关于印发《有效应对疫情支持文化旅游企业加快复工复产措施》的通知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旅游和文体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41</w:t>
            </w:r>
          </w:p>
        </w:tc>
        <w:tc>
          <w:tcPr>
            <w:tcW w:w="25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卫沙卫发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〔2020〕47号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中卫市沙坡头区卫生健康局关于印发沙坡头区2020年城乡孕妇免费唐氏筛查项目实施方案的通知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42</w:t>
            </w:r>
          </w:p>
        </w:tc>
        <w:tc>
          <w:tcPr>
            <w:tcW w:w="25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卫沙卫发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〔2020〕48号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中卫市沙坡头区卫生健康局关于印发沙坡头区2020年农村适龄妇女“两癌”免费检查项目实施方案的通知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43</w:t>
            </w:r>
          </w:p>
        </w:tc>
        <w:tc>
          <w:tcPr>
            <w:tcW w:w="25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卫沙卫发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〔2020〕79号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中卫市沙坡头区卫生健康局关于印发《沙坡头区糖尿病患者及65岁以上老年人群免费筛查结核病工作方案》的通知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44</w:t>
            </w:r>
          </w:p>
        </w:tc>
        <w:tc>
          <w:tcPr>
            <w:tcW w:w="25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卫沙医保发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w:t>
            </w:r>
            <w:r>
              <w:rPr>
                <w:rFonts w:hint="eastAsia" w:ascii="仿宋_GB2312" w:hAnsi="仿宋_GB2312" w:eastAsia="仿宋_GB2312" w:cs="仿宋_GB2312"/>
                <w:b w:val="0"/>
                <w:bCs w:val="0"/>
                <w:color w:val="auto"/>
                <w:sz w:val="28"/>
                <w:szCs w:val="28"/>
                <w:vertAlign w:val="baseline"/>
                <w:lang w:val="en-US" w:eastAsia="zh-CN"/>
              </w:rPr>
              <w:t>2019</w:t>
            </w:r>
            <w:r>
              <w:rPr>
                <w:rFonts w:hint="eastAsia" w:ascii="仿宋_GB2312" w:hAnsi="仿宋_GB2312" w:eastAsia="仿宋_GB2312" w:cs="仿宋_GB2312"/>
                <w:i w:val="0"/>
                <w:color w:val="auto"/>
                <w:kern w:val="0"/>
                <w:sz w:val="28"/>
                <w:szCs w:val="28"/>
                <w:u w:val="none"/>
                <w:lang w:val="en-US" w:eastAsia="zh-CN" w:bidi="ar"/>
              </w:rPr>
              <w:t>〕</w:t>
            </w:r>
            <w:r>
              <w:rPr>
                <w:rFonts w:hint="eastAsia" w:ascii="仿宋_GB2312" w:hAnsi="仿宋_GB2312" w:eastAsia="仿宋_GB2312" w:cs="仿宋_GB2312"/>
                <w:b w:val="0"/>
                <w:bCs w:val="0"/>
                <w:color w:val="auto"/>
                <w:sz w:val="28"/>
                <w:szCs w:val="28"/>
                <w:vertAlign w:val="baseline"/>
                <w:lang w:val="en-US" w:eastAsia="zh-CN"/>
              </w:rPr>
              <w:t>32号</w:t>
            </w:r>
          </w:p>
        </w:tc>
        <w:tc>
          <w:tcPr>
            <w:tcW w:w="5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中卫市沙坡头区医疗保障局关于印发沙坡头区2020年城乡居民基本医疗保险参保缴费实施方案</w:t>
            </w:r>
          </w:p>
        </w:tc>
        <w:tc>
          <w:tcPr>
            <w:tcW w:w="16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45</w:t>
            </w:r>
          </w:p>
        </w:tc>
        <w:tc>
          <w:tcPr>
            <w:tcW w:w="252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卫</w:t>
            </w:r>
            <w:r>
              <w:rPr>
                <w:rFonts w:hint="eastAsia" w:ascii="仿宋_GB2312" w:hAnsi="仿宋_GB2312" w:eastAsia="仿宋_GB2312" w:cs="仿宋_GB2312"/>
                <w:color w:val="auto"/>
                <w:sz w:val="28"/>
                <w:szCs w:val="28"/>
                <w:lang w:eastAsia="zh-CN"/>
              </w:rPr>
              <w:t>沙</w:t>
            </w:r>
            <w:r>
              <w:rPr>
                <w:rFonts w:hint="eastAsia" w:ascii="仿宋_GB2312" w:hAnsi="仿宋_GB2312" w:eastAsia="仿宋_GB2312" w:cs="仿宋_GB2312"/>
                <w:color w:val="auto"/>
                <w:sz w:val="28"/>
                <w:szCs w:val="28"/>
              </w:rPr>
              <w:t>教发</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号</w:t>
            </w:r>
          </w:p>
        </w:tc>
        <w:tc>
          <w:tcPr>
            <w:tcW w:w="556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中卫市沙坡头区教育局《关于规范2019年春季教育收费行为》的通知</w:t>
            </w:r>
          </w:p>
        </w:tc>
        <w:tc>
          <w:tcPr>
            <w:tcW w:w="16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46</w:t>
            </w:r>
          </w:p>
        </w:tc>
        <w:tc>
          <w:tcPr>
            <w:tcW w:w="2524"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卫沙教发</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color w:val="auto"/>
                <w:sz w:val="28"/>
                <w:szCs w:val="28"/>
              </w:rPr>
              <w:t>〔2019〕128号</w:t>
            </w:r>
          </w:p>
        </w:tc>
        <w:tc>
          <w:tcPr>
            <w:tcW w:w="556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中卫市沙坡头区教育局《关于规范2019年秋季教育收费行为》的通知</w:t>
            </w:r>
          </w:p>
        </w:tc>
        <w:tc>
          <w:tcPr>
            <w:tcW w:w="16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47</w:t>
            </w:r>
          </w:p>
        </w:tc>
        <w:tc>
          <w:tcPr>
            <w:tcW w:w="25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卫</w:t>
            </w:r>
            <w:r>
              <w:rPr>
                <w:rFonts w:hint="eastAsia" w:ascii="仿宋_GB2312" w:hAnsi="仿宋_GB2312" w:eastAsia="仿宋_GB2312" w:cs="仿宋_GB2312"/>
                <w:color w:val="auto"/>
                <w:sz w:val="28"/>
                <w:szCs w:val="28"/>
                <w:lang w:val="en-US" w:eastAsia="zh-CN"/>
              </w:rPr>
              <w:t>沙教</w:t>
            </w:r>
            <w:r>
              <w:rPr>
                <w:rFonts w:hint="eastAsia" w:ascii="仿宋_GB2312" w:hAnsi="仿宋_GB2312" w:eastAsia="仿宋_GB2312" w:cs="仿宋_GB2312"/>
                <w:color w:val="auto"/>
                <w:sz w:val="28"/>
                <w:szCs w:val="28"/>
                <w:lang w:eastAsia="zh-CN"/>
              </w:rPr>
              <w:t>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color w:val="auto"/>
                <w:kern w:val="2"/>
                <w:sz w:val="24"/>
                <w:szCs w:val="24"/>
                <w:vertAlign w:val="baseline"/>
                <w:lang w:val="en-US" w:eastAsia="zh-CN" w:bidi="ar-SA"/>
              </w:rPr>
            </w:pPr>
            <w:r>
              <w:rPr>
                <w:rFonts w:hint="eastAsia" w:ascii="仿宋_GB2312" w:hAnsi="仿宋_GB2312" w:eastAsia="仿宋_GB2312" w:cs="仿宋_GB2312"/>
                <w:color w:val="auto"/>
                <w:sz w:val="28"/>
                <w:szCs w:val="28"/>
                <w:lang w:val="en-US" w:eastAsia="zh-CN"/>
              </w:rPr>
              <w:t>〔2020〕5号</w:t>
            </w:r>
          </w:p>
        </w:tc>
        <w:tc>
          <w:tcPr>
            <w:tcW w:w="556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中卫市沙坡头区教育局关于印发《2020年春季复学工作方案》的通知</w:t>
            </w:r>
          </w:p>
        </w:tc>
        <w:tc>
          <w:tcPr>
            <w:tcW w:w="1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废止</w:t>
            </w:r>
          </w:p>
        </w:tc>
        <w:tc>
          <w:tcPr>
            <w:tcW w:w="17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48</w:t>
            </w:r>
          </w:p>
        </w:tc>
        <w:tc>
          <w:tcPr>
            <w:tcW w:w="252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卫沙教发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color w:val="auto"/>
                <w:sz w:val="28"/>
                <w:szCs w:val="28"/>
              </w:rPr>
              <w:t>〔2020〕3</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号</w:t>
            </w:r>
          </w:p>
        </w:tc>
        <w:tc>
          <w:tcPr>
            <w:tcW w:w="556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《中卫市沙坡头区教育局关于规范2020年春季教育收费行为》的通知</w:t>
            </w:r>
          </w:p>
        </w:tc>
        <w:tc>
          <w:tcPr>
            <w:tcW w:w="16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废止</w:t>
            </w:r>
          </w:p>
        </w:tc>
        <w:tc>
          <w:tcPr>
            <w:tcW w:w="17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有效期届满</w:t>
            </w:r>
          </w:p>
        </w:tc>
        <w:tc>
          <w:tcPr>
            <w:tcW w:w="222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区</w:t>
            </w:r>
            <w:r>
              <w:rPr>
                <w:rFonts w:hint="eastAsia" w:ascii="仿宋_GB2312" w:hAnsi="仿宋_GB2312" w:eastAsia="仿宋_GB2312" w:cs="仿宋_GB2312"/>
                <w:b w:val="0"/>
                <w:bCs w:val="0"/>
                <w:color w:val="auto"/>
                <w:sz w:val="28"/>
                <w:szCs w:val="28"/>
                <w:vertAlign w:val="baseline"/>
                <w:lang w:val="en-US" w:eastAsia="zh-CN"/>
              </w:rPr>
              <w:t>教育局</w:t>
            </w:r>
          </w:p>
        </w:tc>
      </w:tr>
    </w:tbl>
    <w:p>
      <w:pPr>
        <w:keepNext w:val="0"/>
        <w:keepLines w:val="0"/>
        <w:pageBreakBefore w:val="0"/>
        <w:kinsoku/>
        <w:wordWrap/>
        <w:overflowPunct/>
        <w:topLinePunct w:val="0"/>
        <w:autoSpaceDE/>
        <w:autoSpaceDN/>
        <w:bidi w:val="0"/>
        <w:adjustRightInd/>
        <w:snapToGrid/>
        <w:spacing w:line="440" w:lineRule="exact"/>
        <w:textAlignment w:val="auto"/>
      </w:pPr>
      <w:bookmarkStart w:id="0" w:name="_GoBack"/>
      <w:bookmarkEnd w:id="0"/>
    </w:p>
    <w:sectPr>
      <w:footerReference r:id="rId3" w:type="default"/>
      <w:pgSz w:w="16838" w:h="11906" w:orient="landscape"/>
      <w:pgMar w:top="1803" w:right="1440" w:bottom="1803" w:left="1440" w:header="851" w:footer="992" w:gutter="0"/>
      <w:pgNumType w:fmt="numberInDash" w:start="42"/>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B75CB"/>
    <w:rsid w:val="038B75CB"/>
    <w:rsid w:val="1C58351B"/>
    <w:rsid w:val="1FD64E86"/>
    <w:rsid w:val="265C3920"/>
    <w:rsid w:val="26E23C2A"/>
    <w:rsid w:val="2CE54E13"/>
    <w:rsid w:val="2F3E7524"/>
    <w:rsid w:val="473F0BC7"/>
    <w:rsid w:val="4B775545"/>
    <w:rsid w:val="55932120"/>
    <w:rsid w:val="589313D1"/>
    <w:rsid w:val="5AEC7DC5"/>
    <w:rsid w:val="5E9A0BAB"/>
    <w:rsid w:val="64C8026B"/>
    <w:rsid w:val="6B4F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28"/>
      <w:szCs w:val="28"/>
      <w:u w:val="none"/>
    </w:rPr>
  </w:style>
  <w:style w:type="character" w:customStyle="1" w:styleId="9">
    <w:name w:val="font31"/>
    <w:basedOn w:val="7"/>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2021-02-01T03:17:00Z</dcterms:created>
  <dc:creator>肖恩碎片</dc:creator>
  <cp:lastModifiedBy>陆莉</cp:lastModifiedBy>
  <cp:lastPrinted>2021-03-01T07:18:46Z</cp:lastPrinted>
  <dcterms:modified xsi:type="dcterms:W3CDTF">2021-03-01T07:18:53Z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