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7</w:t>
      </w:r>
    </w:p>
    <w:p>
      <w:pPr>
        <w:spacing w:line="560" w:lineRule="exact"/>
        <w:ind w:firstLine="880" w:firstLineChars="200"/>
        <w:jc w:val="center"/>
        <w:rPr>
          <w:rFonts w:hint="default"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eastAsia="zh-CN"/>
        </w:rPr>
        <w:t>沙坡头区人民政府区直部门保留的政策性文件</w:t>
      </w:r>
      <w:r>
        <w:rPr>
          <w:rFonts w:hint="default" w:ascii="Times New Roman" w:hAnsi="Times New Roman" w:eastAsia="方正小标宋_GBK" w:cs="Times New Roman"/>
          <w:sz w:val="44"/>
          <w:szCs w:val="44"/>
        </w:rPr>
        <w:t>目录</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xml:space="preserve">                                </w:t>
      </w:r>
    </w:p>
    <w:tbl>
      <w:tblPr>
        <w:tblStyle w:val="6"/>
        <w:tblW w:w="14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505"/>
        <w:gridCol w:w="5528"/>
        <w:gridCol w:w="1601"/>
        <w:gridCol w:w="1753"/>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仿宋_GB2312" w:cs="Times New Roman"/>
                <w:b/>
                <w:bCs/>
                <w:sz w:val="30"/>
                <w:szCs w:val="30"/>
                <w:vertAlign w:val="baseline"/>
                <w:lang w:val="en-US" w:eastAsia="zh-CN"/>
              </w:rPr>
            </w:pPr>
            <w:r>
              <w:rPr>
                <w:rFonts w:hint="eastAsia" w:ascii="楷体" w:hAnsi="楷体" w:eastAsia="楷体" w:cs="楷体"/>
                <w:sz w:val="32"/>
                <w:szCs w:val="32"/>
              </w:rPr>
              <w:t>序号</w:t>
            </w:r>
          </w:p>
        </w:tc>
        <w:tc>
          <w:tcPr>
            <w:tcW w:w="250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right="0" w:rightChars="0"/>
              <w:jc w:val="center"/>
              <w:textAlignment w:val="auto"/>
              <w:outlineLvl w:val="9"/>
              <w:rPr>
                <w:rFonts w:hint="eastAsia" w:ascii="Times New Roman" w:hAnsi="Times New Roman" w:eastAsia="仿宋_GB2312" w:cs="Times New Roman"/>
                <w:b/>
                <w:bCs/>
                <w:kern w:val="2"/>
                <w:sz w:val="30"/>
                <w:szCs w:val="30"/>
                <w:vertAlign w:val="baseline"/>
                <w:lang w:val="en-US" w:eastAsia="zh-CN" w:bidi="ar-SA"/>
              </w:rPr>
            </w:pPr>
            <w:r>
              <w:rPr>
                <w:rFonts w:hint="eastAsia" w:ascii="楷体" w:hAnsi="楷体" w:eastAsia="楷体" w:cs="楷体"/>
                <w:sz w:val="32"/>
                <w:szCs w:val="32"/>
              </w:rPr>
              <w:t>文件编号</w:t>
            </w:r>
          </w:p>
        </w:tc>
        <w:tc>
          <w:tcPr>
            <w:tcW w:w="5528"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仿宋_GB2312" w:cs="Times New Roman"/>
                <w:b/>
                <w:bCs/>
                <w:sz w:val="30"/>
                <w:szCs w:val="30"/>
                <w:vertAlign w:val="baseline"/>
                <w:lang w:val="en-US" w:eastAsia="zh-CN"/>
              </w:rPr>
            </w:pPr>
            <w:r>
              <w:rPr>
                <w:rFonts w:hint="eastAsia" w:ascii="楷体" w:hAnsi="楷体" w:eastAsia="楷体" w:cs="楷体"/>
                <w:sz w:val="32"/>
                <w:szCs w:val="32"/>
              </w:rPr>
              <w:t>文件标题</w:t>
            </w:r>
          </w:p>
        </w:tc>
        <w:tc>
          <w:tcPr>
            <w:tcW w:w="1601"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仿宋_GB2312" w:cs="Times New Roman"/>
                <w:b/>
                <w:bCs/>
                <w:sz w:val="30"/>
                <w:szCs w:val="30"/>
                <w:vertAlign w:val="baseline"/>
                <w:lang w:val="en-US" w:eastAsia="zh-CN"/>
              </w:rPr>
            </w:pPr>
            <w:r>
              <w:rPr>
                <w:rFonts w:hint="eastAsia" w:ascii="楷体" w:hAnsi="楷体" w:eastAsia="楷体" w:cs="楷体"/>
                <w:sz w:val="32"/>
                <w:szCs w:val="32"/>
              </w:rPr>
              <w:t>清理结果</w:t>
            </w:r>
          </w:p>
        </w:tc>
        <w:tc>
          <w:tcPr>
            <w:tcW w:w="175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right="0" w:rightChars="0"/>
              <w:jc w:val="center"/>
              <w:textAlignment w:val="auto"/>
              <w:outlineLvl w:val="9"/>
              <w:rPr>
                <w:rFonts w:hint="eastAsia" w:ascii="Times New Roman" w:hAnsi="Times New Roman" w:eastAsia="仿宋_GB2312" w:cs="Times New Roman"/>
                <w:b/>
                <w:bCs/>
                <w:sz w:val="30"/>
                <w:szCs w:val="30"/>
                <w:vertAlign w:val="baseline"/>
                <w:lang w:val="en-US" w:eastAsia="zh-CN"/>
              </w:rPr>
            </w:pPr>
            <w:r>
              <w:rPr>
                <w:rFonts w:hint="eastAsia" w:ascii="楷体" w:hAnsi="楷体" w:eastAsia="楷体" w:cs="楷体"/>
                <w:sz w:val="32"/>
                <w:szCs w:val="32"/>
                <w:lang w:eastAsia="zh-CN"/>
              </w:rPr>
              <w:t>理由</w:t>
            </w:r>
          </w:p>
        </w:tc>
        <w:tc>
          <w:tcPr>
            <w:tcW w:w="222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right="0" w:rightChars="0"/>
              <w:jc w:val="center"/>
              <w:textAlignment w:val="auto"/>
              <w:outlineLvl w:val="9"/>
              <w:rPr>
                <w:rFonts w:hint="eastAsia" w:ascii="Times New Roman" w:hAnsi="Times New Roman" w:eastAsia="仿宋_GB2312" w:cs="Times New Roman"/>
                <w:b/>
                <w:bCs/>
                <w:kern w:val="2"/>
                <w:sz w:val="30"/>
                <w:szCs w:val="30"/>
                <w:vertAlign w:val="baseline"/>
                <w:lang w:val="en-US" w:eastAsia="zh-CN" w:bidi="ar-SA"/>
              </w:rPr>
            </w:pPr>
            <w:r>
              <w:rPr>
                <w:rFonts w:hint="eastAsia" w:ascii="楷体" w:hAnsi="楷体" w:eastAsia="楷体" w:cs="楷体"/>
                <w:sz w:val="32"/>
                <w:szCs w:val="32"/>
                <w:lang w:eastAsia="zh-CN"/>
              </w:rPr>
              <w:t>起草部门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w:t>
            </w:r>
          </w:p>
        </w:tc>
        <w:tc>
          <w:tcPr>
            <w:tcW w:w="25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卫沙科发</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〔2020〕2号</w:t>
            </w:r>
          </w:p>
        </w:tc>
        <w:tc>
          <w:tcPr>
            <w:tcW w:w="5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i w:val="0"/>
                <w:color w:val="000000"/>
                <w:kern w:val="2"/>
                <w:sz w:val="28"/>
                <w:szCs w:val="28"/>
                <w:u w:val="none"/>
                <w:lang w:val="en-US" w:eastAsia="zh-CN" w:bidi="ar-SA"/>
              </w:rPr>
            </w:pPr>
            <w:r>
              <w:rPr>
                <w:rFonts w:hint="eastAsia" w:ascii="仿宋_GB2312" w:hAnsi="仿宋_GB2312" w:eastAsia="仿宋_GB2312" w:cs="仿宋_GB2312"/>
                <w:b w:val="0"/>
                <w:bCs w:val="0"/>
                <w:i w:val="0"/>
                <w:color w:val="000000"/>
                <w:kern w:val="0"/>
                <w:sz w:val="28"/>
                <w:szCs w:val="28"/>
                <w:u w:val="none"/>
                <w:lang w:val="en-US" w:eastAsia="zh-CN" w:bidi="ar"/>
              </w:rPr>
              <w:t>中卫市沙坡头区科技局关于疫情防控期间为沙坡头区科技型企业提供便利化服务的通知</w:t>
            </w:r>
          </w:p>
        </w:tc>
        <w:tc>
          <w:tcPr>
            <w:tcW w:w="16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保留</w:t>
            </w:r>
          </w:p>
        </w:tc>
        <w:tc>
          <w:tcPr>
            <w:tcW w:w="175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合法有效</w:t>
            </w:r>
          </w:p>
        </w:tc>
        <w:tc>
          <w:tcPr>
            <w:tcW w:w="22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w:t>
            </w:r>
          </w:p>
        </w:tc>
        <w:tc>
          <w:tcPr>
            <w:tcW w:w="25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i w:val="0"/>
                <w:color w:val="auto"/>
                <w:kern w:val="0"/>
                <w:sz w:val="28"/>
                <w:szCs w:val="28"/>
                <w:u w:val="none"/>
                <w:lang w:val="en-US" w:eastAsia="zh-CN" w:bidi="ar"/>
              </w:rPr>
              <w:t>卫沙工信和商务发〔2019〕66号</w:t>
            </w:r>
          </w:p>
        </w:tc>
        <w:tc>
          <w:tcPr>
            <w:tcW w:w="5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i w:val="0"/>
                <w:color w:val="auto"/>
                <w:kern w:val="0"/>
                <w:sz w:val="28"/>
                <w:szCs w:val="28"/>
                <w:u w:val="none"/>
                <w:lang w:val="en-US" w:eastAsia="zh-CN" w:bidi="ar"/>
              </w:rPr>
              <w:t>中卫市沙坡头区工业信息化和商务局关于印发《沙坡头区2019年农村电子商务服务站运营实施方案》的通知</w:t>
            </w:r>
          </w:p>
        </w:tc>
        <w:tc>
          <w:tcPr>
            <w:tcW w:w="16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保留</w:t>
            </w:r>
          </w:p>
        </w:tc>
        <w:tc>
          <w:tcPr>
            <w:tcW w:w="175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合法有效</w:t>
            </w:r>
          </w:p>
        </w:tc>
        <w:tc>
          <w:tcPr>
            <w:tcW w:w="22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w:t>
            </w:r>
            <w:r>
              <w:rPr>
                <w:rFonts w:hint="eastAsia" w:ascii="仿宋_GB2312" w:hAnsi="仿宋_GB2312" w:eastAsia="仿宋_GB2312" w:cs="仿宋_GB2312"/>
                <w:b w:val="0"/>
                <w:bCs w:val="0"/>
                <w:color w:val="auto"/>
                <w:sz w:val="28"/>
                <w:szCs w:val="28"/>
                <w:vertAlign w:val="baseline"/>
                <w:lang w:val="en-US" w:eastAsia="zh-CN"/>
              </w:rPr>
              <w:t>工信和商务局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5" w:hRule="atLeast"/>
          <w:jc w:val="center"/>
        </w:trPr>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w:t>
            </w:r>
          </w:p>
        </w:tc>
        <w:tc>
          <w:tcPr>
            <w:tcW w:w="25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i w:val="0"/>
                <w:color w:val="auto"/>
                <w:kern w:val="0"/>
                <w:sz w:val="28"/>
                <w:szCs w:val="28"/>
                <w:u w:val="none"/>
                <w:lang w:val="en-US" w:eastAsia="zh-CN" w:bidi="ar"/>
              </w:rPr>
              <w:t>卫沙工信和商务发〔2020〕36号</w:t>
            </w:r>
          </w:p>
        </w:tc>
        <w:tc>
          <w:tcPr>
            <w:tcW w:w="5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i w:val="0"/>
                <w:color w:val="auto"/>
                <w:kern w:val="0"/>
                <w:sz w:val="28"/>
                <w:szCs w:val="28"/>
                <w:u w:val="none"/>
                <w:lang w:val="en-US" w:eastAsia="zh-CN" w:bidi="ar"/>
              </w:rPr>
              <w:t>中卫市沙坡头区工业信息化和商务局关于印发《沙坡头区民爆行业安全生产专项整治三年行动实施方案》《沙坡头区乡镇产业基地安全专项整治三年行动实施方案》《沙坡头区商贸流通领域安全专项整治三年行动实施方案》的通知</w:t>
            </w:r>
          </w:p>
        </w:tc>
        <w:tc>
          <w:tcPr>
            <w:tcW w:w="16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保留</w:t>
            </w:r>
          </w:p>
        </w:tc>
        <w:tc>
          <w:tcPr>
            <w:tcW w:w="175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合法有效</w:t>
            </w:r>
          </w:p>
        </w:tc>
        <w:tc>
          <w:tcPr>
            <w:tcW w:w="22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w:t>
            </w:r>
            <w:r>
              <w:rPr>
                <w:rFonts w:hint="eastAsia" w:ascii="仿宋_GB2312" w:hAnsi="仿宋_GB2312" w:eastAsia="仿宋_GB2312" w:cs="仿宋_GB2312"/>
                <w:b w:val="0"/>
                <w:bCs w:val="0"/>
                <w:color w:val="auto"/>
                <w:sz w:val="28"/>
                <w:szCs w:val="28"/>
                <w:vertAlign w:val="baseline"/>
                <w:lang w:val="en-US" w:eastAsia="zh-CN"/>
              </w:rPr>
              <w:t>工信和商务局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4</w:t>
            </w:r>
          </w:p>
        </w:tc>
        <w:tc>
          <w:tcPr>
            <w:tcW w:w="25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卫沙社发</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i w:val="0"/>
                <w:color w:val="000000"/>
                <w:kern w:val="2"/>
                <w:sz w:val="28"/>
                <w:szCs w:val="28"/>
                <w:u w:val="none"/>
                <w:lang w:val="en-US" w:eastAsia="zh-CN" w:bidi="ar-SA"/>
              </w:rPr>
            </w:pPr>
            <w:r>
              <w:rPr>
                <w:rFonts w:hint="eastAsia" w:ascii="仿宋_GB2312" w:hAnsi="仿宋_GB2312" w:eastAsia="仿宋_GB2312" w:cs="仿宋_GB2312"/>
                <w:b w:val="0"/>
                <w:bCs w:val="0"/>
                <w:i w:val="0"/>
                <w:color w:val="000000"/>
                <w:kern w:val="0"/>
                <w:sz w:val="28"/>
                <w:szCs w:val="28"/>
                <w:u w:val="none"/>
                <w:lang w:val="en-US" w:eastAsia="zh-CN" w:bidi="ar"/>
              </w:rPr>
              <w:t>〔2017</w:t>
            </w:r>
            <w:r>
              <w:rPr>
                <w:rFonts w:hint="eastAsia" w:ascii="仿宋_GB2312" w:hAnsi="仿宋_GB2312" w:eastAsia="仿宋_GB2312" w:cs="仿宋_GB2312"/>
                <w:b w:val="0"/>
                <w:bCs w:val="0"/>
                <w:i w:val="0"/>
                <w:color w:val="auto"/>
                <w:kern w:val="0"/>
                <w:sz w:val="28"/>
                <w:szCs w:val="28"/>
                <w:u w:val="none"/>
                <w:lang w:val="en-US" w:eastAsia="zh-CN" w:bidi="ar"/>
              </w:rPr>
              <w:t>〕</w:t>
            </w:r>
            <w:r>
              <w:rPr>
                <w:rFonts w:hint="eastAsia" w:ascii="仿宋_GB2312" w:hAnsi="仿宋_GB2312" w:eastAsia="仿宋_GB2312" w:cs="仿宋_GB2312"/>
                <w:b w:val="0"/>
                <w:bCs w:val="0"/>
                <w:i w:val="0"/>
                <w:color w:val="000000"/>
                <w:kern w:val="0"/>
                <w:sz w:val="28"/>
                <w:szCs w:val="28"/>
                <w:u w:val="none"/>
                <w:lang w:val="en-US" w:eastAsia="zh-CN" w:bidi="ar"/>
              </w:rPr>
              <w:t>95</w:t>
            </w:r>
            <w:r>
              <w:rPr>
                <w:rFonts w:hint="eastAsia" w:ascii="仿宋_GB2312" w:hAnsi="仿宋_GB2312" w:eastAsia="仿宋_GB2312" w:cs="仿宋_GB2312"/>
                <w:b w:val="0"/>
                <w:bCs w:val="0"/>
                <w:i w:val="0"/>
                <w:color w:val="auto"/>
                <w:kern w:val="0"/>
                <w:sz w:val="28"/>
                <w:szCs w:val="28"/>
                <w:u w:val="none"/>
                <w:lang w:val="en-US" w:eastAsia="zh-CN" w:bidi="ar"/>
              </w:rPr>
              <w:t>号</w:t>
            </w:r>
          </w:p>
        </w:tc>
        <w:tc>
          <w:tcPr>
            <w:tcW w:w="5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i w:val="0"/>
                <w:color w:val="000000"/>
                <w:kern w:val="2"/>
                <w:sz w:val="28"/>
                <w:szCs w:val="28"/>
                <w:u w:val="none"/>
                <w:lang w:val="en-US" w:eastAsia="zh-CN" w:bidi="ar-SA"/>
              </w:rPr>
            </w:pPr>
            <w:r>
              <w:rPr>
                <w:rFonts w:hint="eastAsia" w:ascii="仿宋_GB2312" w:hAnsi="仿宋_GB2312" w:eastAsia="仿宋_GB2312" w:cs="仿宋_GB2312"/>
                <w:b w:val="0"/>
                <w:bCs w:val="0"/>
                <w:i w:val="0"/>
                <w:color w:val="000000"/>
                <w:kern w:val="0"/>
                <w:sz w:val="28"/>
                <w:szCs w:val="28"/>
                <w:u w:val="none"/>
                <w:lang w:val="en-US" w:eastAsia="zh-CN" w:bidi="ar"/>
              </w:rPr>
              <w:t>中卫市沙坡头区民政和社会保障局关于规范发放及审核最低生活保障金的通知</w:t>
            </w:r>
          </w:p>
        </w:tc>
        <w:tc>
          <w:tcPr>
            <w:tcW w:w="160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保留</w:t>
            </w:r>
          </w:p>
        </w:tc>
        <w:tc>
          <w:tcPr>
            <w:tcW w:w="175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合法有效</w:t>
            </w:r>
          </w:p>
        </w:tc>
        <w:tc>
          <w:tcPr>
            <w:tcW w:w="22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区民社局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5</w:t>
            </w:r>
          </w:p>
        </w:tc>
        <w:tc>
          <w:tcPr>
            <w:tcW w:w="25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卫沙社发</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i w:val="0"/>
                <w:color w:val="000000"/>
                <w:kern w:val="2"/>
                <w:sz w:val="28"/>
                <w:szCs w:val="28"/>
                <w:u w:val="none"/>
                <w:lang w:val="en-US" w:eastAsia="zh-CN" w:bidi="ar-SA"/>
              </w:rPr>
            </w:pPr>
            <w:r>
              <w:rPr>
                <w:rFonts w:hint="eastAsia" w:ascii="仿宋_GB2312" w:hAnsi="仿宋_GB2312" w:eastAsia="仿宋_GB2312" w:cs="仿宋_GB2312"/>
                <w:b w:val="0"/>
                <w:bCs w:val="0"/>
                <w:i w:val="0"/>
                <w:color w:val="000000"/>
                <w:kern w:val="0"/>
                <w:sz w:val="28"/>
                <w:szCs w:val="28"/>
                <w:u w:val="none"/>
                <w:lang w:val="en-US" w:eastAsia="zh-CN" w:bidi="ar"/>
              </w:rPr>
              <w:t>〔2018</w:t>
            </w:r>
            <w:r>
              <w:rPr>
                <w:rFonts w:hint="eastAsia" w:ascii="仿宋_GB2312" w:hAnsi="仿宋_GB2312" w:eastAsia="仿宋_GB2312" w:cs="仿宋_GB2312"/>
                <w:b w:val="0"/>
                <w:bCs w:val="0"/>
                <w:i w:val="0"/>
                <w:color w:val="auto"/>
                <w:kern w:val="0"/>
                <w:sz w:val="28"/>
                <w:szCs w:val="28"/>
                <w:u w:val="none"/>
                <w:lang w:val="en-US" w:eastAsia="zh-CN" w:bidi="ar"/>
              </w:rPr>
              <w:t>〕</w:t>
            </w:r>
            <w:r>
              <w:rPr>
                <w:rFonts w:hint="eastAsia" w:ascii="仿宋_GB2312" w:hAnsi="仿宋_GB2312" w:eastAsia="仿宋_GB2312" w:cs="仿宋_GB2312"/>
                <w:b w:val="0"/>
                <w:bCs w:val="0"/>
                <w:i w:val="0"/>
                <w:color w:val="000000"/>
                <w:kern w:val="0"/>
                <w:sz w:val="28"/>
                <w:szCs w:val="28"/>
                <w:u w:val="none"/>
                <w:lang w:val="en-US" w:eastAsia="zh-CN" w:bidi="ar"/>
              </w:rPr>
              <w:t>18</w:t>
            </w:r>
            <w:r>
              <w:rPr>
                <w:rFonts w:hint="eastAsia" w:ascii="仿宋_GB2312" w:hAnsi="仿宋_GB2312" w:eastAsia="仿宋_GB2312" w:cs="仿宋_GB2312"/>
                <w:b w:val="0"/>
                <w:bCs w:val="0"/>
                <w:i w:val="0"/>
                <w:color w:val="auto"/>
                <w:kern w:val="0"/>
                <w:sz w:val="28"/>
                <w:szCs w:val="28"/>
                <w:u w:val="none"/>
                <w:lang w:val="en-US" w:eastAsia="zh-CN" w:bidi="ar"/>
              </w:rPr>
              <w:t>号</w:t>
            </w:r>
          </w:p>
        </w:tc>
        <w:tc>
          <w:tcPr>
            <w:tcW w:w="5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i w:val="0"/>
                <w:color w:val="000000"/>
                <w:kern w:val="2"/>
                <w:sz w:val="28"/>
                <w:szCs w:val="28"/>
                <w:u w:val="none"/>
                <w:lang w:val="en-US" w:eastAsia="zh-CN" w:bidi="ar-SA"/>
              </w:rPr>
            </w:pPr>
            <w:r>
              <w:rPr>
                <w:rFonts w:hint="eastAsia" w:ascii="仿宋_GB2312" w:hAnsi="仿宋_GB2312" w:eastAsia="仿宋_GB2312" w:cs="仿宋_GB2312"/>
                <w:b w:val="0"/>
                <w:bCs w:val="0"/>
                <w:i w:val="0"/>
                <w:color w:val="000000"/>
                <w:kern w:val="0"/>
                <w:sz w:val="28"/>
                <w:szCs w:val="28"/>
                <w:u w:val="none"/>
                <w:lang w:val="en-US" w:eastAsia="zh-CN" w:bidi="ar"/>
              </w:rPr>
              <w:t>中卫市沙坡头区民政和社会保障局关于进一步加强农村最低社会保障制度与扶贫开发政策有效衔接的通知</w:t>
            </w:r>
          </w:p>
        </w:tc>
        <w:tc>
          <w:tcPr>
            <w:tcW w:w="160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保留</w:t>
            </w:r>
          </w:p>
        </w:tc>
        <w:tc>
          <w:tcPr>
            <w:tcW w:w="175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合法有效</w:t>
            </w:r>
          </w:p>
        </w:tc>
        <w:tc>
          <w:tcPr>
            <w:tcW w:w="22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区民社局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6</w:t>
            </w:r>
          </w:p>
        </w:tc>
        <w:tc>
          <w:tcPr>
            <w:tcW w:w="25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卫沙社发</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〔2018</w:t>
            </w:r>
            <w:r>
              <w:rPr>
                <w:rFonts w:hint="eastAsia" w:ascii="仿宋_GB2312" w:hAnsi="仿宋_GB2312" w:eastAsia="仿宋_GB2312" w:cs="仿宋_GB2312"/>
                <w:b w:val="0"/>
                <w:bCs w:val="0"/>
                <w:i w:val="0"/>
                <w:color w:val="auto"/>
                <w:kern w:val="0"/>
                <w:sz w:val="28"/>
                <w:szCs w:val="28"/>
                <w:u w:val="none"/>
                <w:lang w:val="en-US" w:eastAsia="zh-CN" w:bidi="ar"/>
              </w:rPr>
              <w:t>〕</w:t>
            </w:r>
            <w:r>
              <w:rPr>
                <w:rFonts w:hint="eastAsia" w:ascii="仿宋_GB2312" w:hAnsi="仿宋_GB2312" w:eastAsia="仿宋_GB2312" w:cs="仿宋_GB2312"/>
                <w:b w:val="0"/>
                <w:bCs w:val="0"/>
                <w:i w:val="0"/>
                <w:color w:val="000000"/>
                <w:kern w:val="0"/>
                <w:sz w:val="28"/>
                <w:szCs w:val="28"/>
                <w:u w:val="none"/>
                <w:lang w:val="en-US" w:eastAsia="zh-CN" w:bidi="ar"/>
              </w:rPr>
              <w:t>279</w:t>
            </w:r>
            <w:r>
              <w:rPr>
                <w:rFonts w:hint="eastAsia" w:ascii="仿宋_GB2312" w:hAnsi="仿宋_GB2312" w:eastAsia="仿宋_GB2312" w:cs="仿宋_GB2312"/>
                <w:b w:val="0"/>
                <w:bCs w:val="0"/>
                <w:i w:val="0"/>
                <w:color w:val="auto"/>
                <w:kern w:val="0"/>
                <w:sz w:val="28"/>
                <w:szCs w:val="28"/>
                <w:u w:val="none"/>
                <w:lang w:val="en-US" w:eastAsia="zh-CN" w:bidi="ar"/>
              </w:rPr>
              <w:t>号</w:t>
            </w:r>
          </w:p>
        </w:tc>
        <w:tc>
          <w:tcPr>
            <w:tcW w:w="5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中卫市沙坡头区民政和社会保障局关于印发《临时救助备用金制度》的通知</w:t>
            </w:r>
          </w:p>
        </w:tc>
        <w:tc>
          <w:tcPr>
            <w:tcW w:w="160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保留</w:t>
            </w:r>
          </w:p>
        </w:tc>
        <w:tc>
          <w:tcPr>
            <w:tcW w:w="175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合法有效</w:t>
            </w:r>
          </w:p>
        </w:tc>
        <w:tc>
          <w:tcPr>
            <w:tcW w:w="22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区民社局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7</w:t>
            </w:r>
          </w:p>
        </w:tc>
        <w:tc>
          <w:tcPr>
            <w:tcW w:w="25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卫沙社发</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i w:val="0"/>
                <w:color w:val="000000"/>
                <w:kern w:val="0"/>
                <w:sz w:val="28"/>
                <w:szCs w:val="28"/>
                <w:u w:val="none"/>
                <w:lang w:val="en-US" w:eastAsia="zh-CN" w:bidi="ar"/>
              </w:rPr>
              <w:t>〔2019</w:t>
            </w:r>
            <w:r>
              <w:rPr>
                <w:rFonts w:hint="eastAsia" w:ascii="仿宋_GB2312" w:hAnsi="仿宋_GB2312" w:eastAsia="仿宋_GB2312" w:cs="仿宋_GB2312"/>
                <w:b w:val="0"/>
                <w:bCs w:val="0"/>
                <w:i w:val="0"/>
                <w:color w:val="auto"/>
                <w:kern w:val="0"/>
                <w:sz w:val="28"/>
                <w:szCs w:val="28"/>
                <w:u w:val="none"/>
                <w:lang w:val="en-US" w:eastAsia="zh-CN" w:bidi="ar"/>
              </w:rPr>
              <w:t>〕</w:t>
            </w:r>
            <w:r>
              <w:rPr>
                <w:rFonts w:hint="eastAsia" w:ascii="仿宋_GB2312" w:hAnsi="仿宋_GB2312" w:eastAsia="仿宋_GB2312" w:cs="仿宋_GB2312"/>
                <w:b w:val="0"/>
                <w:bCs w:val="0"/>
                <w:i w:val="0"/>
                <w:color w:val="000000"/>
                <w:kern w:val="0"/>
                <w:sz w:val="28"/>
                <w:szCs w:val="28"/>
                <w:u w:val="none"/>
                <w:lang w:val="en-US" w:eastAsia="zh-CN" w:bidi="ar"/>
              </w:rPr>
              <w:t>115</w:t>
            </w:r>
            <w:r>
              <w:rPr>
                <w:rFonts w:hint="eastAsia" w:ascii="仿宋_GB2312" w:hAnsi="仿宋_GB2312" w:eastAsia="仿宋_GB2312" w:cs="仿宋_GB2312"/>
                <w:b w:val="0"/>
                <w:bCs w:val="0"/>
                <w:i w:val="0"/>
                <w:color w:val="auto"/>
                <w:kern w:val="0"/>
                <w:sz w:val="28"/>
                <w:szCs w:val="28"/>
                <w:u w:val="none"/>
                <w:lang w:val="en-US" w:eastAsia="zh-CN" w:bidi="ar"/>
              </w:rPr>
              <w:t>号</w:t>
            </w:r>
          </w:p>
        </w:tc>
        <w:tc>
          <w:tcPr>
            <w:tcW w:w="5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i w:val="0"/>
                <w:color w:val="000000"/>
                <w:kern w:val="0"/>
                <w:sz w:val="28"/>
                <w:szCs w:val="28"/>
                <w:u w:val="none"/>
                <w:lang w:val="en-US" w:eastAsia="zh-CN" w:bidi="ar"/>
              </w:rPr>
              <w:t>中卫市沙坡头区民政和社会保障局关于印发《沙坡头区精神障碍社区康复服务试点建设实施方案》的通知</w:t>
            </w:r>
          </w:p>
        </w:tc>
        <w:tc>
          <w:tcPr>
            <w:tcW w:w="160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保留</w:t>
            </w:r>
          </w:p>
        </w:tc>
        <w:tc>
          <w:tcPr>
            <w:tcW w:w="175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合法有效</w:t>
            </w:r>
          </w:p>
        </w:tc>
        <w:tc>
          <w:tcPr>
            <w:tcW w:w="22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区民社局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color w:val="0000FF"/>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8</w:t>
            </w:r>
          </w:p>
        </w:tc>
        <w:tc>
          <w:tcPr>
            <w:tcW w:w="25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卫沙财发</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sz w:val="28"/>
                <w:szCs w:val="28"/>
                <w:lang w:val="en-US" w:eastAsia="zh-CN"/>
              </w:rPr>
              <w:t>〔2020〕72号</w:t>
            </w:r>
          </w:p>
        </w:tc>
        <w:tc>
          <w:tcPr>
            <w:tcW w:w="5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中卫市沙坡头区财政局关于印发《中卫市沙坡头区关于加强融资担保公司管理的工作方案》的通知</w:t>
            </w:r>
          </w:p>
        </w:tc>
        <w:tc>
          <w:tcPr>
            <w:tcW w:w="16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保留</w:t>
            </w:r>
          </w:p>
        </w:tc>
        <w:tc>
          <w:tcPr>
            <w:tcW w:w="175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合法有效</w:t>
            </w:r>
          </w:p>
        </w:tc>
        <w:tc>
          <w:tcPr>
            <w:tcW w:w="22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9</w:t>
            </w:r>
          </w:p>
        </w:tc>
        <w:tc>
          <w:tcPr>
            <w:tcW w:w="25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卫沙自然资发</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kern w:val="2"/>
                <w:sz w:val="28"/>
                <w:szCs w:val="28"/>
                <w:vertAlign w:val="baseline"/>
                <w:lang w:val="en-US" w:eastAsia="zh-CN" w:bidi="ar-SA"/>
              </w:rPr>
            </w:pPr>
            <w:r>
              <w:rPr>
                <w:rFonts w:hint="eastAsia" w:ascii="仿宋_GB2312" w:hAnsi="仿宋_GB2312" w:eastAsia="仿宋_GB2312" w:cs="仿宋_GB2312"/>
                <w:b w:val="0"/>
                <w:bCs w:val="0"/>
                <w:i w:val="0"/>
                <w:color w:val="000000"/>
                <w:kern w:val="0"/>
                <w:sz w:val="28"/>
                <w:szCs w:val="28"/>
                <w:u w:val="none"/>
                <w:lang w:val="en-US" w:eastAsia="zh-CN" w:bidi="ar"/>
              </w:rPr>
              <w:t>〔2020〕9号</w:t>
            </w:r>
          </w:p>
        </w:tc>
        <w:tc>
          <w:tcPr>
            <w:tcW w:w="5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kern w:val="2"/>
                <w:sz w:val="28"/>
                <w:szCs w:val="28"/>
                <w:vertAlign w:val="baseline"/>
                <w:lang w:val="en-US" w:eastAsia="zh-CN" w:bidi="ar-SA"/>
              </w:rPr>
            </w:pPr>
            <w:r>
              <w:rPr>
                <w:rFonts w:hint="eastAsia" w:ascii="仿宋_GB2312" w:hAnsi="仿宋_GB2312" w:eastAsia="仿宋_GB2312" w:cs="仿宋_GB2312"/>
                <w:b w:val="0"/>
                <w:bCs w:val="0"/>
                <w:i w:val="0"/>
                <w:color w:val="000000"/>
                <w:kern w:val="0"/>
                <w:sz w:val="28"/>
                <w:szCs w:val="28"/>
                <w:u w:val="none"/>
                <w:lang w:val="en-US" w:eastAsia="zh-CN" w:bidi="ar"/>
              </w:rPr>
              <w:t>中卫市沙坡头区自然资源局关于下发新型冠状病毒感染的肺炎疫情防控期间陆生野生动物人工繁育场所管控九项要求的通知</w:t>
            </w:r>
          </w:p>
        </w:tc>
        <w:tc>
          <w:tcPr>
            <w:tcW w:w="16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保留</w:t>
            </w:r>
          </w:p>
        </w:tc>
        <w:tc>
          <w:tcPr>
            <w:tcW w:w="175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合法有效</w:t>
            </w:r>
          </w:p>
        </w:tc>
        <w:tc>
          <w:tcPr>
            <w:tcW w:w="22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10</w:t>
            </w:r>
          </w:p>
        </w:tc>
        <w:tc>
          <w:tcPr>
            <w:tcW w:w="25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i w:val="0"/>
                <w:color w:val="auto"/>
                <w:kern w:val="0"/>
                <w:sz w:val="28"/>
                <w:szCs w:val="28"/>
                <w:u w:val="none"/>
                <w:lang w:val="en-US" w:eastAsia="zh-CN" w:bidi="ar"/>
              </w:rPr>
            </w:pPr>
            <w:r>
              <w:rPr>
                <w:rFonts w:hint="eastAsia" w:ascii="仿宋_GB2312" w:hAnsi="仿宋_GB2312" w:eastAsia="仿宋_GB2312" w:cs="仿宋_GB2312"/>
                <w:b w:val="0"/>
                <w:bCs w:val="0"/>
                <w:i w:val="0"/>
                <w:color w:val="auto"/>
                <w:kern w:val="0"/>
                <w:sz w:val="28"/>
                <w:szCs w:val="28"/>
                <w:u w:val="none"/>
                <w:lang w:val="en-US" w:eastAsia="zh-CN" w:bidi="ar"/>
              </w:rPr>
              <w:t>卫沙建交发</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i w:val="0"/>
                <w:color w:val="auto"/>
                <w:kern w:val="2"/>
                <w:sz w:val="28"/>
                <w:szCs w:val="28"/>
                <w:u w:val="none"/>
                <w:lang w:val="en-US" w:eastAsia="zh-CN" w:bidi="ar-SA"/>
              </w:rPr>
            </w:pPr>
            <w:r>
              <w:rPr>
                <w:rFonts w:hint="eastAsia" w:ascii="仿宋_GB2312" w:hAnsi="仿宋_GB2312" w:eastAsia="仿宋_GB2312" w:cs="仿宋_GB2312"/>
                <w:b w:val="0"/>
                <w:bCs w:val="0"/>
                <w:i w:val="0"/>
                <w:color w:val="auto"/>
                <w:kern w:val="0"/>
                <w:sz w:val="28"/>
                <w:szCs w:val="28"/>
                <w:u w:val="none"/>
                <w:lang w:val="en-US" w:eastAsia="zh-CN" w:bidi="ar"/>
              </w:rPr>
              <w:t>〔2020〕14号</w:t>
            </w:r>
          </w:p>
        </w:tc>
        <w:tc>
          <w:tcPr>
            <w:tcW w:w="5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i w:val="0"/>
                <w:color w:val="000000"/>
                <w:kern w:val="2"/>
                <w:sz w:val="28"/>
                <w:szCs w:val="28"/>
                <w:u w:val="none"/>
                <w:lang w:val="en-US" w:eastAsia="zh-CN" w:bidi="ar-SA"/>
              </w:rPr>
            </w:pPr>
            <w:r>
              <w:rPr>
                <w:rFonts w:hint="eastAsia" w:ascii="仿宋_GB2312" w:hAnsi="仿宋_GB2312" w:eastAsia="仿宋_GB2312" w:cs="仿宋_GB2312"/>
                <w:b w:val="0"/>
                <w:bCs w:val="0"/>
                <w:i w:val="0"/>
                <w:color w:val="000000"/>
                <w:kern w:val="0"/>
                <w:sz w:val="28"/>
                <w:szCs w:val="28"/>
                <w:u w:val="none"/>
                <w:lang w:val="en-US" w:eastAsia="zh-CN" w:bidi="ar"/>
              </w:rPr>
              <w:t>中卫市沙坡头区住房城乡建设和交通局关于切实做好沙坡头区在建项目新型冠状病毒肺炎疫情防控工作的通知</w:t>
            </w:r>
          </w:p>
        </w:tc>
        <w:tc>
          <w:tcPr>
            <w:tcW w:w="16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保留</w:t>
            </w:r>
          </w:p>
        </w:tc>
        <w:tc>
          <w:tcPr>
            <w:tcW w:w="175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合法有效</w:t>
            </w:r>
          </w:p>
        </w:tc>
        <w:tc>
          <w:tcPr>
            <w:tcW w:w="22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区住建和交通局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11</w:t>
            </w:r>
          </w:p>
        </w:tc>
        <w:tc>
          <w:tcPr>
            <w:tcW w:w="25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卫沙建交发</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i w:val="0"/>
                <w:color w:val="000000"/>
                <w:kern w:val="2"/>
                <w:sz w:val="28"/>
                <w:szCs w:val="28"/>
                <w:u w:val="none"/>
                <w:lang w:val="en-US" w:eastAsia="zh-CN" w:bidi="ar-SA"/>
              </w:rPr>
            </w:pPr>
            <w:r>
              <w:rPr>
                <w:rFonts w:hint="eastAsia" w:ascii="仿宋_GB2312" w:hAnsi="仿宋_GB2312" w:eastAsia="仿宋_GB2312" w:cs="仿宋_GB2312"/>
                <w:b w:val="0"/>
                <w:bCs w:val="0"/>
                <w:i w:val="0"/>
                <w:color w:val="000000"/>
                <w:kern w:val="0"/>
                <w:sz w:val="28"/>
                <w:szCs w:val="28"/>
                <w:u w:val="none"/>
                <w:lang w:val="en-US" w:eastAsia="zh-CN" w:bidi="ar"/>
              </w:rPr>
              <w:t>〔2020〕16号</w:t>
            </w:r>
          </w:p>
        </w:tc>
        <w:tc>
          <w:tcPr>
            <w:tcW w:w="5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i w:val="0"/>
                <w:color w:val="000000"/>
                <w:kern w:val="2"/>
                <w:sz w:val="28"/>
                <w:szCs w:val="28"/>
                <w:u w:val="none"/>
                <w:lang w:val="en-US" w:eastAsia="zh-CN" w:bidi="ar-SA"/>
              </w:rPr>
            </w:pPr>
            <w:r>
              <w:rPr>
                <w:rFonts w:hint="eastAsia" w:ascii="仿宋_GB2312" w:hAnsi="仿宋_GB2312" w:eastAsia="仿宋_GB2312" w:cs="仿宋_GB2312"/>
                <w:b w:val="0"/>
                <w:bCs w:val="0"/>
                <w:i w:val="0"/>
                <w:color w:val="000000"/>
                <w:kern w:val="0"/>
                <w:sz w:val="28"/>
                <w:szCs w:val="28"/>
                <w:u w:val="none"/>
                <w:lang w:val="en-US" w:eastAsia="zh-CN" w:bidi="ar"/>
              </w:rPr>
              <w:t>中卫市沙坡头区住房城乡建设和交通局关于做好2020年沙坡头区建设工程疫情防控期间开复工工作的通知</w:t>
            </w:r>
          </w:p>
        </w:tc>
        <w:tc>
          <w:tcPr>
            <w:tcW w:w="16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保留</w:t>
            </w:r>
          </w:p>
        </w:tc>
        <w:tc>
          <w:tcPr>
            <w:tcW w:w="175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合法有效</w:t>
            </w:r>
          </w:p>
        </w:tc>
        <w:tc>
          <w:tcPr>
            <w:tcW w:w="22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区住建和交通局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12</w:t>
            </w:r>
          </w:p>
        </w:tc>
        <w:tc>
          <w:tcPr>
            <w:tcW w:w="25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卫沙建交发</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i w:val="0"/>
                <w:color w:val="000000"/>
                <w:kern w:val="2"/>
                <w:sz w:val="28"/>
                <w:szCs w:val="28"/>
                <w:u w:val="none"/>
                <w:lang w:val="en-US" w:eastAsia="zh-CN" w:bidi="ar-SA"/>
              </w:rPr>
            </w:pPr>
            <w:r>
              <w:rPr>
                <w:rFonts w:hint="eastAsia" w:ascii="仿宋_GB2312" w:hAnsi="仿宋_GB2312" w:eastAsia="仿宋_GB2312" w:cs="仿宋_GB2312"/>
                <w:b w:val="0"/>
                <w:bCs w:val="0"/>
                <w:i w:val="0"/>
                <w:color w:val="000000"/>
                <w:kern w:val="0"/>
                <w:sz w:val="28"/>
                <w:szCs w:val="28"/>
                <w:u w:val="none"/>
                <w:lang w:val="en-US" w:eastAsia="zh-CN" w:bidi="ar"/>
              </w:rPr>
              <w:t>〔2020〕43号</w:t>
            </w:r>
          </w:p>
        </w:tc>
        <w:tc>
          <w:tcPr>
            <w:tcW w:w="5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i w:val="0"/>
                <w:color w:val="000000"/>
                <w:kern w:val="2"/>
                <w:sz w:val="28"/>
                <w:szCs w:val="28"/>
                <w:u w:val="none"/>
                <w:lang w:val="en-US" w:eastAsia="zh-CN" w:bidi="ar-SA"/>
              </w:rPr>
            </w:pPr>
            <w:r>
              <w:rPr>
                <w:rFonts w:hint="eastAsia" w:ascii="仿宋_GB2312" w:hAnsi="仿宋_GB2312" w:eastAsia="仿宋_GB2312" w:cs="仿宋_GB2312"/>
                <w:b w:val="0"/>
                <w:bCs w:val="0"/>
                <w:i w:val="0"/>
                <w:color w:val="000000"/>
                <w:kern w:val="0"/>
                <w:sz w:val="28"/>
                <w:szCs w:val="28"/>
                <w:u w:val="none"/>
                <w:lang w:val="en-US" w:eastAsia="zh-CN" w:bidi="ar"/>
              </w:rPr>
              <w:t>中卫市沙坡头区住房城乡建设和交通局关于印发《中卫市沙坡头区成立业主大会及选举业主委员会程序指引》的通知</w:t>
            </w:r>
          </w:p>
        </w:tc>
        <w:tc>
          <w:tcPr>
            <w:tcW w:w="16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保留</w:t>
            </w:r>
          </w:p>
        </w:tc>
        <w:tc>
          <w:tcPr>
            <w:tcW w:w="175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合法有效</w:t>
            </w:r>
          </w:p>
        </w:tc>
        <w:tc>
          <w:tcPr>
            <w:tcW w:w="22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区住建和交通局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13</w:t>
            </w:r>
          </w:p>
        </w:tc>
        <w:tc>
          <w:tcPr>
            <w:tcW w:w="25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i w:val="0"/>
                <w:color w:val="000000"/>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卫沙建交发</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i w:val="0"/>
                <w:color w:val="000000"/>
                <w:kern w:val="2"/>
                <w:sz w:val="28"/>
                <w:szCs w:val="28"/>
                <w:u w:val="none"/>
                <w:lang w:val="en-US" w:eastAsia="zh-CN" w:bidi="ar-SA"/>
              </w:rPr>
            </w:pPr>
            <w:r>
              <w:rPr>
                <w:rFonts w:hint="eastAsia" w:ascii="仿宋_GB2312" w:hAnsi="仿宋_GB2312" w:eastAsia="仿宋_GB2312" w:cs="仿宋_GB2312"/>
                <w:b w:val="0"/>
                <w:bCs w:val="0"/>
                <w:i w:val="0"/>
                <w:color w:val="000000"/>
                <w:kern w:val="0"/>
                <w:sz w:val="28"/>
                <w:szCs w:val="28"/>
                <w:u w:val="none"/>
                <w:lang w:val="en-US" w:eastAsia="zh-CN" w:bidi="ar"/>
              </w:rPr>
              <w:t>〔2020〕198号</w:t>
            </w:r>
          </w:p>
        </w:tc>
        <w:tc>
          <w:tcPr>
            <w:tcW w:w="5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i w:val="0"/>
                <w:color w:val="000000"/>
                <w:kern w:val="2"/>
                <w:sz w:val="28"/>
                <w:szCs w:val="28"/>
                <w:u w:val="none"/>
                <w:lang w:val="en-US" w:eastAsia="zh-CN" w:bidi="ar-SA"/>
              </w:rPr>
            </w:pPr>
            <w:r>
              <w:rPr>
                <w:rFonts w:hint="eastAsia" w:ascii="仿宋_GB2312" w:hAnsi="仿宋_GB2312" w:eastAsia="仿宋_GB2312" w:cs="仿宋_GB2312"/>
                <w:b w:val="0"/>
                <w:bCs w:val="0"/>
                <w:i w:val="0"/>
                <w:color w:val="000000"/>
                <w:kern w:val="0"/>
                <w:sz w:val="28"/>
                <w:szCs w:val="28"/>
                <w:u w:val="none"/>
                <w:lang w:val="en-US" w:eastAsia="zh-CN" w:bidi="ar"/>
              </w:rPr>
              <w:t>中卫市沙坡头区住房城乡建设和交通局关于印发沙坡头区住宅小区《视频监控安全管理制度》的通知</w:t>
            </w:r>
          </w:p>
        </w:tc>
        <w:tc>
          <w:tcPr>
            <w:tcW w:w="16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保留</w:t>
            </w:r>
          </w:p>
        </w:tc>
        <w:tc>
          <w:tcPr>
            <w:tcW w:w="175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合法有效</w:t>
            </w:r>
          </w:p>
        </w:tc>
        <w:tc>
          <w:tcPr>
            <w:tcW w:w="22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区住建和交通局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14</w:t>
            </w:r>
          </w:p>
        </w:tc>
        <w:tc>
          <w:tcPr>
            <w:tcW w:w="25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卫沙农发</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〔2019〕249号</w:t>
            </w:r>
          </w:p>
        </w:tc>
        <w:tc>
          <w:tcPr>
            <w:tcW w:w="5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中卫市沙坡头区农业农村局关于印发《沙坡头区完善耕地地力保护补贴政策实施方案》的通知</w:t>
            </w:r>
          </w:p>
        </w:tc>
        <w:tc>
          <w:tcPr>
            <w:tcW w:w="16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保留</w:t>
            </w:r>
          </w:p>
        </w:tc>
        <w:tc>
          <w:tcPr>
            <w:tcW w:w="175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合法有效</w:t>
            </w:r>
          </w:p>
        </w:tc>
        <w:tc>
          <w:tcPr>
            <w:tcW w:w="22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w:t>
            </w:r>
            <w:r>
              <w:rPr>
                <w:rFonts w:hint="eastAsia" w:ascii="仿宋_GB2312" w:hAnsi="仿宋_GB2312" w:eastAsia="仿宋_GB2312" w:cs="仿宋_GB2312"/>
                <w:b w:val="0"/>
                <w:bCs w:val="0"/>
                <w:color w:val="auto"/>
                <w:kern w:val="2"/>
                <w:sz w:val="28"/>
                <w:szCs w:val="28"/>
                <w:vertAlign w:val="baseline"/>
                <w:lang w:val="en-US" w:eastAsia="zh-CN" w:bidi="ar-SA"/>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15</w:t>
            </w:r>
          </w:p>
        </w:tc>
        <w:tc>
          <w:tcPr>
            <w:tcW w:w="250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卫沙卫发</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i w:val="0"/>
                <w:color w:val="000000"/>
                <w:kern w:val="2"/>
                <w:sz w:val="28"/>
                <w:szCs w:val="28"/>
                <w:u w:val="none"/>
                <w:lang w:val="en-US" w:eastAsia="zh-CN" w:bidi="ar-SA"/>
              </w:rPr>
            </w:pPr>
            <w:r>
              <w:rPr>
                <w:rFonts w:hint="eastAsia" w:ascii="仿宋_GB2312" w:hAnsi="仿宋_GB2312" w:eastAsia="仿宋_GB2312" w:cs="仿宋_GB2312"/>
                <w:sz w:val="28"/>
                <w:szCs w:val="28"/>
                <w:lang w:val="en-US" w:eastAsia="zh-CN"/>
              </w:rPr>
              <w:t>〔2019〕54号</w:t>
            </w:r>
          </w:p>
        </w:tc>
        <w:tc>
          <w:tcPr>
            <w:tcW w:w="552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i w:val="0"/>
                <w:color w:val="000000"/>
                <w:kern w:val="0"/>
                <w:sz w:val="28"/>
                <w:szCs w:val="28"/>
                <w:u w:val="none"/>
                <w:lang w:val="en-US" w:eastAsia="zh-CN" w:bidi="ar"/>
              </w:rPr>
              <w:t>中卫市沙坡头区卫生健康局关于印发《沙坡头区学校传染病联防联控工作方案》的通知</w:t>
            </w:r>
          </w:p>
        </w:tc>
        <w:tc>
          <w:tcPr>
            <w:tcW w:w="16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保留</w:t>
            </w:r>
          </w:p>
        </w:tc>
        <w:tc>
          <w:tcPr>
            <w:tcW w:w="175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合法有效</w:t>
            </w:r>
          </w:p>
        </w:tc>
        <w:tc>
          <w:tcPr>
            <w:tcW w:w="22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16</w:t>
            </w:r>
          </w:p>
        </w:tc>
        <w:tc>
          <w:tcPr>
            <w:tcW w:w="25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卫沙综执发</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〔2019〕5号</w:t>
            </w:r>
          </w:p>
        </w:tc>
        <w:tc>
          <w:tcPr>
            <w:tcW w:w="5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中卫市沙坡头区综合执法局关于印发《中卫市沙坡头区综合执法局加强市容秩序“十大专项”行动实施方案》的通知</w:t>
            </w:r>
          </w:p>
        </w:tc>
        <w:tc>
          <w:tcPr>
            <w:tcW w:w="16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保留</w:t>
            </w:r>
          </w:p>
        </w:tc>
        <w:tc>
          <w:tcPr>
            <w:tcW w:w="175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合法有效</w:t>
            </w:r>
          </w:p>
        </w:tc>
        <w:tc>
          <w:tcPr>
            <w:tcW w:w="22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17</w:t>
            </w:r>
          </w:p>
        </w:tc>
        <w:tc>
          <w:tcPr>
            <w:tcW w:w="25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卫沙综执发</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〔2019〕78号</w:t>
            </w:r>
          </w:p>
        </w:tc>
        <w:tc>
          <w:tcPr>
            <w:tcW w:w="5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中卫市沙坡头区综合执法局关于对城区停车场进行集中整治的通告</w:t>
            </w:r>
          </w:p>
        </w:tc>
        <w:tc>
          <w:tcPr>
            <w:tcW w:w="16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保留</w:t>
            </w:r>
          </w:p>
        </w:tc>
        <w:tc>
          <w:tcPr>
            <w:tcW w:w="175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合法有效</w:t>
            </w:r>
          </w:p>
        </w:tc>
        <w:tc>
          <w:tcPr>
            <w:tcW w:w="22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18</w:t>
            </w:r>
          </w:p>
        </w:tc>
        <w:tc>
          <w:tcPr>
            <w:tcW w:w="25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卫沙综执发</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〔2019〕8号</w:t>
            </w:r>
          </w:p>
        </w:tc>
        <w:tc>
          <w:tcPr>
            <w:tcW w:w="5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中卫市沙坡头区综合执法局关于印发《新型冠状病毒感染肺炎疫情防控工作方案》的通知</w:t>
            </w:r>
          </w:p>
        </w:tc>
        <w:tc>
          <w:tcPr>
            <w:tcW w:w="16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保留</w:t>
            </w:r>
          </w:p>
        </w:tc>
        <w:tc>
          <w:tcPr>
            <w:tcW w:w="175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合法有效</w:t>
            </w:r>
          </w:p>
        </w:tc>
        <w:tc>
          <w:tcPr>
            <w:tcW w:w="22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19</w:t>
            </w:r>
          </w:p>
        </w:tc>
        <w:tc>
          <w:tcPr>
            <w:tcW w:w="250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卫沙医保发</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b w:val="0"/>
                <w:bCs w:val="0"/>
                <w:sz w:val="28"/>
                <w:szCs w:val="28"/>
                <w:vertAlign w:val="baseline"/>
                <w:lang w:val="en-US" w:eastAsia="zh-CN"/>
              </w:rPr>
              <w:t>2019</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b w:val="0"/>
                <w:bCs w:val="0"/>
                <w:sz w:val="28"/>
                <w:szCs w:val="28"/>
                <w:vertAlign w:val="baseline"/>
                <w:lang w:val="en-US" w:eastAsia="zh-CN"/>
              </w:rPr>
              <w:t>25号</w:t>
            </w:r>
          </w:p>
        </w:tc>
        <w:tc>
          <w:tcPr>
            <w:tcW w:w="5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i w:val="0"/>
                <w:color w:val="000000"/>
                <w:kern w:val="2"/>
                <w:sz w:val="28"/>
                <w:szCs w:val="28"/>
                <w:u w:val="none"/>
                <w:lang w:val="en-US" w:eastAsia="zh-CN" w:bidi="ar-SA"/>
              </w:rPr>
            </w:pPr>
            <w:r>
              <w:rPr>
                <w:rFonts w:hint="eastAsia" w:ascii="仿宋_GB2312" w:hAnsi="仿宋_GB2312" w:eastAsia="仿宋_GB2312" w:cs="仿宋_GB2312"/>
                <w:b w:val="0"/>
                <w:bCs w:val="0"/>
                <w:i w:val="0"/>
                <w:color w:val="000000"/>
                <w:kern w:val="0"/>
                <w:sz w:val="28"/>
                <w:szCs w:val="28"/>
                <w:u w:val="none"/>
                <w:lang w:val="en-US" w:eastAsia="zh-CN" w:bidi="ar"/>
              </w:rPr>
              <w:t>中卫市沙坡头区医保局 中卫市沙坡头区卫健委 中卫市沙坡头区财政局关于印发《沙坡头区全面取消医用耗材加成联动调整医疗服务价格的实施方案》的通知</w:t>
            </w:r>
          </w:p>
        </w:tc>
        <w:tc>
          <w:tcPr>
            <w:tcW w:w="160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保留</w:t>
            </w:r>
          </w:p>
        </w:tc>
        <w:tc>
          <w:tcPr>
            <w:tcW w:w="175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合法有效</w:t>
            </w:r>
          </w:p>
        </w:tc>
        <w:tc>
          <w:tcPr>
            <w:tcW w:w="2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20</w:t>
            </w:r>
          </w:p>
        </w:tc>
        <w:tc>
          <w:tcPr>
            <w:tcW w:w="25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卫沙医保发</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0" w:firstLineChars="0"/>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b w:val="0"/>
                <w:bCs w:val="0"/>
                <w:sz w:val="28"/>
                <w:szCs w:val="28"/>
                <w:vertAlign w:val="baseline"/>
                <w:lang w:val="en-US" w:eastAsia="zh-CN"/>
              </w:rPr>
              <w:t>2020</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b w:val="0"/>
                <w:bCs w:val="0"/>
                <w:sz w:val="28"/>
                <w:szCs w:val="28"/>
                <w:vertAlign w:val="baseline"/>
                <w:lang w:val="en-US" w:eastAsia="zh-CN"/>
              </w:rPr>
              <w:t>1号</w:t>
            </w:r>
          </w:p>
        </w:tc>
        <w:tc>
          <w:tcPr>
            <w:tcW w:w="5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i w:val="0"/>
                <w:color w:val="000000"/>
                <w:kern w:val="2"/>
                <w:sz w:val="28"/>
                <w:szCs w:val="28"/>
                <w:u w:val="none"/>
                <w:lang w:val="en-US" w:eastAsia="zh-CN" w:bidi="ar-SA"/>
              </w:rPr>
            </w:pPr>
            <w:r>
              <w:rPr>
                <w:rFonts w:hint="eastAsia" w:ascii="仿宋_GB2312" w:hAnsi="仿宋_GB2312" w:eastAsia="仿宋_GB2312" w:cs="仿宋_GB2312"/>
                <w:b w:val="0"/>
                <w:bCs w:val="0"/>
                <w:i w:val="0"/>
                <w:color w:val="000000"/>
                <w:kern w:val="0"/>
                <w:sz w:val="28"/>
                <w:szCs w:val="28"/>
                <w:u w:val="none"/>
                <w:lang w:val="en-US" w:eastAsia="zh-CN" w:bidi="ar"/>
              </w:rPr>
              <w:t>中卫市沙坡头区医疗保障局关于完善高血压糖尿病门诊大病费用保障机制的实施方案</w:t>
            </w:r>
          </w:p>
        </w:tc>
        <w:tc>
          <w:tcPr>
            <w:tcW w:w="160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0" w:firstLineChars="0"/>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保留</w:t>
            </w:r>
          </w:p>
        </w:tc>
        <w:tc>
          <w:tcPr>
            <w:tcW w:w="175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0" w:firstLineChars="0"/>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合法有效</w:t>
            </w:r>
          </w:p>
        </w:tc>
        <w:tc>
          <w:tcPr>
            <w:tcW w:w="2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21</w:t>
            </w:r>
          </w:p>
        </w:tc>
        <w:tc>
          <w:tcPr>
            <w:tcW w:w="250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卫沙医保发</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b w:val="0"/>
                <w:bCs w:val="0"/>
                <w:sz w:val="28"/>
                <w:szCs w:val="28"/>
                <w:vertAlign w:val="baseline"/>
                <w:lang w:val="en-US" w:eastAsia="zh-CN"/>
              </w:rPr>
              <w:t>2020</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b w:val="0"/>
                <w:bCs w:val="0"/>
                <w:sz w:val="28"/>
                <w:szCs w:val="28"/>
                <w:vertAlign w:val="baseline"/>
                <w:lang w:val="en-US" w:eastAsia="zh-CN"/>
              </w:rPr>
              <w:t>4号</w:t>
            </w:r>
          </w:p>
        </w:tc>
        <w:tc>
          <w:tcPr>
            <w:tcW w:w="5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i w:val="0"/>
                <w:color w:val="000000"/>
                <w:kern w:val="2"/>
                <w:sz w:val="28"/>
                <w:szCs w:val="28"/>
                <w:u w:val="none"/>
                <w:lang w:val="en-US" w:eastAsia="zh-CN" w:bidi="ar-SA"/>
              </w:rPr>
            </w:pPr>
            <w:r>
              <w:rPr>
                <w:rFonts w:hint="eastAsia" w:ascii="仿宋_GB2312" w:hAnsi="仿宋_GB2312" w:eastAsia="仿宋_GB2312" w:cs="仿宋_GB2312"/>
                <w:b w:val="0"/>
                <w:bCs w:val="0"/>
                <w:i w:val="0"/>
                <w:color w:val="000000"/>
                <w:kern w:val="0"/>
                <w:sz w:val="28"/>
                <w:szCs w:val="28"/>
                <w:u w:val="none"/>
                <w:lang w:val="en-US" w:eastAsia="zh-CN" w:bidi="ar"/>
              </w:rPr>
              <w:t>中卫市沙坡头区医疗保障局关于印发《沙坡头区医疗保障局关于贯彻落实高血压糖尿病门诊大病费用保障政策实施方案》的通知</w:t>
            </w:r>
          </w:p>
        </w:tc>
        <w:tc>
          <w:tcPr>
            <w:tcW w:w="160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保留</w:t>
            </w:r>
          </w:p>
        </w:tc>
        <w:tc>
          <w:tcPr>
            <w:tcW w:w="175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合法有效</w:t>
            </w:r>
          </w:p>
        </w:tc>
        <w:tc>
          <w:tcPr>
            <w:tcW w:w="2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22</w:t>
            </w:r>
          </w:p>
        </w:tc>
        <w:tc>
          <w:tcPr>
            <w:tcW w:w="250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卫沙医保发</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b w:val="0"/>
                <w:bCs w:val="0"/>
                <w:sz w:val="28"/>
                <w:szCs w:val="28"/>
                <w:vertAlign w:val="baseline"/>
                <w:lang w:val="en-US" w:eastAsia="zh-CN"/>
              </w:rPr>
              <w:t>2020</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b w:val="0"/>
                <w:bCs w:val="0"/>
                <w:sz w:val="28"/>
                <w:szCs w:val="28"/>
                <w:vertAlign w:val="baseline"/>
                <w:lang w:val="en-US" w:eastAsia="zh-CN"/>
              </w:rPr>
              <w:t>16号</w:t>
            </w:r>
          </w:p>
        </w:tc>
        <w:tc>
          <w:tcPr>
            <w:tcW w:w="55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i w:val="0"/>
                <w:color w:val="000000"/>
                <w:kern w:val="2"/>
                <w:sz w:val="28"/>
                <w:szCs w:val="28"/>
                <w:u w:val="none"/>
                <w:lang w:val="en-US" w:eastAsia="zh-CN" w:bidi="ar-SA"/>
              </w:rPr>
            </w:pPr>
            <w:r>
              <w:rPr>
                <w:rFonts w:hint="eastAsia" w:ascii="仿宋_GB2312" w:hAnsi="仿宋_GB2312" w:eastAsia="仿宋_GB2312" w:cs="仿宋_GB2312"/>
                <w:b w:val="0"/>
                <w:bCs w:val="0"/>
                <w:i w:val="0"/>
                <w:color w:val="000000"/>
                <w:kern w:val="0"/>
                <w:sz w:val="28"/>
                <w:szCs w:val="28"/>
                <w:u w:val="none"/>
                <w:lang w:val="en-US" w:eastAsia="zh-CN" w:bidi="ar"/>
              </w:rPr>
              <w:t>中卫市沙坡头区医疗保障局 中卫市沙坡头区卫生健康局关于印发《沙坡头区医保定点医疗机构规范使用医保基金行为专项治理工作方案》的通知</w:t>
            </w:r>
          </w:p>
        </w:tc>
        <w:tc>
          <w:tcPr>
            <w:tcW w:w="160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保留</w:t>
            </w:r>
          </w:p>
        </w:tc>
        <w:tc>
          <w:tcPr>
            <w:tcW w:w="175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合法有效</w:t>
            </w:r>
          </w:p>
        </w:tc>
        <w:tc>
          <w:tcPr>
            <w:tcW w:w="2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23</w:t>
            </w:r>
          </w:p>
        </w:tc>
        <w:tc>
          <w:tcPr>
            <w:tcW w:w="250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卫沙医保发</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b w:val="0"/>
                <w:bCs w:val="0"/>
                <w:sz w:val="28"/>
                <w:szCs w:val="28"/>
                <w:vertAlign w:val="baseline"/>
                <w:lang w:val="en-US" w:eastAsia="zh-CN"/>
              </w:rPr>
              <w:t>2020</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b w:val="0"/>
                <w:bCs w:val="0"/>
                <w:sz w:val="28"/>
                <w:szCs w:val="28"/>
                <w:vertAlign w:val="baseline"/>
                <w:lang w:val="en-US" w:eastAsia="zh-CN"/>
              </w:rPr>
              <w:t>21号</w:t>
            </w:r>
          </w:p>
        </w:tc>
        <w:tc>
          <w:tcPr>
            <w:tcW w:w="5528"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i w:val="0"/>
                <w:color w:val="000000"/>
                <w:kern w:val="2"/>
                <w:sz w:val="28"/>
                <w:szCs w:val="28"/>
                <w:u w:val="none"/>
                <w:lang w:val="en-US" w:eastAsia="zh-CN" w:bidi="ar-SA"/>
              </w:rPr>
            </w:pPr>
            <w:r>
              <w:rPr>
                <w:rFonts w:hint="eastAsia" w:ascii="仿宋_GB2312" w:hAnsi="仿宋_GB2312" w:eastAsia="仿宋_GB2312" w:cs="仿宋_GB2312"/>
                <w:b w:val="0"/>
                <w:bCs w:val="0"/>
                <w:i w:val="0"/>
                <w:color w:val="000000"/>
                <w:kern w:val="0"/>
                <w:sz w:val="28"/>
                <w:szCs w:val="28"/>
                <w:u w:val="none"/>
                <w:lang w:val="en-US" w:eastAsia="zh-CN" w:bidi="ar"/>
              </w:rPr>
              <w:t>中卫市沙坡头区医疗保障局关于印发</w:t>
            </w:r>
            <w:r>
              <w:rPr>
                <w:rFonts w:hint="eastAsia" w:ascii="仿宋_GB2312" w:hAnsi="仿宋_GB2312" w:eastAsia="仿宋_GB2312" w:cs="仿宋_GB2312"/>
                <w:b w:val="0"/>
                <w:bCs w:val="0"/>
                <w:kern w:val="2"/>
                <w:sz w:val="28"/>
                <w:szCs w:val="28"/>
                <w:vertAlign w:val="baseline"/>
                <w:lang w:val="en-US" w:eastAsia="zh-CN" w:bidi="ar-SA"/>
              </w:rPr>
              <w:t>沙坡头区2021年城乡居民基本医疗保险参保缴费实施方案</w:t>
            </w:r>
          </w:p>
        </w:tc>
        <w:tc>
          <w:tcPr>
            <w:tcW w:w="160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保留</w:t>
            </w:r>
          </w:p>
        </w:tc>
        <w:tc>
          <w:tcPr>
            <w:tcW w:w="175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合法有效</w:t>
            </w:r>
          </w:p>
        </w:tc>
        <w:tc>
          <w:tcPr>
            <w:tcW w:w="2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24</w:t>
            </w:r>
          </w:p>
        </w:tc>
        <w:tc>
          <w:tcPr>
            <w:tcW w:w="250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卫沙教发</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2020</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4号</w:t>
            </w:r>
          </w:p>
        </w:tc>
        <w:tc>
          <w:tcPr>
            <w:tcW w:w="5528"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中卫市沙坡头区教育局关于印发《沙坡头区义务教育阶段“控辍保学”工作实施方案》的通知</w:t>
            </w:r>
          </w:p>
        </w:tc>
        <w:tc>
          <w:tcPr>
            <w:tcW w:w="160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保留</w:t>
            </w:r>
          </w:p>
        </w:tc>
        <w:tc>
          <w:tcPr>
            <w:tcW w:w="175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合法有效</w:t>
            </w:r>
          </w:p>
        </w:tc>
        <w:tc>
          <w:tcPr>
            <w:tcW w:w="2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w:t>
            </w:r>
            <w:r>
              <w:rPr>
                <w:rFonts w:hint="eastAsia" w:ascii="仿宋_GB2312" w:hAnsi="仿宋_GB2312" w:eastAsia="仿宋_GB2312" w:cs="仿宋_GB2312"/>
                <w:b w:val="0"/>
                <w:bCs w:val="0"/>
                <w:color w:val="auto"/>
                <w:sz w:val="28"/>
                <w:szCs w:val="28"/>
                <w:vertAlign w:val="baseline"/>
                <w:lang w:val="en-US" w:eastAsia="zh-CN"/>
              </w:rPr>
              <w:t>教育局</w:t>
            </w:r>
          </w:p>
        </w:tc>
      </w:tr>
    </w:tbl>
    <w:p>
      <w:pPr>
        <w:keepNext w:val="0"/>
        <w:keepLines w:val="0"/>
        <w:pageBreakBefore w:val="0"/>
        <w:kinsoku/>
        <w:wordWrap/>
        <w:overflowPunct/>
        <w:topLinePunct w:val="0"/>
        <w:autoSpaceDE/>
        <w:autoSpaceDN/>
        <w:bidi w:val="0"/>
        <w:adjustRightInd/>
        <w:snapToGrid/>
        <w:spacing w:line="480" w:lineRule="exact"/>
        <w:textAlignment w:val="auto"/>
        <w:rPr>
          <w:color w:val="auto"/>
        </w:rPr>
      </w:pPr>
    </w:p>
    <w:sectPr>
      <w:footerReference r:id="rId3" w:type="default"/>
      <w:pgSz w:w="16838" w:h="11906" w:orient="landscape"/>
      <w:pgMar w:top="1803" w:right="1440" w:bottom="1803" w:left="1440" w:header="851" w:footer="992" w:gutter="0"/>
      <w:pgNumType w:fmt="numberInDash" w:start="37"/>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194901"/>
    <w:rsid w:val="06793366"/>
    <w:rsid w:val="0BF40E57"/>
    <w:rsid w:val="1EC858AE"/>
    <w:rsid w:val="2E194901"/>
    <w:rsid w:val="2F0567DF"/>
    <w:rsid w:val="3576135E"/>
    <w:rsid w:val="377C235B"/>
    <w:rsid w:val="38EB0E1B"/>
    <w:rsid w:val="3C923167"/>
    <w:rsid w:val="411D5B55"/>
    <w:rsid w:val="4ABD35AC"/>
    <w:rsid w:val="4BEC5856"/>
    <w:rsid w:val="4EEA53E5"/>
    <w:rsid w:val="59FF7089"/>
    <w:rsid w:val="5DA66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21"/>
    <w:basedOn w:val="7"/>
    <w:qFormat/>
    <w:uiPriority w:val="0"/>
    <w:rPr>
      <w:rFonts w:hint="eastAsia" w:ascii="宋体" w:hAnsi="宋体" w:eastAsia="宋体" w:cs="宋体"/>
      <w:color w:val="000000"/>
      <w:sz w:val="28"/>
      <w:szCs w:val="28"/>
      <w:u w:val="none"/>
    </w:rPr>
  </w:style>
  <w:style w:type="character" w:customStyle="1" w:styleId="9">
    <w:name w:val="font31"/>
    <w:basedOn w:val="7"/>
    <w:qFormat/>
    <w:uiPriority w:val="0"/>
    <w:rPr>
      <w:rFonts w:hint="eastAsia" w:ascii="宋体" w:hAnsi="宋体" w:eastAsia="宋体" w:cs="宋体"/>
      <w:color w:val="FF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2021-02-01T03:25:00Z</dcterms:created>
  <dc:creator>肖恩碎片</dc:creator>
  <cp:lastModifiedBy>陆莉</cp:lastModifiedBy>
  <cp:lastPrinted>2021-03-01T07:12:38Z</cp:lastPrinted>
  <dcterms:modified xsi:type="dcterms:W3CDTF">2021-03-01T07:12:51Z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0_btnclosed</vt:lpwstr>
  </property>
</Properties>
</file>