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spacing w:line="560" w:lineRule="exact"/>
        <w:ind w:firstLine="880" w:firstLineChars="200"/>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沙坡头区人民政府废止的政策性文件</w:t>
      </w:r>
      <w:r>
        <w:rPr>
          <w:rFonts w:hint="default" w:ascii="Times New Roman" w:hAnsi="Times New Roman" w:eastAsia="方正小标宋_GBK" w:cs="Times New Roman"/>
          <w:sz w:val="44"/>
          <w:szCs w:val="44"/>
        </w:rPr>
        <w:t>目录</w:t>
      </w:r>
    </w:p>
    <w:p>
      <w:pPr>
        <w:pStyle w:val="2"/>
        <w:rPr>
          <w:rFonts w:hint="eastAsia"/>
          <w:lang w:eastAsia="zh-CN"/>
        </w:rPr>
      </w:pPr>
    </w:p>
    <w:tbl>
      <w:tblPr>
        <w:tblStyle w:val="6"/>
        <w:tblW w:w="15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475"/>
        <w:gridCol w:w="4955"/>
        <w:gridCol w:w="1496"/>
        <w:gridCol w:w="2010"/>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序号</w:t>
            </w:r>
          </w:p>
        </w:tc>
        <w:tc>
          <w:tcPr>
            <w:tcW w:w="347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文件编号</w:t>
            </w:r>
          </w:p>
        </w:tc>
        <w:tc>
          <w:tcPr>
            <w:tcW w:w="4955"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文件标题</w:t>
            </w:r>
          </w:p>
        </w:tc>
        <w:tc>
          <w:tcPr>
            <w:tcW w:w="149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清理结果</w:t>
            </w:r>
          </w:p>
        </w:tc>
        <w:tc>
          <w:tcPr>
            <w:tcW w:w="201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eastAsia="zh-CN"/>
              </w:rPr>
              <w:t>理由</w:t>
            </w:r>
          </w:p>
        </w:tc>
        <w:tc>
          <w:tcPr>
            <w:tcW w:w="221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right="0" w:rightChars="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eastAsia="zh-CN"/>
              </w:rPr>
              <w:t>起草部门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卫沙管发〔2014〕75号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关于沙坡头区农用残膜回收利用工作的实施意见</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卫沙管发〔2014〕123号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关于印发《宁夏回族自治区中卫市沙坡头区现代农业示范区发展总体规划（2014-2020）》的通知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3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卫沙管发〔2014〕147号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关于加强沙坡头区农业气象服务体系和农村气象灾害防御体系建设的实施意见</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4</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卫沙管发〔2014〕169号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沙坡头区关于加快推进气象现代化工作的实施意见</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5</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卫沙管发〔2014〕242号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关于常乐镇康乐生态移民区土地治理的意见</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6</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卫沙管办发〔2014〕11号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关于全面清理规范性文件及其它“红头文件”的通知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7</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卫沙管办发〔2014〕31号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关于印发《沙坡头区2014年硒砂瓜品质品牌保护登记备案程序》的通知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8</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卫沙管办发〔2014〕32号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关于印发《沙坡头区2014年硒砂瓜品质品牌保护以奖代补资金实施办法》的通知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9</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卫沙管办发〔2014〕34号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关于印发《沙坡头区农业农村气象防灾减灾工作管理办法》的通知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10</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卫沙管办发〔2014〕44号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关于印发《沙坡头区2014年农用残膜回收加工利用专项补贴资金使用管理办法》的通知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11</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卫沙管办发〔2014〕63号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关于切实加强辖区水域管理有关工作的通知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12</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卫沙管办发〔2014〕69号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关于印发《沙坡头区2014年永久性蔬菜生产基地建设实施方案》的通知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13</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卫沙管办发〔2014〕80号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关于进一步规范招商引资活动加强监督管理工作的通知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14</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卫沙管办发〔2014〕85号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关于印发《沙坡头区2014年测土配方及绿色产业基地建设实施方案》的通知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15</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卫沙管办发〔2014〕86号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关于印发《沙坡头区现代农业发展三年推进计划（2014-2016年）》的通知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16</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卫沙管办发〔2014〕109号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关于印发《沙坡头区全民参保登记计划实施方案》的通知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17</w:t>
            </w:r>
          </w:p>
        </w:tc>
        <w:tc>
          <w:tcPr>
            <w:tcW w:w="3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卫沙管发〔2015〕48号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关于印发《沙坡头区农村环境卫生深度保洁及村容村貌管理暂行办法》的通知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卫沙管办发〔2015〕22号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关于印发《沙坡头区2015年美丽乡村建设方案》的通知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19</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卫沙管办发〔2015〕56号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关于印发《沙坡头区2015年农业转方式调结构稳增长推进计划》的通知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卫沙管办发〔2015〕60号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关于印发《沙坡头区农村集体经济组织产权制度改革试点工作实施方案》的通知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21</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卫沙管办发〔2015〕62号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关于印发《沙坡头区2015年阳光沐浴工程实施方案》的通知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22</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卫沙管办发〔2015〕68号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关于印发《沙坡头区扶持发展村级集体经济试点工作实施方案》的通知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23</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卫沙管办发〔2015〕69号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关于印发《沙坡头区2015年农业机械购置补贴实施方案》的通知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24</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卫沙管办发〔2015〕71号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关于认真做好农村宅基地确权登记四邻签字确认工作的通知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25</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卫沙管办发〔2015〕75号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关于印发沙坡头区建立“三个清单一张网”工作方案的通知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26</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卫沙管办发〔2015〕83号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沙坡头区2015年焚烧秸秆专项整治工作方案</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27</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卫沙管办发〔2015〕96号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关于印发《沙坡头区环境监管三级网格建设实施方案》的通知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28</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卫沙管办发〔2015〕98号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关于印发《沙坡头区基本蔬菜价格政策性保险试点实施方案》的通知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29</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卫沙管办发〔2016〕6号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关于印发《沙坡头区草原生态保护红线划定工作方案》的通知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30</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卫沙管办发〔2016〕11号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关于印发《沙坡头区农村集体经济组织产权制度改革工作实施方案》的通知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31</w:t>
            </w:r>
          </w:p>
        </w:tc>
        <w:tc>
          <w:tcPr>
            <w:tcW w:w="3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卫沙管办发〔2016〕15号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关于印发沙坡头区“美丽城市”建设行动实施方案的通知</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32</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卫沙管办发〔2016〕20号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关于印发《应理新社区安置房（西片区）分配实施方案》的通知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区管委会办公室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33</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卫沙政办发〔2016〕9号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中卫市沙坡头区人民政府办公室关于加快推进吴忠至中卫城际铁路沙坡头区段房屋征收工作的通知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34</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卫沙政办发〔2016〕13号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中卫市沙坡头区人民政府办公室关于印发沙坡头区深化改革保障水安全实施方案的通知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35</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卫沙政办发〔2016〕23号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中卫市沙坡头区人民政府办公室关于印发沙坡头区2016年度主要污染物总量减排计划的通知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36</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卫沙政办发〔2016〕25号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中卫市沙坡头区人民政府办公室关于全力推进吴忠至中卫城际铁路沙坡头区段房屋征收工作的通知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37</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卫沙政办发〔2016〕41号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中卫市沙坡头区人民政府办公室关于开展农村低保对象核查工作的实施方案</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38</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卫沙政办发〔2016〕51号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中卫市沙坡头区人民政府办公室关于印发沙坡头区2014、2015年度已脱贫建档立卡贫困户财政专项扶贫资金使用方案的通知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39</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卫沙政办发〔2016〕53号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中卫市沙坡头区人民政府办公室关于印发兴仁镇泰和村肉牛赊养互助联社项目实施方案》的通知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40</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卫沙政发〔2016〕82号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中卫市沙坡头区人民政府关于印发沙坡头区“十三五”易地扶贫搬迁资金管理办法的通知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41</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卫沙政发〔2016〕103号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中卫市沙坡头区人民政府关于印发峡门水库项目工程坟墓迁移通告</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区民社局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42</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卫沙政发〔2016〕106号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中卫市沙坡头区人民政府关于印发沙坡头区安全生产行政责任规定的通知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kern w:val="2"/>
                <w:sz w:val="28"/>
                <w:szCs w:val="28"/>
                <w:vertAlign w:val="baseline"/>
                <w:lang w:val="en-US" w:eastAsia="zh-CN" w:bidi="ar-SA"/>
              </w:rPr>
              <w:t>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关于印发沙坡头区全民健身计划（2016-2020年）的通知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区旅游和文体</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44</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卫沙政办发〔2017〕20号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关于印发《沙坡头区2017年环境保护“五定”方案》的通知</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45</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卫沙政办发〔2017〕34号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关于印发沙坡头区2017年政策性农业保险工作实施方案的通知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卫沙政办发〔2017〕57号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关于做好中卫市沙坡头区黑臭水体治理工作的通知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卫沙政办发〔2017〕60号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关于印发2017年度招商引资工作实施方案的通知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kern w:val="2"/>
                <w:sz w:val="28"/>
                <w:szCs w:val="28"/>
                <w:vertAlign w:val="baseline"/>
                <w:lang w:val="en-US" w:eastAsia="zh-CN" w:bidi="ar-SA"/>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48</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卫沙政办发〔2017〕61号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关于印发沙坡头区2017年整村推进项目建设方案的通知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kern w:val="2"/>
                <w:sz w:val="28"/>
                <w:szCs w:val="28"/>
                <w:vertAlign w:val="baseline"/>
                <w:lang w:val="en-US" w:eastAsia="zh-CN" w:bidi="ar-SA"/>
              </w:rPr>
              <w:t>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49</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卫沙政办发〔2017〕73号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关于印发沙坡头区2017年农村阳光沐浴工程实施方案的通知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50</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卫沙政办发〔2017〕95号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b w:val="0"/>
                <w:bCs w:val="0"/>
                <w:color w:val="auto"/>
                <w:kern w:val="2"/>
                <w:sz w:val="28"/>
                <w:szCs w:val="28"/>
                <w:vertAlign w:val="baseline"/>
                <w:lang w:val="en-US" w:eastAsia="zh-CN" w:bidi="ar-SA"/>
              </w:rPr>
              <w:t>关于印发沙坡头区创新扶贫小额信贷实施方案的通知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kern w:val="2"/>
                <w:sz w:val="28"/>
                <w:szCs w:val="28"/>
                <w:vertAlign w:val="baseline"/>
                <w:lang w:val="en-US" w:eastAsia="zh-CN" w:bidi="ar-SA"/>
              </w:rPr>
              <w:t>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51</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卫沙政办发〔2017〕96号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关于印发沙坡头区畜禽规模养殖禁（限）养区划定方案的通知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52</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卫沙政办发〔2017〕106号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关于印发沙坡头区2017年农机购置补贴实施方案的通知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卫沙政办发〔2017〕109号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关于印发沙坡头区2017年大气污染防治工作实施方案的通知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54</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卫沙政办发〔2017〕118号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关于印发沙坡头区2017年美丽乡村建设方案的通知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55</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卫沙政办发〔2017〕123号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关于印发沙坡头自然保护区内13处违建项目（设施）及水源地保护区问题整改方案的通知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卫沙政办发〔2017〕129号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关于印发沙坡头区加快落实生态移民迁出区恢复农用地工作“五定”方案的通知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卫沙政办发〔2017〕130号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关于印发沙坡头区2017年燃煤锅炉淘汰工作实施方案的通知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58</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卫沙政办发〔2017〕142号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关于印发沙坡头区涝池村棚户区改造项目房屋征收与补偿安置方案的通知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59</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卫沙政办发〔2017〕144号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关于印发沙坡头区牛滩村棚户区改造项目房屋征收与补偿安置方案的通知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60</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卫沙政办发〔2017〕145号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关于印发沙坡头区城中村遗留户改造项目房屋征收与补偿安置方案的通知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61</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卫沙政办发〔2017〕149号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关于印发沙坡头区西关村二期棚户区改造项目房屋征收与补偿安置方案的通知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62</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卫沙政办发〔2017〕150号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关于印发沙坡头区砖塔村棚户区改造项目房屋征收与补偿安置方案的通知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卫沙政办发〔2017〕151号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关于印发沙坡头区常乐棚户区改造项目房屋征收与补偿安置方案的通知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64</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卫沙政办发〔2017〕157号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b w:val="0"/>
                <w:bCs w:val="0"/>
                <w:color w:val="auto"/>
                <w:kern w:val="2"/>
                <w:sz w:val="28"/>
                <w:szCs w:val="28"/>
                <w:vertAlign w:val="baseline"/>
                <w:lang w:val="en-US" w:eastAsia="zh-CN" w:bidi="ar-SA"/>
              </w:rPr>
              <w:t>关于进一步贯彻落实金融扶贫政策的通知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kern w:val="2"/>
                <w:sz w:val="28"/>
                <w:szCs w:val="28"/>
                <w:vertAlign w:val="baseline"/>
                <w:lang w:val="en-US" w:eastAsia="zh-CN" w:bidi="ar-SA"/>
              </w:rPr>
              <w:t>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65</w:t>
            </w:r>
          </w:p>
        </w:tc>
        <w:tc>
          <w:tcPr>
            <w:tcW w:w="3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卫沙政办发〔2017〕158号</w:t>
            </w:r>
          </w:p>
        </w:tc>
        <w:tc>
          <w:tcPr>
            <w:tcW w:w="4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b w:val="0"/>
                <w:bCs w:val="0"/>
                <w:color w:val="auto"/>
                <w:kern w:val="2"/>
                <w:sz w:val="28"/>
                <w:szCs w:val="28"/>
                <w:vertAlign w:val="baseline"/>
                <w:lang w:val="en-US" w:eastAsia="zh-CN" w:bidi="ar-SA"/>
              </w:rPr>
              <w:t>关于印发沙坡头区2017年扶贫保险实施方案的通知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color w:val="auto"/>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区</w:t>
            </w:r>
            <w:r>
              <w:rPr>
                <w:rFonts w:hint="eastAsia" w:ascii="仿宋_GB2312" w:hAnsi="仿宋_GB2312" w:eastAsia="仿宋_GB2312" w:cs="仿宋_GB2312"/>
                <w:b w:val="0"/>
                <w:bCs w:val="0"/>
                <w:color w:val="auto"/>
                <w:kern w:val="2"/>
                <w:sz w:val="28"/>
                <w:szCs w:val="28"/>
                <w:vertAlign w:val="baseline"/>
                <w:lang w:val="en-US" w:eastAsia="zh-CN" w:bidi="ar-SA"/>
              </w:rPr>
              <w:t>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卫沙政办发〔2017〕164号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关于印发沙坡头区2017年农村生活污水处理及改厕工作实施方案的通知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卫沙政办发〔2017〕176号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关于印发沙坡头区2017年水污染防治工作实施方案的通知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68</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卫沙政办发〔2017〕181号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关于印发沙坡头区2017年度主要污染物总量减排计划的通知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69</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卫沙政办发〔2017〕183号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关于印发沙坡头区土壤污染防治工作实施方案的通知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70</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卫沙政办发〔2017〕191号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关于印发沙坡头区2017年农业资源环境监测与保护（农业面源污染防治）项目实施方案的通知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71</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卫沙政办发〔2017〕201号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关于印发沙坡头区扩大农村产权确权登记颁证范围实施方案和沙坡头区农村集体资产清产核资及成员身份认定工作方案的通知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72</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卫沙政办发〔2017〕206号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关于印发沙坡头区2017年秋季农村环境卫生整治方案的通知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关于进一步做好2018年冬防期间大气污染防治攻坚工作的通知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74</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卫沙政办发〔2018〕9号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关于印发沙坡头国家级自然保护区实验区内农家乐整改方案的通知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75</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关于印发沙坡头国家级自然保护区居民点环保整改实施方案的通知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卫沙政办发〔2018〕32号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关于印发沙坡头区2018年环保工作实施方案的通知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卫沙政办发〔2018〕33号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关于印发沙坡头区2018年3万亩富硒硒砂瓜种植示范基地(小产区)建设实施方案的通知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78</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卫沙政办发〔2018〕47号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关于印发沙坡头区十二五生态移民新增“多代多人”户住房建设补助方案的  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79</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卫沙政办发〔2018〕50号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关于印发镇罗金鑫园产业转型升级和环境整治方案的通知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区工信和商务局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80</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卫沙政办发〔2018〕55号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auto"/>
                <w:kern w:val="0"/>
                <w:sz w:val="28"/>
                <w:szCs w:val="28"/>
                <w:u w:val="none"/>
                <w:lang w:val="en-US" w:eastAsia="zh-CN" w:bidi="ar"/>
              </w:rPr>
              <w:t>关于印发沙坡头区进一步加强义务教育阶段控辍保学工作实施方案的通知</w:t>
            </w:r>
          </w:p>
        </w:tc>
        <w:tc>
          <w:tcPr>
            <w:tcW w:w="14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废止</w:t>
            </w:r>
          </w:p>
        </w:tc>
        <w:tc>
          <w:tcPr>
            <w:tcW w:w="20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有效期届满</w:t>
            </w:r>
          </w:p>
        </w:tc>
        <w:tc>
          <w:tcPr>
            <w:tcW w:w="221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b w:val="0"/>
                <w:bCs w:val="0"/>
                <w:kern w:val="2"/>
                <w:sz w:val="28"/>
                <w:szCs w:val="28"/>
                <w:vertAlign w:val="baseline"/>
                <w:lang w:val="en-US" w:eastAsia="zh-CN" w:bidi="ar-SA"/>
              </w:rPr>
              <w:t>区</w:t>
            </w:r>
            <w:r>
              <w:rPr>
                <w:rFonts w:hint="eastAsia" w:ascii="仿宋_GB2312" w:hAnsi="仿宋_GB2312" w:eastAsia="仿宋_GB2312" w:cs="仿宋_GB2312"/>
                <w:i w:val="0"/>
                <w:color w:val="auto"/>
                <w:kern w:val="0"/>
                <w:sz w:val="28"/>
                <w:szCs w:val="28"/>
                <w:u w:val="none"/>
                <w:lang w:val="en-US" w:eastAsia="zh-CN" w:bidi="ar"/>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81</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卫沙政办发〔2018〕81号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关于印发沙坡头国家级自然保护区居民村庄整改及管理方案的通知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82</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卫沙政办发〔2018〕100号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关于印发沙坡头区城市饮用水水源地农业面源污染防治工作方案的通知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卫沙政办发〔2018〕114号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关于印发沙坡头区2018年燃煤锅炉淘汰实施方案的通知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84</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卫沙政办发〔2018〕122号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中卫市沙坡头区人民政府办公室关于印发</w:t>
            </w:r>
            <w:r>
              <w:rPr>
                <w:rFonts w:hint="eastAsia" w:ascii="仿宋_GB2312" w:hAnsi="仿宋_GB2312" w:eastAsia="仿宋_GB2312" w:cs="仿宋_GB2312"/>
                <w:i w:val="0"/>
                <w:color w:val="000000"/>
                <w:kern w:val="0"/>
                <w:sz w:val="28"/>
                <w:szCs w:val="28"/>
                <w:u w:val="none"/>
                <w:lang w:val="en-US" w:eastAsia="zh-CN" w:bidi="ar"/>
              </w:rPr>
              <w:t>沙坡头区“十二五”生态移民遗漏搬迁户搬迁安置方案</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85</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卫沙政办发〔2018〕151号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关于印发沙坡头区2018年秋季农村环境卫生整治方案的通知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39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卫沙政办发〔2018〕177号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关于印发沙坡头区生态移民遗漏搬迁户搬迁安置方案的通知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卫沙政办发〔2018〕201号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关于印发沙坡头区康乐移民区空置移民房分配安置方案的通知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88</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卫沙政办发〔2019〕55号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关于印发沙坡头区2019年农村“厕所革命”实施方案的通知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89</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卫沙政办发〔2019〕62号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关于印发沙坡头区农村危房“清零”工作实施方案的通知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90</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卫沙政办发〔2019〕102号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关于印发鑫兴隆燃气有限公司迁建项目集体土地征收工作方案的通知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bookmarkStart w:id="0" w:name="_GoBack"/>
            <w:bookmarkEnd w:id="0"/>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w:t>
            </w:r>
            <w:r>
              <w:rPr>
                <w:rFonts w:hint="eastAsia" w:ascii="仿宋_GB2312" w:hAnsi="仿宋_GB2312" w:eastAsia="仿宋_GB2312" w:cs="仿宋_GB2312"/>
                <w:b w:val="0"/>
                <w:bCs w:val="0"/>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91</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卫沙政办发〔2020〕1号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关于印发中国石化兴仁西加气站建设项目集体土地征收工作方案的通知</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w:t>
            </w:r>
            <w:r>
              <w:rPr>
                <w:rFonts w:hint="eastAsia" w:ascii="仿宋_GB2312" w:hAnsi="仿宋_GB2312" w:eastAsia="仿宋_GB2312" w:cs="仿宋_GB2312"/>
                <w:b w:val="0"/>
                <w:bCs w:val="0"/>
                <w:sz w:val="28"/>
                <w:szCs w:val="28"/>
                <w:vertAlign w:val="baseline"/>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30" w:lineRule="exact"/>
              <w:jc w:val="center"/>
              <w:textAlignment w:val="auto"/>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92</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3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关于印发沙坡头区硒砂瓜产业提质增效实施方案的通知</w:t>
            </w:r>
          </w:p>
        </w:tc>
        <w:tc>
          <w:tcPr>
            <w:tcW w:w="14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30" w:lineRule="exact"/>
              <w:ind w:left="0" w:leftChars="0" w:firstLine="0" w:firstLineChars="0"/>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93</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卫沙政办发〔2020〕10号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关于印发沙坡头区硒砂瓜产业提质增效扶持方案的通知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94</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卫沙政办发〔2020〕27号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关于印发沙坡头区2020年农村危房改造脱贫攻坚实施方案的通知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区住建和交通局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95</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卫沙政办发〔2020〕39号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关于印发沙坡头区生态移民村养殖园区牛羊养殖奖补方案的通知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96</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卫沙政办发〔2020〕63号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关于印发沙坡头区2020年农村“厕所革命”实施方案的通知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97</w:t>
            </w:r>
          </w:p>
        </w:tc>
        <w:tc>
          <w:tcPr>
            <w:tcW w:w="34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卫沙政办发〔2020〕64号</w:t>
            </w:r>
          </w:p>
        </w:tc>
        <w:tc>
          <w:tcPr>
            <w:tcW w:w="49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b w:val="0"/>
                <w:bCs w:val="0"/>
                <w:sz w:val="28"/>
                <w:szCs w:val="28"/>
                <w:vertAlign w:val="baseline"/>
                <w:lang w:val="en-US" w:eastAsia="zh-CN"/>
              </w:rPr>
              <w:t>中卫市沙坡头区人民政府办公室</w:t>
            </w:r>
            <w:r>
              <w:rPr>
                <w:rFonts w:hint="eastAsia" w:ascii="仿宋_GB2312" w:hAnsi="仿宋_GB2312" w:eastAsia="仿宋_GB2312" w:cs="仿宋_GB2312"/>
                <w:i w:val="0"/>
                <w:color w:val="000000"/>
                <w:kern w:val="0"/>
                <w:sz w:val="28"/>
                <w:szCs w:val="28"/>
                <w:u w:val="none"/>
                <w:lang w:val="en-US" w:eastAsia="zh-CN" w:bidi="ar"/>
              </w:rPr>
              <w:t>关于印发沙坡头区脱贫富民产业扶持方案的通知</w:t>
            </w:r>
          </w:p>
        </w:tc>
        <w:tc>
          <w:tcPr>
            <w:tcW w:w="1496"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废止</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有效期届满</w:t>
            </w:r>
          </w:p>
        </w:tc>
        <w:tc>
          <w:tcPr>
            <w:tcW w:w="221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区农业农村局</w:t>
            </w:r>
          </w:p>
        </w:tc>
      </w:tr>
    </w:tbl>
    <w:p>
      <w:pPr>
        <w:keepNext w:val="0"/>
        <w:keepLines w:val="0"/>
        <w:pageBreakBefore w:val="0"/>
        <w:kinsoku/>
        <w:wordWrap/>
        <w:overflowPunct/>
        <w:topLinePunct w:val="0"/>
        <w:autoSpaceDE/>
        <w:autoSpaceDN/>
        <w:bidi w:val="0"/>
        <w:adjustRightInd/>
        <w:snapToGrid/>
        <w:spacing w:line="420" w:lineRule="exact"/>
        <w:textAlignment w:val="auto"/>
      </w:pPr>
    </w:p>
    <w:sectPr>
      <w:footerReference r:id="rId3" w:type="default"/>
      <w:pgSz w:w="16838" w:h="11906" w:orient="landscape"/>
      <w:pgMar w:top="1803" w:right="1440" w:bottom="1803" w:left="1440" w:header="851" w:footer="992" w:gutter="0"/>
      <w:pgNumType w:fmt="numberInDash" w:start="22"/>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7269E"/>
    <w:rsid w:val="18D77CF2"/>
    <w:rsid w:val="2F7C6FF8"/>
    <w:rsid w:val="335C6F7C"/>
    <w:rsid w:val="354646C5"/>
    <w:rsid w:val="3E2C4599"/>
    <w:rsid w:val="4445012A"/>
    <w:rsid w:val="4F936403"/>
    <w:rsid w:val="4FF63998"/>
    <w:rsid w:val="5305685F"/>
    <w:rsid w:val="5ABD66DC"/>
    <w:rsid w:val="66B44496"/>
    <w:rsid w:val="6C1542F6"/>
    <w:rsid w:val="6E1C6AE9"/>
    <w:rsid w:val="793F7BCF"/>
    <w:rsid w:val="7D164481"/>
    <w:rsid w:val="7DE775B9"/>
    <w:rsid w:val="7FB7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2021-02-02T07:08:00Z</dcterms:created>
  <dc:creator>肖恩碎片</dc:creator>
  <cp:lastModifiedBy>陆莉</cp:lastModifiedBy>
  <cp:lastPrinted>2021-03-01T07:08:21Z</cp:lastPrinted>
  <dcterms:modified xsi:type="dcterms:W3CDTF">2021-03-01T07:08:39Z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