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u w:val="none"/>
          <w:lang w:val="en-US" w:eastAsia="zh-CN"/>
        </w:rPr>
        <w:t>附件7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沙坡头区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乡村救助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入户调查表2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中卫市沙坡头区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>乡（镇）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 xml:space="preserve">村  </w:t>
      </w:r>
    </w:p>
    <w:tbl>
      <w:tblPr>
        <w:tblStyle w:val="8"/>
        <w:tblW w:w="89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981"/>
        <w:gridCol w:w="269"/>
        <w:gridCol w:w="438"/>
        <w:gridCol w:w="865"/>
        <w:gridCol w:w="664"/>
        <w:gridCol w:w="1453"/>
        <w:gridCol w:w="281"/>
        <w:gridCol w:w="749"/>
        <w:gridCol w:w="164"/>
        <w:gridCol w:w="49"/>
        <w:gridCol w:w="885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家庭成员情况</w:t>
            </w:r>
          </w:p>
        </w:tc>
        <w:tc>
          <w:tcPr>
            <w:tcW w:w="782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填写说明：与申请人在同一户籍内或户籍外的申请人直系亲属均需填写。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关系：根据户口页填写与申请人的关系，已分户直系亲属填写与申请人的实际关系+（分户）；身体状况：1健康、2疾病、3残疾；空白项请在姓名处加斜线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关系</w:t>
            </w: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80" w:right="0" w:rightChars="0" w:hanging="480" w:hanging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职业</w:t>
            </w:r>
          </w:p>
        </w:tc>
        <w:tc>
          <w:tcPr>
            <w:tcW w:w="1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年收入（元）</w:t>
            </w: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联系 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1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2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申请人所在户籍内（  ）人，分户生活的直系亲属（  ）人，家庭成员及直系亲属共（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家庭收入合计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6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工资性收入（包括：打工收入）</w:t>
            </w: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财产性收入（包括：利息、房租、地租）</w:t>
            </w:r>
          </w:p>
        </w:tc>
        <w:tc>
          <w:tcPr>
            <w:tcW w:w="1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经营性收入（包括：种养殖农产品）</w:t>
            </w:r>
          </w:p>
        </w:tc>
        <w:tc>
          <w:tcPr>
            <w:tcW w:w="12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转移性收入（）包括：离退休金及政府的各种补贴）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其他：</w:t>
            </w: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9" w:hRule="atLeast"/>
          <w:jc w:val="center"/>
        </w:trPr>
        <w:tc>
          <w:tcPr>
            <w:tcW w:w="8937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 被核查人户籍成员共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人，年度总收入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元，人均年可支配性收入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  调查结论：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                    □建议纳入，进行下一步协查工作；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                    □不建议纳入，原因：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         申请人：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20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>核查人：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 xml:space="preserve">  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70A00"/>
    <w:rsid w:val="577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2021-07-30T01:00:00Z</dcterms:created>
  <dc:creator>小妖妖</dc:creator>
  <cp:lastModifiedBy>小妖妖</cp:lastModifiedBy>
  <dcterms:modified xsi:type="dcterms:W3CDTF">2021-07-30T01:04:32Z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