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left="1" w:leftChars="-269" w:hanging="566" w:hangingChars="177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宁夏普及高中阶段教育评估指标体系（试行）</w:t>
      </w:r>
    </w:p>
    <w:tbl>
      <w:tblPr>
        <w:tblStyle w:val="7"/>
        <w:tblpPr w:leftFromText="180" w:rightFromText="180" w:vertAnchor="text" w:horzAnchor="page" w:tblpX="1468" w:tblpY="329"/>
        <w:tblOverlap w:val="never"/>
        <w:tblW w:w="14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418"/>
        <w:gridCol w:w="5947"/>
        <w:gridCol w:w="3401"/>
        <w:gridCol w:w="566"/>
        <w:gridCol w:w="567"/>
        <w:gridCol w:w="566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tblHeader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一级指标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二级指标</w:t>
            </w:r>
          </w:p>
        </w:tc>
        <w:tc>
          <w:tcPr>
            <w:tcW w:w="59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三级指标</w:t>
            </w:r>
          </w:p>
        </w:tc>
        <w:tc>
          <w:tcPr>
            <w:tcW w:w="3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打分说明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bidi="ar"/>
              </w:rPr>
              <w:t>自评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bidi="ar"/>
              </w:rPr>
              <w:t>专家评分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5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3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等级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得分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等级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(6分)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1.1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领导重视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（4分）</w:t>
            </w:r>
          </w:p>
        </w:tc>
        <w:tc>
          <w:tcPr>
            <w:tcW w:w="5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1.党委政府贯彻落实《教育法》、《职业教育法》，落实教育优先发展的战略地位，切实把普及高中阶段教育作为与全国同步建成小康社会和“十三五”脱贫攻坚的重要任务，纳入当地经济社会发展总体规划，对高中阶段学校建设用地、规费减免、师资配备等方面实行相应优惠政策；充分整合当地高中阶段教育资源，统筹规划。（1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2.成立了普及高中阶段教育领导小组。（1分）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3.党政主要领导和政府分管领导高度重视普及高中阶段教育，政府召开了专门会议研究普及高中阶段教育工作，印发专门文件，推动高中阶段教育发展。（1分）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4.市、县（区）教育督导部门把普及高中阶段教育纳入督导重要内容予以专项督导。（1分）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评价分良好以上(A)、一般(B)、较差(C)三级，分别按该项分值80—100%、50—80%（不含80%）、50%以下（不含50%）给分，其他打分项未加说明的，与之相同。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pStyle w:val="4"/>
        <w:rPr>
          <w:rFonts w:hint="default"/>
        </w:rPr>
      </w:pPr>
    </w:p>
    <w:p>
      <w:pPr>
        <w:rPr>
          <w:rFonts w:hint="default" w:ascii="Times New Roman" w:hAnsi="Times New Roman" w:eastAsia="黑体" w:cs="Times New Roman"/>
          <w:sz w:val="24"/>
          <w:lang w:bidi="ar"/>
        </w:rPr>
        <w:sectPr>
          <w:footerReference r:id="rId4" w:type="first"/>
          <w:footerReference r:id="rId3" w:type="default"/>
          <w:pgSz w:w="16838" w:h="11906" w:orient="landscape"/>
          <w:pgMar w:top="2098" w:right="1474" w:bottom="1984" w:left="1587" w:header="851" w:footer="992" w:gutter="0"/>
          <w:pgNumType w:fmt="numberInDash"/>
          <w:cols w:space="720" w:num="1"/>
          <w:titlePg/>
          <w:rtlGutter w:val="0"/>
          <w:docGrid w:type="lines" w:linePitch="315" w:charSpace="0"/>
        </w:sectPr>
      </w:pPr>
    </w:p>
    <w:tbl>
      <w:tblPr>
        <w:tblStyle w:val="7"/>
        <w:tblW w:w="144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418"/>
        <w:gridCol w:w="5947"/>
        <w:gridCol w:w="3401"/>
        <w:gridCol w:w="566"/>
        <w:gridCol w:w="567"/>
        <w:gridCol w:w="566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科学规划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（2分）</w:t>
            </w:r>
          </w:p>
        </w:tc>
        <w:tc>
          <w:tcPr>
            <w:tcW w:w="5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1.制定了科学、合理、可行的普及高中阶段教育发展规划，同当地经济社会发展紧密结合，协调发展，适度超前。（1分）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2.有示范性普通高中和中职教育学校（中心）有自治区级以上骨干特色专业。（1分）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科学合理制定可行的普及高中阶段规划1分，没有制定不得分，制定的简单视情况扣分。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县域内有示范性普通高中0.5分，否则为不得分。中职教育学校（中心）有自治区级以上骨干特色专业。0.5分，否则为不得分。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(27分)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*2.1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高中阶段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毛入学率（15分）</w:t>
            </w:r>
          </w:p>
        </w:tc>
        <w:tc>
          <w:tcPr>
            <w:tcW w:w="5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本县（市、区）户籍适龄人口高中阶段教育毛入学率达到93%。（15分）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本条为不让步指标，达不到即为0分，且不能评定为普及高中阶段教育县（市、区）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2.2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普职比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（2分）</w:t>
            </w:r>
          </w:p>
        </w:tc>
        <w:tc>
          <w:tcPr>
            <w:tcW w:w="5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高中阶段教育招生普职比大体相当。（2分）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以当年全区平均水平为准，普通高中教育占高中阶段教育比例每多1%扣0.1分，扣完为止。学生数含普通高中招生转移、中职招生转移。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2.3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初中阶段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巩固率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（5分）</w:t>
            </w:r>
          </w:p>
        </w:tc>
        <w:tc>
          <w:tcPr>
            <w:tcW w:w="5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初中阶段学生三年巩固率达到95%以上。(5分)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 xml:space="preserve">  每少1%扣0.2分，扣完为止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2.4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初中毕业生升学率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（3分）</w:t>
            </w:r>
          </w:p>
        </w:tc>
        <w:tc>
          <w:tcPr>
            <w:tcW w:w="5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初中毕业生升学率达到96%以上。（3分）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 xml:space="preserve">  每少1%扣0.1分，扣完为止。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2.5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生源转移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（2分）</w:t>
            </w:r>
          </w:p>
        </w:tc>
        <w:tc>
          <w:tcPr>
            <w:tcW w:w="5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县（市、区）近两年连续完成自治区当年下达中职生源转移输送任务（1分）；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毕业生一次就业率达到80%以上（1分）。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 xml:space="preserve">  每少1%扣0.2分，扣完为止。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3.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教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育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经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费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(15分)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3.1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以奖代补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（4分）</w:t>
            </w:r>
          </w:p>
        </w:tc>
        <w:tc>
          <w:tcPr>
            <w:tcW w:w="5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贯彻自治区普通高中生均公用经费保障奖补机制，市、县(区)财政要落实普通高中学校生均公用经费基准定额，自治区财政按照基准定额的50%进行奖补。(4分)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落实有关规定的得满分，没有落实不得分。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3.2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经费筹措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（5分）</w:t>
            </w:r>
          </w:p>
        </w:tc>
        <w:tc>
          <w:tcPr>
            <w:tcW w:w="5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8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lang w:bidi="ar"/>
              </w:rPr>
              <w:t>落实财政投入为主，其他渠道筹措为辅的普通高中投入机制。（3分）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2.建立合理的成本分担机制。（2分）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本级财政建立普通高中经费投入机制的3分，否则酌情扣分。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建立合理的成本分担机制的得2分，否则不得分。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3.3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经费管理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（4分）</w:t>
            </w:r>
          </w:p>
        </w:tc>
        <w:tc>
          <w:tcPr>
            <w:tcW w:w="5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本级财政投入普通高中经费列入年度预算，按要求及时拨付。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教育经费专款专用，无滞留、截留或挪用等。（2分）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2.积极化解符合规定的普通高中债务。（1分）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3.实行中等职业教育生均拨款制度。（1分）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没有落实的不得分，否则视情况扣分。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3.4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助学机制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（2分）</w:t>
            </w:r>
          </w:p>
        </w:tc>
        <w:tc>
          <w:tcPr>
            <w:tcW w:w="5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实施好国家和自治区高中阶段学生资助政策。（2分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落实国家和自治区相关规定的得2分，否则酌情扣分。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4.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办学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条件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(18分)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4.1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学校规模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（3分）</w:t>
            </w:r>
          </w:p>
        </w:tc>
        <w:tc>
          <w:tcPr>
            <w:tcW w:w="5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1.县城及以上普通高中学校规模符合有关规定；市属中职学校规模适度，县属中职学校规模符合有关规定。（1分）</w:t>
            </w:r>
          </w:p>
          <w:p>
            <w:pPr>
              <w:ind w:left="-107" w:leftChars="-51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2.高中阶段学校平均班额在54人以下，并逐步达到每班50人以下。（2分）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70%以下为0分。有班级60人以上不得分，55-60人得1分，54人以下得2分。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4.2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校园校舍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（2分）</w:t>
            </w:r>
          </w:p>
        </w:tc>
        <w:tc>
          <w:tcPr>
            <w:tcW w:w="5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学校生均占地面积、建筑面积达到自治区规定标准。（2分）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达到标准得2分，否则酌情扣分。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1" w:hRule="atLeast"/>
          <w:jc w:val="center"/>
        </w:trPr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4.3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仪器设备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（7分）</w:t>
            </w:r>
          </w:p>
        </w:tc>
        <w:tc>
          <w:tcPr>
            <w:tcW w:w="5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1.普通高中实验室和功能室数量、教学仪器配备达到《宁夏普通高级中学教育技术装备标准》或国家新规定的装备标准，职业高中（职业教育培训中心）实训场地面积等达到国家或自治区定标准,实习实训设备与所设专业需求基本相适应。（2分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2.中等职业教育建有实训基地 。（1分）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3.学校图书馆和阅览室基本满足需要。（2分）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4.开通宁夏教育云，教师、学生熟练应用。建有数字化教室，接入宽带网不低于100M，并达到宁夏回族自治区中小学学校信息化建设要求。（2分）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除2项外，各项达到标准得满分，达不到标准酌情扣分。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第2项达到标准1分，否则不得分。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  <w:jc w:val="center"/>
        </w:trPr>
        <w:tc>
          <w:tcPr>
            <w:tcW w:w="13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4.4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管理使用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（6分）</w:t>
            </w:r>
          </w:p>
        </w:tc>
        <w:tc>
          <w:tcPr>
            <w:tcW w:w="5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市、县级教育行政部门要配备专人管理学校条件装备工作；学校有一名分管领导负责教育装备管理工作，配齐各功能室管理人员，并保持相对稳定。（6分）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市、县教育行政部门有专人管理的得2分，有兼职管理的得1分，否则得0分。学校有一名分管领导负责的得1分，否则不得分。各功能室管理人员齐全，并保持相对稳定（3年以上）得3分，否则不得分。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5.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师资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队伍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(18分)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5.1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师资配备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（4分）</w:t>
            </w:r>
          </w:p>
        </w:tc>
        <w:tc>
          <w:tcPr>
            <w:tcW w:w="5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建立了教师编制动态管理机制，数量符合国家或自治区的有关标准要求，学科分布合理，满足选课走班教学需要。（4分）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符合有关规定和标准的得4分，否则视情况扣分。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5.2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师资管理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（5分）</w:t>
            </w:r>
          </w:p>
        </w:tc>
        <w:tc>
          <w:tcPr>
            <w:tcW w:w="5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1.认真落实国家和自治区加强中小学校长和教师队伍建设的文件精神，落实《普通高中校长专业标准》，严格校长任职条件和资格，实行校长任期制和任期目标责任制、进一步完善校长负责制、坚持校长轮岗交流制度、校长培训制度和考核机制。（2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2.建立体现当地特色的“名校长”“名教师”培养体系，建立中小学校长后备干部队伍培养制度。（1分）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3.领导班子成员学科、年龄、性别结构合理，干群关系融洽。（1分）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等线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4.各学科教师配备齐全。（1分）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除第2项外，严格落实的得满分，否则酌情扣分。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第2项，落实得满分，没有落实不得分。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5.3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专任教师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比例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（2分）</w:t>
            </w:r>
          </w:p>
        </w:tc>
        <w:tc>
          <w:tcPr>
            <w:tcW w:w="5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高中阶段学校专任教师占教职工的比例达到有关要求。(2分)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中等职业学校、普通高中学校专任教师岗位占学校岗位总量不低于85%的得2分，否则酌情扣分。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5.4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素质水平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（7分）</w:t>
            </w:r>
          </w:p>
        </w:tc>
        <w:tc>
          <w:tcPr>
            <w:tcW w:w="5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1.正副校长均参加过校长培训，持证上岗。（1分）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2.专任教师95%以上学历达标,研究生比例逐步提高</w:t>
            </w:r>
            <w:r>
              <w:rPr>
                <w:rFonts w:hint="default" w:ascii="Times New Roman" w:hAnsi="Times New Roman" w:eastAsia="等线" w:cs="Times New Roman"/>
                <w:sz w:val="24"/>
                <w:lang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（2分）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3.职业高中（职业教育培训中心）专业课教师比例达到35%以上，“双师型”教师比例满足教学需要。（2分）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4.广大教育工作者要熟知和践行社会主义核心价值观，落实《中小学教师职业道德规范》等相关规定，教师具有良好的思想政治素质和高尚的职业道德。（1分）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5.制定落实国家和自治区严禁中小学校在职教师有偿补课的规定，不收受学生或家长礼金、礼品，不从事有偿补课。不体罚或变相体罚学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生。（1分）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第1项落实得满分，否则不得分。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其余项落实得满分，否则酌情扣分。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6.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教育管理和质量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(16分)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6.1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依法管理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（6分）</w:t>
            </w:r>
          </w:p>
        </w:tc>
        <w:tc>
          <w:tcPr>
            <w:tcW w:w="5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7" w:leftChars="-51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1.依法治教，制定符合当地实际和符合学校发展的章程。建立教代会制度，并切实发挥教代会的作用。将政府宏观管理与发挥学校办学自主性结合起来。（2分）。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7" w:leftChars="-51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2.推进多元评价。政府教育行政部门不以高考分数作为对学校唯一评价标准，学校不以分数评价教师，教师不以分数评价学生。（2分）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3.学籍管理、学生综合素质评价规范，符合要求。（2分）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制定符合规定的学校章程，建立教代会制度的得2分。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坚持评价多元化，注重学生全面发展的得2分，否则酌情扣分。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学籍管理和学生综合素质评价规范得2分，否则酌情扣分。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6.2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bidi="ar"/>
              </w:rPr>
              <w:t>学业评价（10分）</w:t>
            </w:r>
          </w:p>
        </w:tc>
        <w:tc>
          <w:tcPr>
            <w:tcW w:w="5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7" w:leftChars="-51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普通高中学校在自治区考试院组织的学业水平合格性考试中，各学科平均分达到全区该学科平均分以上并逐年有所提高。县(市、区）近三年高考平均分的相对进步量逐年增长。（10分）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学业水平合格性考试中，各学科平均分达到全区该学科平均分以上并逐年有所提高得8分，否则酌情扣分。近三年高考相对进步量呈增长态势得2分，否则酌情扣分。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sWargBAABUAwAADgAAAGRycy9lMm9Eb2MueG1srVPBThsxEL1X4h8s&#10;35tdI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dEsWargBAABU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95A74"/>
    <w:rsid w:val="0A3072CB"/>
    <w:rsid w:val="19C613EE"/>
    <w:rsid w:val="4AD9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ind w:left="-3" w:leftChars="-1" w:firstLine="720" w:firstLineChars="225"/>
    </w:pPr>
    <w:rPr>
      <w:rFonts w:eastAsia="楷体_GB2312"/>
      <w:sz w:val="32"/>
    </w:rPr>
  </w:style>
  <w:style w:type="paragraph" w:styleId="4">
    <w:name w:val="Body Text First Indent 2"/>
    <w:basedOn w:val="3"/>
    <w:qFormat/>
    <w:uiPriority w:val="99"/>
    <w:pPr>
      <w:ind w:firstLine="200" w:firstLineChars="200"/>
    </w:p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2019-08-22T09:23:00Z</dcterms:created>
  <dc:creator>咸鱼</dc:creator>
  <cp:lastModifiedBy>咸鱼</cp:lastModifiedBy>
  <dcterms:modified xsi:type="dcterms:W3CDTF">2019-08-22T09:35:27Z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