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附件：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/>
        <w:spacing w:before="100" w:beforeAutospacing="1" w:after="100" w:afterAutospacing="1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沙坡头区</w:t>
      </w: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  <w:lang w:eastAsia="zh-CN"/>
        </w:rPr>
        <w:t>政务服务中心</w:t>
      </w: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2018年部门预算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kern w:val="0"/>
          <w:sz w:val="44"/>
          <w:szCs w:val="44"/>
        </w:rPr>
        <w:t>目录</w:t>
      </w:r>
    </w:p>
    <w:p>
      <w:pPr>
        <w:widowControl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ind w:firstLine="643" w:firstLineChars="200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第一部分  单位概况</w:t>
      </w:r>
    </w:p>
    <w:p>
      <w:pPr>
        <w:widowControl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一、主要职能</w:t>
      </w:r>
    </w:p>
    <w:p>
      <w:pPr>
        <w:widowControl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二、部门预算单位构成</w:t>
      </w:r>
    </w:p>
    <w:p>
      <w:pPr>
        <w:widowControl/>
        <w:spacing w:beforeLines="50"/>
        <w:ind w:firstLine="643" w:firstLineChars="200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第二部分  2018年部门预算表</w:t>
      </w:r>
    </w:p>
    <w:p>
      <w:pPr>
        <w:widowControl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一、财政拨款收支总表</w:t>
      </w:r>
    </w:p>
    <w:p>
      <w:pPr>
        <w:widowControl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二、财政拨款支出总表</w:t>
      </w:r>
    </w:p>
    <w:p>
      <w:pPr>
        <w:widowControl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三、一般公共预算支出表</w:t>
      </w:r>
    </w:p>
    <w:p>
      <w:pPr>
        <w:widowControl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四、一般公共预算基本支出表</w:t>
      </w:r>
    </w:p>
    <w:p>
      <w:pPr>
        <w:widowControl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五、一般公共预算“三公”经费支出表</w:t>
      </w:r>
    </w:p>
    <w:p>
      <w:pPr>
        <w:widowControl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六、政府性基金预算支出表</w:t>
      </w:r>
    </w:p>
    <w:p>
      <w:pPr>
        <w:widowControl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七、部门收支总表</w:t>
      </w:r>
    </w:p>
    <w:p>
      <w:pPr>
        <w:widowControl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八、部门收入总表</w:t>
      </w:r>
    </w:p>
    <w:p>
      <w:pPr>
        <w:widowControl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九、部门支出总表</w:t>
      </w:r>
    </w:p>
    <w:p>
      <w:pPr>
        <w:widowControl/>
        <w:spacing w:beforeLines="50"/>
        <w:ind w:firstLine="643" w:firstLineChars="200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第三部分  2018年部门预算情况说明</w:t>
      </w:r>
    </w:p>
    <w:p>
      <w:pPr>
        <w:widowControl/>
        <w:spacing w:beforeLines="50"/>
        <w:ind w:firstLine="643" w:firstLineChars="200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第四部分  名词解释</w:t>
      </w:r>
    </w:p>
    <w:p>
      <w:pPr>
        <w:widowControl/>
        <w:spacing w:beforeLines="50"/>
        <w:ind w:firstLine="643" w:firstLineChars="200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  <w:t>沙坡头区</w:t>
      </w:r>
      <w:r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  <w:lang w:eastAsia="zh-CN"/>
        </w:rPr>
        <w:t>政务服务中心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  <w:t>2018年部门预算——单位概况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　</w:t>
      </w: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（一）负责组织各部门对行政许可审批事项实行集中受理和办理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（二）组织协调入驻中心的各部门为投资者、企业、居民办事提供“一站式”“一条龙”服务。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组织协调入驻中心的各部门之间的工作关系和业务衔接工作，协调处理中心在运行过程中出现的问题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）负责制定中心的各项工作制度、行政审批事项的工作流程，监督并跟踪督办规章制度的执行情况。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负责对各部门入驻人员的工作作风、工作效率和廉政建设情况进行监督检查，处理来信来访和投诉事项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负责对入驻部门的业务和人员的管理，做好窗口工作人员的考勤、考核工作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负责对行政审批服务工作中出现的新情况、新问题进行调查研究；及时向沙坡头区委、政府或有关部门提出解决问题的意见和建议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负责收集、整理各窗口的工作数据，做好汇总、统计及档案整理保管工作；负责政务网站的管理。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（九）承接沙坡头区委、政府交办的其他工作。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　二、部门预算单位构成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从预算单位构成看，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沙坡头区政务服务中心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部门预算包括：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沙坡头区政务服务中心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本级预算、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所属事业单位预算。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纳入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沙坡头区政务服务中心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2018年部门预算编制的二级预算单位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沙坡头区政务服务中心核定事业编制数11人，其中领导职数3人（主任1人，副主任2人）。现实有编制数8人，其中副主任1人，其他职工7人。</w:t>
      </w:r>
    </w:p>
    <w:p>
      <w:pPr>
        <w:widowControl/>
        <w:spacing w:line="560" w:lineRule="exact"/>
        <w:ind w:firstLine="48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ind w:firstLine="2209" w:firstLineChars="500"/>
        <w:jc w:val="left"/>
        <w:outlineLvl w:val="1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沙坡头区</w:t>
      </w: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  <w:lang w:eastAsia="zh-CN"/>
        </w:rPr>
        <w:t>政务服务中心</w:t>
      </w: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2018年部门预算——预算表</w:t>
      </w: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6"/>
          <w:szCs w:val="36"/>
        </w:rPr>
      </w:pPr>
    </w:p>
    <w:p>
      <w:pPr>
        <w:widowControl/>
        <w:ind w:firstLine="640" w:firstLineChars="200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一、财政拨款收支预算总表</w:t>
      </w:r>
    </w:p>
    <w:p>
      <w:pPr>
        <w:widowControl/>
        <w:jc w:val="center"/>
        <w:outlineLvl w:val="1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财政拨款收支预算总表</w:t>
      </w:r>
    </w:p>
    <w:p>
      <w:pPr>
        <w:widowControl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7"/>
        <w:tblW w:w="134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2"/>
        <w:gridCol w:w="1360"/>
        <w:gridCol w:w="3860"/>
        <w:gridCol w:w="1360"/>
        <w:gridCol w:w="136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4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794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22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4122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87.72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87.72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73.18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73.18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6.61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6.61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3.96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3.96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3.97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3.97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87.72</w:t>
            </w:r>
          </w:p>
        </w:tc>
        <w:tc>
          <w:tcPr>
            <w:tcW w:w="794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87.72</w:t>
            </w:r>
          </w:p>
        </w:tc>
      </w:tr>
    </w:tbl>
    <w:p>
      <w:pPr>
        <w:widowControl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widowControl/>
        <w:ind w:firstLine="640" w:firstLineChars="200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二、财政拨款支出预算总表</w:t>
      </w:r>
    </w:p>
    <w:p>
      <w:pPr>
        <w:widowControl/>
        <w:ind w:firstLine="723" w:firstLineChars="200"/>
        <w:jc w:val="center"/>
        <w:outlineLvl w:val="1"/>
        <w:rPr>
          <w:rFonts w:hint="default" w:ascii="Times New Roman" w:hAnsi="Times New Roman" w:eastAsia="仿宋_GB2312" w:cs="Times New Roman"/>
          <w:b/>
          <w:kern w:val="0"/>
          <w:sz w:val="36"/>
          <w:szCs w:val="36"/>
        </w:rPr>
      </w:pPr>
    </w:p>
    <w:p>
      <w:pPr>
        <w:widowControl/>
        <w:ind w:firstLine="643" w:firstLineChars="200"/>
        <w:jc w:val="center"/>
        <w:outlineLvl w:val="1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财政拨款支出预算总表</w:t>
      </w:r>
    </w:p>
    <w:p>
      <w:pPr>
        <w:widowControl/>
        <w:ind w:firstLine="735"/>
        <w:jc w:val="left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7"/>
        <w:tblW w:w="13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700"/>
        <w:gridCol w:w="1340"/>
        <w:gridCol w:w="1340"/>
        <w:gridCol w:w="1340"/>
        <w:gridCol w:w="1340"/>
        <w:gridCol w:w="1340"/>
        <w:gridCol w:w="1340"/>
        <w:gridCol w:w="1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2018年预算安排总计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2010350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事业运行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61.18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61.18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30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61.18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2010399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其他政府办公厅（室）及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机关事业单位基本养老保险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6.61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6.61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6.61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2101102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3.96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3.96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3.96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3.97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3.97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3.97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87.72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87.72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87.72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三、一般公共预算支出表</w:t>
      </w:r>
    </w:p>
    <w:p>
      <w:pPr>
        <w:widowControl/>
        <w:ind w:firstLine="723" w:firstLineChars="200"/>
        <w:jc w:val="center"/>
        <w:outlineLvl w:val="1"/>
        <w:rPr>
          <w:rFonts w:hint="default" w:ascii="Times New Roman" w:hAnsi="Times New Roman" w:eastAsia="仿宋_GB2312" w:cs="Times New Roman"/>
          <w:b/>
          <w:kern w:val="0"/>
          <w:sz w:val="36"/>
          <w:szCs w:val="36"/>
        </w:rPr>
      </w:pPr>
    </w:p>
    <w:p>
      <w:pPr>
        <w:widowControl/>
        <w:ind w:firstLine="643" w:firstLineChars="200"/>
        <w:jc w:val="center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一般公共预算支出表</w:t>
      </w: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7"/>
        <w:tblW w:w="13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2017年执行数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2018年预算数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2018年预算数与2017年执行数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增减%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2010350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事业运行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58.47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61.18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30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61.18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2.71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2010399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其他政府办公厅（室）及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0.91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11.09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92.42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机关事业单位基本养老保险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7.16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6.61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6.61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-0.55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-7.68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2101102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4.34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3.96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3.96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-0.38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-8.76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4.34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3.97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3.97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-0.37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-8.53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75.22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87.72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75.72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四、一般公共预算基本支出表</w:t>
      </w:r>
    </w:p>
    <w:p>
      <w:pPr>
        <w:widowControl/>
        <w:ind w:firstLine="723" w:firstLineChars="200"/>
        <w:jc w:val="center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6"/>
          <w:szCs w:val="36"/>
        </w:rPr>
        <w:t>一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般公共预算基本支出表</w:t>
      </w:r>
    </w:p>
    <w:p>
      <w:pPr>
        <w:widowControl/>
        <w:ind w:firstLine="735"/>
        <w:jc w:val="left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7"/>
        <w:tblpPr w:leftFromText="180" w:rightFromText="180" w:vertAnchor="text" w:tblpXSpec="center" w:tblpY="1"/>
        <w:tblOverlap w:val="never"/>
        <w:tblW w:w="136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600"/>
        <w:gridCol w:w="2520"/>
        <w:gridCol w:w="2700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基本支出预算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日常公用支出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75.72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67.12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67.12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67.12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16.52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16.52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14.94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14.94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12.6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12.6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30106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30107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4.58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980" w:firstLineChars="900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4.58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30108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6.61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                  6.61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30109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30110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        3.96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3.96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30111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30112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0.44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0.44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30113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3.97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3.97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30114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30199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3.5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5.6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30229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医疗费补助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个人农业生产补贴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31002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31003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31007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31099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　</w:t>
            </w:r>
          </w:p>
        </w:tc>
      </w:tr>
    </w:tbl>
    <w:p>
      <w:pPr>
        <w:widowControl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五、一般公共预算“三公”经费支出表</w:t>
      </w:r>
    </w:p>
    <w:p>
      <w:pPr>
        <w:widowControl/>
        <w:ind w:firstLine="643" w:firstLineChars="200"/>
        <w:jc w:val="center"/>
        <w:outlineLvl w:val="1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一般公共预算“三公”经费支出表</w:t>
      </w:r>
    </w:p>
    <w:p>
      <w:pPr>
        <w:widowControl/>
        <w:ind w:firstLine="735"/>
        <w:jc w:val="right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单位：万元</w:t>
      </w:r>
    </w:p>
    <w:tbl>
      <w:tblPr>
        <w:tblStyle w:val="7"/>
        <w:tblW w:w="146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2017年预算数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2017年执行数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2018年预算数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2.6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2.6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default" w:ascii="Times New Roman" w:hAnsi="Times New Roman" w:eastAsia="黑体" w:cs="Times New Roman"/>
          <w:b/>
          <w:kern w:val="0"/>
          <w:sz w:val="32"/>
          <w:szCs w:val="32"/>
        </w:rPr>
      </w:pPr>
    </w:p>
    <w:p>
      <w:pPr>
        <w:widowControl/>
        <w:ind w:firstLine="627" w:firstLineChars="196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ind w:firstLine="627" w:firstLineChars="196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ind w:firstLine="627" w:firstLineChars="196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ind w:firstLine="627" w:firstLineChars="196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ind w:firstLine="627" w:firstLineChars="196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六、政府性基金预算支出表</w:t>
      </w:r>
    </w:p>
    <w:p>
      <w:pPr>
        <w:widowControl/>
        <w:ind w:firstLine="643" w:firstLineChars="200"/>
        <w:jc w:val="center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政府性基金预算支出表</w:t>
      </w:r>
    </w:p>
    <w:p>
      <w:pPr>
        <w:widowControl/>
        <w:ind w:firstLine="723" w:firstLineChars="200"/>
        <w:jc w:val="center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6"/>
          <w:szCs w:val="36"/>
        </w:rPr>
        <w:t xml:space="preserve">                          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单位：万元</w:t>
      </w:r>
    </w:p>
    <w:tbl>
      <w:tblPr>
        <w:tblStyle w:val="7"/>
        <w:tblW w:w="137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2018年预算安排总计</w:t>
            </w:r>
          </w:p>
        </w:tc>
        <w:tc>
          <w:tcPr>
            <w:tcW w:w="8640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60" w:type="dxa"/>
            <w:gridSpan w:val="1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沙坡头区政务服务中心不涉及政府性基金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。</w:t>
            </w:r>
          </w:p>
        </w:tc>
      </w:tr>
    </w:tbl>
    <w:p>
      <w:pPr>
        <w:widowControl/>
        <w:ind w:firstLine="640" w:firstLineChars="200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七、部门收支预算总表</w:t>
      </w:r>
    </w:p>
    <w:p>
      <w:pPr>
        <w:widowControl/>
        <w:jc w:val="center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部门收支预算总表</w:t>
      </w:r>
    </w:p>
    <w:p>
      <w:pPr>
        <w:widowControl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7"/>
        <w:tblW w:w="136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737"/>
        <w:gridCol w:w="3483"/>
        <w:gridCol w:w="1557"/>
        <w:gridCol w:w="162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810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86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86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87.72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73.18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73.18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87.72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73.18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73.18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6.61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6.61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3.96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3.96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3.97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3.97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87.72</w:t>
            </w:r>
          </w:p>
        </w:tc>
        <w:tc>
          <w:tcPr>
            <w:tcW w:w="810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87.72</w:t>
            </w:r>
          </w:p>
        </w:tc>
      </w:tr>
    </w:tbl>
    <w:p>
      <w:pPr>
        <w:widowControl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hint="default" w:ascii="Times New Roman" w:hAnsi="Times New Roman" w:eastAsia="黑体" w:cs="Times New Roman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八、部门收入总表</w:t>
      </w:r>
    </w:p>
    <w:p>
      <w:pPr>
        <w:widowControl/>
        <w:jc w:val="center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部门收入总表</w:t>
      </w:r>
    </w:p>
    <w:p>
      <w:pPr>
        <w:widowControl/>
        <w:ind w:firstLine="735"/>
        <w:jc w:val="left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                       单位：万元</w:t>
      </w:r>
    </w:p>
    <w:tbl>
      <w:tblPr>
        <w:tblStyle w:val="7"/>
        <w:tblW w:w="13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8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32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2010350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事业运行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61.18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61.18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61.18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2010399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其他政府办公厅（室）及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机关事业单位基本养老保险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6.61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6.61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6.61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2101102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3.96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3.96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3.96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3.97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3.97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3.97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87.72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87.72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87.72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ind w:firstLine="630" w:firstLineChars="196"/>
        <w:jc w:val="left"/>
        <w:outlineLvl w:val="1"/>
        <w:rPr>
          <w:rFonts w:hint="default" w:ascii="Times New Roman" w:hAnsi="Times New Roman" w:eastAsia="黑体" w:cs="Times New Roman"/>
          <w:b/>
          <w:kern w:val="0"/>
          <w:sz w:val="32"/>
          <w:szCs w:val="32"/>
        </w:rPr>
      </w:pPr>
    </w:p>
    <w:p>
      <w:pPr>
        <w:widowControl/>
        <w:ind w:firstLine="627" w:firstLineChars="196"/>
        <w:jc w:val="left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ind w:firstLine="627" w:firstLineChars="196"/>
        <w:jc w:val="left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ind w:firstLine="627" w:firstLineChars="196"/>
        <w:jc w:val="left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ind w:firstLine="627" w:firstLineChars="196"/>
        <w:jc w:val="left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九、部门支出总表</w:t>
      </w:r>
    </w:p>
    <w:p>
      <w:pPr>
        <w:widowControl/>
        <w:jc w:val="center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部门支出总表</w:t>
      </w:r>
    </w:p>
    <w:p>
      <w:pPr>
        <w:widowControl/>
        <w:ind w:firstLine="735"/>
        <w:jc w:val="left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                     单位：万元</w:t>
      </w:r>
    </w:p>
    <w:tbl>
      <w:tblPr>
        <w:tblStyle w:val="7"/>
        <w:tblpPr w:leftFromText="180" w:rightFromText="180" w:vertAnchor="text" w:horzAnchor="page" w:tblpXSpec="center" w:tblpY="420"/>
        <w:tblOverlap w:val="never"/>
        <w:tblW w:w="14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对附属单位补助支出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2010350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事业运行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61.18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61.18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2010399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其他政府办公厅（室）及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机关事业单位基本养老保险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6.61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6.61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2101102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3.96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3.96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3.97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3.97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87.72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75.72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jc w:val="center"/>
        <w:outlineLvl w:val="1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沙坡头区</w:t>
      </w: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  <w:lang w:eastAsia="zh-CN"/>
        </w:rPr>
        <w:t>政务服务中心</w:t>
      </w:r>
    </w:p>
    <w:p>
      <w:pPr>
        <w:widowControl/>
        <w:jc w:val="center"/>
        <w:outlineLvl w:val="1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2018年部门预算——部门预算情况说明</w:t>
      </w:r>
    </w:p>
    <w:p>
      <w:pPr>
        <w:widowControl/>
        <w:jc w:val="left"/>
        <w:outlineLvl w:val="1"/>
        <w:rPr>
          <w:rFonts w:hint="eastAsia" w:ascii="黑体" w:hAnsi="黑体" w:eastAsia="黑体" w:cs="黑体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一、关于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沙坡头区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政务服务中心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018年财政拨款收支预算情况的总体说明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沙坡头区政务服务中心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2018年财政拨款收支总预算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87.72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万元。收入预算包括：一般公共预算拨款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87.72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不涉及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政府性基金预算拨款。支出预算包括：一般公共服务支出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73.18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万元、社会保障和就业支出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医疗卫生与计划生育支出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3.96万元，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二、关于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沙坡头区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政务服务中心</w:t>
      </w:r>
      <w:r>
        <w:rPr>
          <w:rFonts w:hint="eastAsia" w:ascii="黑体" w:hAnsi="黑体" w:eastAsia="黑体" w:cs="黑体"/>
          <w:kern w:val="0"/>
          <w:sz w:val="32"/>
          <w:szCs w:val="32"/>
        </w:rPr>
        <w:t>2018年一般公共预算本年拨款情况说明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（一）基本支出情况说明。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沙坡头区政务服务中心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2018年一般公共预算拨款基本支出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75.72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万元，比2017年执行数据增加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1.46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万元，增长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1.96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%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人员经费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67.12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主要包括：基本工资、津贴补贴、奖金、社会保障缴费、伙食补助费、绩效工资、其他工资福利支出、离休费、退休费、抚恤金、生活补助、医疗费、助学金、奖励金、住房公积金、提租补贴、购房补贴、其他对个人和家庭的补助支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公用经费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8.6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、其他商品和服务支出、办公设备购置、专用设备购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（二）项目支出情况说明。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沙坡头区政务服务中心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2018年一般公共预算拨款项目支出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万元，其中：一般公共服务（类）财政事务（款）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其他政府办公厅（室）及相关机构事务支出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（项）2018年预算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万元，比2017年执行数据增加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万元，增长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三、关于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沙坡头区政务服务中心</w:t>
      </w:r>
      <w:r>
        <w:rPr>
          <w:rFonts w:hint="eastAsia" w:ascii="黑体" w:hAnsi="黑体" w:eastAsia="黑体" w:cs="黑体"/>
          <w:kern w:val="0"/>
          <w:sz w:val="32"/>
          <w:szCs w:val="32"/>
        </w:rPr>
        <w:t>2018年一般公共预算“三公”经费预算情况说明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沙坡头区政务服务中心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2018年“三公”经费财政拨款预算数为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万元，其中：公务用车运行费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其他无。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2018年“三公”经费财政拨款预算比2017年增加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0.4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万元，其中：公务用车运行费增加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0.4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沙坡头区政务服务中心</w:t>
      </w:r>
      <w:r>
        <w:rPr>
          <w:rFonts w:hint="eastAsia" w:ascii="黑体" w:hAnsi="黑体" w:eastAsia="黑体" w:cs="黑体"/>
          <w:kern w:val="0"/>
          <w:sz w:val="32"/>
          <w:szCs w:val="32"/>
        </w:rPr>
        <w:t>2018年政府性基金预算拨款情况说明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沙坡头区政务服务中心不涉及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政府性基金预算拨款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五、关于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沙坡头区政务服务中心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2018年收支预算情况的总体说明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按照全口径预算的原则，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沙坡头区政务服务中心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2018年所有收入和支出均纳入部门预算管理。收入总预算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87.72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万元，支出总预算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87.72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收入预算包括：财政拨款收入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87.72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支出预算包括：基本支出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75.72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86.32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%；项目支出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13.68%。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其他重要事项的情况说明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机关运行经费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本单位为事业单位，无机关运行经费。</w:t>
      </w:r>
      <w:r>
        <w:rPr>
          <w:rFonts w:hint="default" w:ascii="楷体" w:hAnsi="楷体" w:eastAsia="楷体" w:cs="楷体"/>
          <w:b/>
          <w:bCs/>
          <w:kern w:val="0"/>
          <w:sz w:val="32"/>
          <w:szCs w:val="32"/>
        </w:rPr>
        <w:t>（二）政府采购情况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2018年，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我单位无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政府采购预算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国有资产占用使用情况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沙坡头区政务服务中心其他资产金额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38.24万元。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default" w:ascii="楷体" w:hAnsi="楷体" w:eastAsia="楷体" w:cs="楷体"/>
          <w:b/>
          <w:bCs/>
          <w:kern w:val="0"/>
          <w:sz w:val="32"/>
          <w:szCs w:val="32"/>
          <w:lang w:eastAsia="zh-CN"/>
        </w:rPr>
        <w:t>预算绩效情况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2018年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沙坡头区政务服务中心无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重点项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目绩效评价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（五）其他需说明的事项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我单位属于合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办公单位，无房屋固定资产。</w:t>
      </w:r>
    </w:p>
    <w:p>
      <w:pPr>
        <w:widowControl/>
        <w:spacing w:line="560" w:lineRule="exact"/>
        <w:ind w:firstLine="48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ind w:firstLine="48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沙坡头区政务服务中心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2018年部门预算——名词解释</w:t>
      </w:r>
    </w:p>
    <w:p>
      <w:pPr>
        <w:widowControl/>
        <w:jc w:val="center"/>
        <w:outlineLvl w:val="1"/>
        <w:rPr>
          <w:rFonts w:hint="eastAsia" w:ascii="方正小标宋_GBK" w:hAnsi="方正小标宋_GBK" w:eastAsia="方正小标宋_GBK" w:cs="方正小标宋_GBK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收入类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一般公共预算拨款收入：指中央财政当年拨付的资金。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事业收入：指事业单位开展专业业务活动及辅助活动所取得的收入。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其他收入：指除上述“财政拨款收入”、“事业收入”、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“事业单位经营收入”等以外的收入。主要是按规定动用的售房收入、存款利息收入等。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上年结转：指以前年度尚未完成、结转到本年仍按原规定用途继续使用的资金。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、“三公”经费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入中央财政预决算管理的“三公”经费，是指中央部门用财政拨款安排的因公出国（境）费、公务用车购置及运行费和公务接待费。其中，因公出国（境）费反映单位公务出国（境）的国际旅费、国外城市间交通费、住宿费、旅费、伙食费、培训费、公杂费等支出；公务用车购置及运行费反映单位公务用车购置费支出（含车辆购置税）及租用费、燃料费、维修费、过路过桥费、保险费、安全奖励费用等支出；公务接待费反映单位按规定开支的各类公务接待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、机关运行经费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22</w:t>
    </w:r>
    <w:r>
      <w:rPr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A75"/>
    <w:multiLevelType w:val="singleLevel"/>
    <w:tmpl w:val="08E74A75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37E22A88"/>
    <w:multiLevelType w:val="singleLevel"/>
    <w:tmpl w:val="37E22A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9549A1"/>
    <w:multiLevelType w:val="singleLevel"/>
    <w:tmpl w:val="589549A1"/>
    <w:lvl w:ilvl="0" w:tentative="0">
      <w:start w:val="6"/>
      <w:numFmt w:val="chineseCounting"/>
      <w:suff w:val="nothing"/>
      <w:lvlText w:val="（%1）"/>
      <w:lvlJc w:val="left"/>
    </w:lvl>
  </w:abstractNum>
  <w:abstractNum w:abstractNumId="3">
    <w:nsid w:val="5A795CE2"/>
    <w:multiLevelType w:val="singleLevel"/>
    <w:tmpl w:val="5A795CE2"/>
    <w:lvl w:ilvl="0" w:tentative="0">
      <w:start w:val="6"/>
      <w:numFmt w:val="chineseCounting"/>
      <w:suff w:val="nothing"/>
      <w:lvlText w:val="%1、"/>
      <w:lvlJc w:val="left"/>
    </w:lvl>
  </w:abstractNum>
  <w:abstractNum w:abstractNumId="4">
    <w:nsid w:val="5A795D6F"/>
    <w:multiLevelType w:val="singleLevel"/>
    <w:tmpl w:val="5A795D6F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A795DA5"/>
    <w:multiLevelType w:val="singleLevel"/>
    <w:tmpl w:val="5A795DA5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E2"/>
    <w:rsid w:val="00336AE2"/>
    <w:rsid w:val="00597797"/>
    <w:rsid w:val="007B4AC8"/>
    <w:rsid w:val="00AE113B"/>
    <w:rsid w:val="00C81AFE"/>
    <w:rsid w:val="026558C3"/>
    <w:rsid w:val="02A51B40"/>
    <w:rsid w:val="042A5FD8"/>
    <w:rsid w:val="07F35C1C"/>
    <w:rsid w:val="080C1C4E"/>
    <w:rsid w:val="085040E4"/>
    <w:rsid w:val="08765261"/>
    <w:rsid w:val="09806D87"/>
    <w:rsid w:val="0A2F1957"/>
    <w:rsid w:val="0A394DF6"/>
    <w:rsid w:val="0ADC56CA"/>
    <w:rsid w:val="0BCA161B"/>
    <w:rsid w:val="0C11480F"/>
    <w:rsid w:val="0C4D7F74"/>
    <w:rsid w:val="0C9D3337"/>
    <w:rsid w:val="0DD3481C"/>
    <w:rsid w:val="0E341935"/>
    <w:rsid w:val="100D0C64"/>
    <w:rsid w:val="103B55EB"/>
    <w:rsid w:val="11991A02"/>
    <w:rsid w:val="12280D93"/>
    <w:rsid w:val="12ED05B5"/>
    <w:rsid w:val="13155489"/>
    <w:rsid w:val="13313AD9"/>
    <w:rsid w:val="143948D0"/>
    <w:rsid w:val="14BE155A"/>
    <w:rsid w:val="14FC3FF5"/>
    <w:rsid w:val="16303FA1"/>
    <w:rsid w:val="166C4E34"/>
    <w:rsid w:val="16A05C2E"/>
    <w:rsid w:val="19296629"/>
    <w:rsid w:val="1C723A87"/>
    <w:rsid w:val="1CCF7AA5"/>
    <w:rsid w:val="1D512720"/>
    <w:rsid w:val="1DB7488E"/>
    <w:rsid w:val="1E752FC3"/>
    <w:rsid w:val="200C0091"/>
    <w:rsid w:val="22FB5D72"/>
    <w:rsid w:val="232A607C"/>
    <w:rsid w:val="25AF2AF1"/>
    <w:rsid w:val="25EF2291"/>
    <w:rsid w:val="27373298"/>
    <w:rsid w:val="283C4F64"/>
    <w:rsid w:val="293C06E3"/>
    <w:rsid w:val="296C3A4D"/>
    <w:rsid w:val="29E2315A"/>
    <w:rsid w:val="2A2C6C43"/>
    <w:rsid w:val="2AF77F45"/>
    <w:rsid w:val="2BC3127C"/>
    <w:rsid w:val="2BF836BD"/>
    <w:rsid w:val="2CD024B9"/>
    <w:rsid w:val="2D1758BA"/>
    <w:rsid w:val="2E3B303A"/>
    <w:rsid w:val="2F311C15"/>
    <w:rsid w:val="32022347"/>
    <w:rsid w:val="33AF624F"/>
    <w:rsid w:val="33C86BFB"/>
    <w:rsid w:val="34873EA2"/>
    <w:rsid w:val="35D86FC0"/>
    <w:rsid w:val="35F27B29"/>
    <w:rsid w:val="365371BE"/>
    <w:rsid w:val="389D0C78"/>
    <w:rsid w:val="38C05544"/>
    <w:rsid w:val="39BB2F1A"/>
    <w:rsid w:val="39F00B78"/>
    <w:rsid w:val="3A272EB5"/>
    <w:rsid w:val="3EAA282D"/>
    <w:rsid w:val="3F745C25"/>
    <w:rsid w:val="3FD31669"/>
    <w:rsid w:val="411A2602"/>
    <w:rsid w:val="41A41422"/>
    <w:rsid w:val="422957CB"/>
    <w:rsid w:val="42650C77"/>
    <w:rsid w:val="42F52DD6"/>
    <w:rsid w:val="43D8244D"/>
    <w:rsid w:val="44A809BB"/>
    <w:rsid w:val="46C1760E"/>
    <w:rsid w:val="46E914BA"/>
    <w:rsid w:val="47217CD4"/>
    <w:rsid w:val="47327CA5"/>
    <w:rsid w:val="47C27A8D"/>
    <w:rsid w:val="4D295EF2"/>
    <w:rsid w:val="4E9C7A59"/>
    <w:rsid w:val="4EA60CEB"/>
    <w:rsid w:val="4FB41EEA"/>
    <w:rsid w:val="50302C2A"/>
    <w:rsid w:val="50AE56FF"/>
    <w:rsid w:val="542A414B"/>
    <w:rsid w:val="55CA5CB2"/>
    <w:rsid w:val="55D87E1B"/>
    <w:rsid w:val="567B5277"/>
    <w:rsid w:val="56F50482"/>
    <w:rsid w:val="590F226F"/>
    <w:rsid w:val="598F44A0"/>
    <w:rsid w:val="5A2E72AA"/>
    <w:rsid w:val="5B305260"/>
    <w:rsid w:val="5B882874"/>
    <w:rsid w:val="5BDA01E2"/>
    <w:rsid w:val="5C136E2F"/>
    <w:rsid w:val="5CA03877"/>
    <w:rsid w:val="5D952834"/>
    <w:rsid w:val="5DB77C82"/>
    <w:rsid w:val="5E434763"/>
    <w:rsid w:val="5F4E5104"/>
    <w:rsid w:val="61355BD5"/>
    <w:rsid w:val="61DC06C4"/>
    <w:rsid w:val="647F611C"/>
    <w:rsid w:val="65461490"/>
    <w:rsid w:val="671F1673"/>
    <w:rsid w:val="68AC7A39"/>
    <w:rsid w:val="68D848B7"/>
    <w:rsid w:val="698B0B3C"/>
    <w:rsid w:val="6AA4665A"/>
    <w:rsid w:val="6B0C4F8B"/>
    <w:rsid w:val="6C9F4F27"/>
    <w:rsid w:val="6CC1089B"/>
    <w:rsid w:val="6D346180"/>
    <w:rsid w:val="6F1B7F05"/>
    <w:rsid w:val="6FAC7373"/>
    <w:rsid w:val="6FDC6AF3"/>
    <w:rsid w:val="6FFA3854"/>
    <w:rsid w:val="70DE33CB"/>
    <w:rsid w:val="71EB76B7"/>
    <w:rsid w:val="74CB3D4D"/>
    <w:rsid w:val="75AD1C53"/>
    <w:rsid w:val="75C833D2"/>
    <w:rsid w:val="76F74866"/>
    <w:rsid w:val="77D11A26"/>
    <w:rsid w:val="79973FA6"/>
    <w:rsid w:val="7A944DCE"/>
    <w:rsid w:val="7BB07A37"/>
    <w:rsid w:val="7BB24B35"/>
    <w:rsid w:val="7D96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2">
    <w:name w:val="批注框文本 Char"/>
    <w:basedOn w:val="8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联想（北京）有限公司</Company>
  <Pages>22</Pages>
  <Words>1154</Words>
  <Characters>6580</Characters>
  <Lines>54</Lines>
  <Paragraphs>15</Paragraphs>
  <TotalTime>1</TotalTime>
  <ScaleCrop>false</ScaleCrop>
  <LinksUpToDate>false</LinksUpToDate>
  <CharactersWithSpaces>7719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2018-01-25T08:26:00Z</dcterms:created>
  <dc:creator>lenovo</dc:creator>
  <cp:lastModifiedBy>Administrator</cp:lastModifiedBy>
  <dcterms:modified xsi:type="dcterms:W3CDTF">2020-12-07T01:12:09Z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