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0" w:after="100" w:afterAutospacing="0" w:line="560" w:lineRule="exact"/>
        <w:jc w:val="center"/>
        <w:textAlignment w:val="auto"/>
        <w:outlineLvl w:val="1"/>
        <w:rPr>
          <w:rFonts w:ascii="Times New Roman" w:hAnsi="Times New Roman" w:eastAsia="方正小标宋简体"/>
          <w:b/>
          <w:bCs w:val="0"/>
          <w:kern w:val="0"/>
          <w:sz w:val="84"/>
          <w:szCs w:val="84"/>
          <w:lang w:val="en-US" w:eastAsia="zh-CN"/>
        </w:rPr>
      </w:pPr>
      <w:bookmarkStart w:id="0" w:name="_GoBack"/>
      <w:bookmarkEnd w:id="0"/>
      <w:r>
        <w:rPr>
          <w:rFonts w:ascii="Times New Roman" w:hAnsi="Times New Roman" w:eastAsia="方正小标宋简体"/>
          <w:b/>
          <w:bCs w:val="0"/>
          <w:kern w:val="0"/>
          <w:sz w:val="84"/>
          <w:szCs w:val="8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560" w:lineRule="exact"/>
        <w:jc w:val="center"/>
        <w:textAlignment w:val="auto"/>
        <w:outlineLvl w:val="1"/>
        <w:rPr>
          <w:rFonts w:ascii="Times New Roman" w:hAnsi="Times New Roman" w:eastAsia="方正小标宋简体"/>
          <w:b/>
          <w:bCs w:val="0"/>
          <w:kern w:val="0"/>
          <w:sz w:val="84"/>
          <w:szCs w:val="84"/>
        </w:rPr>
      </w:pP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560" w:lineRule="exact"/>
        <w:jc w:val="center"/>
        <w:textAlignment w:val="auto"/>
        <w:outlineLvl w:val="1"/>
        <w:rPr>
          <w:rFonts w:ascii="Times New Roman" w:hAnsi="Times New Roman" w:eastAsia="方正小标宋简体"/>
          <w:b/>
          <w:bCs w:val="0"/>
          <w:kern w:val="0"/>
          <w:sz w:val="84"/>
          <w:szCs w:val="84"/>
        </w:rPr>
      </w:pP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jc w:val="center"/>
        <w:textAlignment w:val="auto"/>
        <w:outlineLvl w:val="1"/>
        <w:rPr>
          <w:rFonts w:ascii="Times New Roman" w:hAnsi="Times New Roman" w:eastAsia="方正小标宋简体"/>
          <w:b/>
          <w:bCs w:val="0"/>
          <w:kern w:val="0"/>
          <w:sz w:val="44"/>
          <w:szCs w:val="44"/>
        </w:rPr>
      </w:pP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jc w:val="center"/>
        <w:textAlignment w:val="auto"/>
        <w:outlineLvl w:val="1"/>
        <w:rPr>
          <w:rFonts w:ascii="Times New Roman" w:hAnsi="Times New Roman" w:eastAsia="方正小标宋简体"/>
          <w:b/>
          <w:bCs w:val="0"/>
          <w:kern w:val="0"/>
          <w:sz w:val="44"/>
          <w:szCs w:val="44"/>
        </w:rPr>
      </w:pP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jc w:val="center"/>
        <w:textAlignment w:val="auto"/>
        <w:outlineLvl w:val="1"/>
        <w:rPr>
          <w:rFonts w:ascii="Times New Roman" w:hAnsi="Times New Roman" w:eastAsia="方正小标宋简体"/>
          <w:b/>
          <w:bCs w:val="0"/>
          <w:kern w:val="0"/>
          <w:sz w:val="44"/>
          <w:szCs w:val="44"/>
        </w:rPr>
      </w:pP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jc w:val="center"/>
        <w:textAlignment w:val="auto"/>
        <w:outlineLvl w:val="1"/>
        <w:rPr>
          <w:rFonts w:ascii="Times New Roman" w:hAnsi="Times New Roman" w:eastAsia="方正小标宋简体"/>
          <w:b/>
          <w:bCs w:val="0"/>
          <w:kern w:val="0"/>
          <w:sz w:val="52"/>
          <w:szCs w:val="52"/>
          <w:lang w:eastAsia="zh-CN"/>
        </w:rPr>
      </w:pPr>
      <w:r>
        <w:rPr>
          <w:rFonts w:ascii="Times New Roman" w:hAnsi="Times New Roman" w:eastAsia="方正小标宋简体"/>
          <w:b/>
          <w:bCs w:val="0"/>
          <w:kern w:val="0"/>
          <w:sz w:val="52"/>
          <w:szCs w:val="52"/>
        </w:rPr>
        <w:t>201</w:t>
      </w:r>
      <w:r>
        <w:rPr>
          <w:rFonts w:ascii="Times New Roman" w:hAnsi="Times New Roman" w:eastAsia="方正小标宋简体"/>
          <w:b/>
          <w:bCs w:val="0"/>
          <w:kern w:val="0"/>
          <w:sz w:val="52"/>
          <w:szCs w:val="52"/>
          <w:lang w:val="en-US" w:eastAsia="zh-CN"/>
        </w:rPr>
        <w:t>7</w:t>
      </w:r>
      <w:r>
        <w:rPr>
          <w:rFonts w:ascii="Times New Roman" w:hAnsi="Times New Roman" w:eastAsia="方正小标宋简体"/>
          <w:b/>
          <w:bCs w:val="0"/>
          <w:kern w:val="0"/>
          <w:sz w:val="52"/>
          <w:szCs w:val="52"/>
        </w:rPr>
        <w:t>年度</w:t>
      </w:r>
      <w:r>
        <w:rPr>
          <w:rFonts w:ascii="Times New Roman" w:hAnsi="Times New Roman" w:eastAsia="方正小标宋简体"/>
          <w:b/>
          <w:bCs w:val="0"/>
          <w:kern w:val="0"/>
          <w:sz w:val="52"/>
          <w:szCs w:val="52"/>
          <w:lang w:eastAsia="zh-CN"/>
        </w:rPr>
        <w:t>中卫市</w:t>
      </w: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jc w:val="center"/>
        <w:textAlignment w:val="auto"/>
        <w:outlineLvl w:val="1"/>
        <w:rPr>
          <w:rFonts w:ascii="Times New Roman" w:hAnsi="Times New Roman" w:eastAsia="方正小标宋简体"/>
          <w:b/>
          <w:bCs w:val="0"/>
          <w:kern w:val="0"/>
          <w:sz w:val="52"/>
          <w:szCs w:val="52"/>
        </w:rPr>
      </w:pPr>
      <w:r>
        <w:rPr>
          <w:rFonts w:ascii="Times New Roman" w:hAnsi="Times New Roman" w:eastAsia="方正小标宋简体"/>
          <w:b/>
          <w:bCs w:val="0"/>
          <w:kern w:val="0"/>
          <w:sz w:val="52"/>
          <w:szCs w:val="52"/>
          <w:lang w:eastAsia="zh-CN"/>
        </w:rPr>
        <w:t>沙坡头区政务服务中心</w:t>
      </w:r>
      <w:r>
        <w:rPr>
          <w:rFonts w:ascii="Times New Roman" w:hAnsi="Times New Roman" w:eastAsia="方正小标宋简体"/>
          <w:b/>
          <w:bCs w:val="0"/>
          <w:kern w:val="0"/>
          <w:sz w:val="52"/>
          <w:szCs w:val="52"/>
        </w:rPr>
        <w:t>部门决算</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both"/>
        <w:textAlignment w:val="auto"/>
        <w:outlineLvl w:val="1"/>
        <w:rPr>
          <w:rFonts w:ascii="Times New Roman" w:hAnsi="Times New Roman" w:eastAsia="黑体"/>
          <w:b/>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ascii="Times New Roman" w:hAnsi="Times New Roman"/>
          <w:b/>
          <w:kern w:val="0"/>
          <w:sz w:val="44"/>
          <w:szCs w:val="44"/>
        </w:rPr>
      </w:pPr>
      <w:r>
        <w:rPr>
          <w:rFonts w:ascii="Times New Roman" w:hAnsi="Times New Roman" w:eastAsia="黑体"/>
          <w:b/>
          <w:kern w:val="0"/>
          <w:sz w:val="44"/>
          <w:szCs w:val="44"/>
        </w:rPr>
        <w:t>目录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49"/>
        <w:textAlignment w:val="auto"/>
        <w:outlineLvl w:val="1"/>
        <w:rPr>
          <w:rFonts w:ascii="Times New Roman" w:hAnsi="Times New Roman" w:eastAsia="楷体_GB2312"/>
          <w:b/>
          <w:kern w:val="0"/>
          <w:sz w:val="32"/>
          <w:szCs w:val="32"/>
        </w:rPr>
      </w:pPr>
      <w:r>
        <w:rPr>
          <w:rFonts w:ascii="Times New Roman" w:hAnsi="Times New Roman" w:eastAsia="楷体_GB2312"/>
          <w:b/>
          <w:kern w:val="0"/>
          <w:sz w:val="32"/>
          <w:szCs w:val="32"/>
        </w:rPr>
        <w:t>第一部分  单位概况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84" w:firstLineChars="245"/>
        <w:textAlignment w:val="auto"/>
        <w:outlineLvl w:val="1"/>
        <w:rPr>
          <w:rFonts w:ascii="Times New Roman" w:hAnsi="Times New Roman" w:eastAsia="仿宋_GB2312"/>
          <w:b/>
          <w:kern w:val="0"/>
          <w:sz w:val="32"/>
          <w:szCs w:val="32"/>
        </w:rPr>
      </w:pPr>
      <w:r>
        <w:rPr>
          <w:rFonts w:ascii="Times New Roman" w:hAnsi="Times New Roman" w:eastAsia="仿宋_GB2312"/>
          <w:kern w:val="0"/>
          <w:sz w:val="32"/>
          <w:szCs w:val="32"/>
        </w:rPr>
        <w:t>一、</w:t>
      </w:r>
      <w:r>
        <w:rPr>
          <w:rFonts w:ascii="Times New Roman" w:hAnsi="Times New Roman" w:eastAsia="仿宋_GB2312"/>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二、</w:t>
      </w:r>
      <w:r>
        <w:rPr>
          <w:rFonts w:ascii="Times New Roman" w:hAnsi="Times New Roman" w:eastAsia="仿宋_GB2312"/>
          <w:kern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before="156" w:beforeAutospacing="0" w:afterAutospacing="0" w:line="560" w:lineRule="exact"/>
        <w:ind w:firstLine="800" w:firstLineChars="249"/>
        <w:textAlignment w:val="auto"/>
        <w:outlineLvl w:val="1"/>
        <w:rPr>
          <w:rFonts w:ascii="Times New Roman" w:hAnsi="Times New Roman" w:eastAsia="楷体_GB2312"/>
          <w:b/>
          <w:kern w:val="0"/>
          <w:sz w:val="32"/>
          <w:szCs w:val="32"/>
        </w:rPr>
      </w:pPr>
      <w:r>
        <w:rPr>
          <w:rFonts w:ascii="Times New Roman" w:hAnsi="Times New Roman" w:eastAsia="楷体_GB2312"/>
          <w:b/>
          <w:kern w:val="0"/>
          <w:sz w:val="32"/>
          <w:szCs w:val="32"/>
        </w:rPr>
        <w:t>第二部分  201</w:t>
      </w:r>
      <w:r>
        <w:rPr>
          <w:rFonts w:ascii="Times New Roman" w:hAnsi="Times New Roman" w:eastAsia="楷体_GB2312"/>
          <w:b/>
          <w:kern w:val="0"/>
          <w:sz w:val="32"/>
          <w:szCs w:val="32"/>
          <w:lang w:val="en-US" w:eastAsia="zh-CN"/>
        </w:rPr>
        <w:t>7</w:t>
      </w:r>
      <w:r>
        <w:rPr>
          <w:rFonts w:ascii="Times New Roman" w:hAnsi="Times New Roman" w:eastAsia="楷体_GB2312"/>
          <w:b/>
          <w:kern w:val="0"/>
          <w:sz w:val="32"/>
          <w:szCs w:val="32"/>
        </w:rPr>
        <w:t>年度部门决算表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30" w:firstLineChars="250"/>
        <w:textAlignment w:val="auto"/>
        <w:rPr>
          <w:rFonts w:ascii="Times New Roman" w:hAnsi="Times New Roman" w:eastAsia="仿宋_GB2312"/>
          <w:sz w:val="32"/>
          <w:szCs w:val="32"/>
        </w:rPr>
      </w:pPr>
      <w:r>
        <w:rPr>
          <w:rFonts w:ascii="Times New Roman" w:hAnsi="Times New Roman" w:eastAsia="仿宋_GB2312"/>
          <w:spacing w:val="6"/>
          <w:sz w:val="32"/>
          <w:szCs w:val="32"/>
        </w:rPr>
        <w:t>七、</w:t>
      </w:r>
      <w:r>
        <w:rPr>
          <w:rFonts w:ascii="Times New Roman" w:hAnsi="Times New Roman" w:eastAsia="仿宋_GB2312"/>
          <w:sz w:val="32"/>
          <w:szCs w:val="32"/>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156" w:beforeAutospacing="0" w:afterAutospacing="0" w:line="560" w:lineRule="exact"/>
        <w:ind w:firstLine="800" w:firstLineChars="249"/>
        <w:textAlignment w:val="auto"/>
        <w:outlineLvl w:val="1"/>
        <w:rPr>
          <w:rFonts w:ascii="Times New Roman" w:hAnsi="Times New Roman" w:eastAsia="楷体_GB2312"/>
          <w:b/>
          <w:kern w:val="0"/>
          <w:sz w:val="32"/>
          <w:szCs w:val="32"/>
        </w:rPr>
      </w:pPr>
      <w:r>
        <w:rPr>
          <w:rFonts w:ascii="Times New Roman" w:hAnsi="Times New Roman" w:eastAsia="楷体_GB2312"/>
          <w:b/>
          <w:kern w:val="0"/>
          <w:sz w:val="32"/>
          <w:szCs w:val="32"/>
        </w:rPr>
        <w:t>第三部分  201</w:t>
      </w:r>
      <w:r>
        <w:rPr>
          <w:rFonts w:ascii="Times New Roman" w:hAnsi="Times New Roman" w:eastAsia="楷体_GB2312"/>
          <w:b/>
          <w:kern w:val="0"/>
          <w:sz w:val="32"/>
          <w:szCs w:val="32"/>
          <w:lang w:val="en-US" w:eastAsia="zh-CN"/>
        </w:rPr>
        <w:t>7</w:t>
      </w:r>
      <w:r>
        <w:rPr>
          <w:rFonts w:ascii="Times New Roman" w:hAnsi="Times New Roman" w:eastAsia="楷体_GB2312"/>
          <w:b/>
          <w:kern w:val="0"/>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一、收入支出决算总体情况说明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二、收入决算情况说明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三、支出决算情况说明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四、财政拨款收入支出决算总体情况说明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00" w:firstLineChars="250"/>
        <w:textAlignment w:val="auto"/>
        <w:outlineLvl w:val="1"/>
        <w:rPr>
          <w:rFonts w:ascii="Times New Roman" w:hAnsi="Times New Roman" w:eastAsia="仿宋_GB2312"/>
          <w:spacing w:val="-20"/>
          <w:kern w:val="0"/>
          <w:sz w:val="32"/>
          <w:szCs w:val="32"/>
        </w:rPr>
      </w:pPr>
      <w:r>
        <w:rPr>
          <w:rFonts w:ascii="Times New Roman" w:hAnsi="Times New Roman" w:eastAsia="仿宋_GB2312"/>
          <w:spacing w:val="-20"/>
          <w:kern w:val="0"/>
          <w:sz w:val="32"/>
          <w:szCs w:val="32"/>
          <w:lang w:val="en-US" w:eastAsia="zh-CN"/>
        </w:rPr>
        <w:t xml:space="preserve"> </w:t>
      </w:r>
      <w:r>
        <w:rPr>
          <w:rFonts w:ascii="Times New Roman" w:hAnsi="Times New Roman" w:eastAsia="仿宋_GB2312"/>
          <w:spacing w:val="-20"/>
          <w:kern w:val="0"/>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八、政府性基金预算财政拨款收入支出决算情况说明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九、其他重要事项的情况说明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（一）机关运行经费支出情况说明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（二）政府采购情况说明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（三）国有资产占有使用情况说明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（四）预算绩效管理工作开展情况</w:t>
      </w:r>
      <w:r>
        <w:rPr>
          <w:rFonts w:ascii="Times New Roman" w:hAnsi="Times New Roman" w:eastAsia="仿宋_GB2312"/>
          <w:kern w:val="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beforeAutospacing="0" w:after="156" w:afterAutospacing="0" w:line="560" w:lineRule="exact"/>
        <w:ind w:firstLine="957" w:firstLineChars="298"/>
        <w:textAlignment w:val="auto"/>
        <w:outlineLvl w:val="1"/>
        <w:rPr>
          <w:rFonts w:ascii="Times New Roman" w:hAnsi="Times New Roman" w:eastAsia="楷体_GB2312"/>
          <w:b/>
          <w:kern w:val="0"/>
          <w:sz w:val="32"/>
          <w:szCs w:val="32"/>
        </w:rPr>
      </w:pPr>
      <w:r>
        <w:rPr>
          <w:rFonts w:ascii="Times New Roman" w:hAnsi="Times New Roman" w:eastAsia="楷体_GB2312"/>
          <w:b/>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1"/>
        <w:rPr>
          <w:rFonts w:ascii="Times New Roman" w:hAnsi="Times New Roman"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1"/>
        <w:rPr>
          <w:rFonts w:ascii="Times New Roman" w:hAnsi="Times New Roman"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ascii="Times New Roman" w:hAnsi="Times New Roman" w:eastAsia="黑体"/>
          <w:b w:val="0"/>
          <w:kern w:val="0"/>
          <w:sz w:val="44"/>
          <w:szCs w:val="44"/>
        </w:rPr>
      </w:pPr>
      <w:r>
        <w:rPr>
          <w:rFonts w:ascii="Times New Roman" w:hAnsi="Times New Roman" w:eastAsia="黑体"/>
          <w:b w:val="0"/>
          <w:kern w:val="0"/>
          <w:sz w:val="44"/>
          <w:szCs w:val="44"/>
        </w:rPr>
        <w:t>第一部分  单位概况</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left"/>
        <w:textAlignment w:val="auto"/>
        <w:rPr>
          <w:rFonts w:ascii="Times New Roman" w:hAnsi="Times New Roman" w:eastAsia="黑体"/>
          <w:b/>
          <w:bCs/>
          <w:kern w:val="0"/>
          <w:sz w:val="32"/>
          <w:szCs w:val="32"/>
        </w:rPr>
      </w:pPr>
      <w:r>
        <w:rPr>
          <w:rFonts w:ascii="Times New Roman" w:hAnsi="Times New Roman" w:eastAsia="仿宋_GB2312"/>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jc w:val="left"/>
        <w:textAlignment w:val="auto"/>
        <w:rPr>
          <w:rFonts w:ascii="Times New Roman" w:hAnsi="Times New Roman" w:eastAsia="黑体"/>
          <w:b w:val="0"/>
          <w:bCs/>
          <w:kern w:val="0"/>
          <w:sz w:val="32"/>
          <w:szCs w:val="32"/>
        </w:rPr>
      </w:pPr>
      <w:r>
        <w:rPr>
          <w:rFonts w:ascii="Times New Roman" w:hAnsi="Times New Roman" w:eastAsia="仿宋_GB2312"/>
          <w:kern w:val="0"/>
          <w:sz w:val="32"/>
          <w:szCs w:val="32"/>
        </w:rPr>
        <w:t>　</w:t>
      </w:r>
      <w:r>
        <w:rPr>
          <w:rFonts w:ascii="Times New Roman" w:hAnsi="Times New Roman" w:eastAsia="楷体_GB2312"/>
          <w:b/>
          <w:bCs w:val="0"/>
          <w:kern w:val="0"/>
          <w:sz w:val="32"/>
          <w:szCs w:val="32"/>
        </w:rPr>
        <w:t>一、</w:t>
      </w:r>
      <w:r>
        <w:rPr>
          <w:rFonts w:ascii="Times New Roman" w:hAnsi="Times New Roman" w:eastAsia="楷体_GB2312"/>
          <w:b/>
          <w:bCs w:val="0"/>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rPr>
        <w:t>（一）负责组织各部门对行政许可审批事项实行集中受理和办理</w:t>
      </w:r>
      <w:r>
        <w:rPr>
          <w:rFonts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lang w:eastAsia="zh-CN"/>
        </w:rPr>
      </w:pPr>
      <w:r>
        <w:rPr>
          <w:rFonts w:ascii="Times New Roman" w:hAnsi="Times New Roman" w:eastAsia="仿宋_GB2312"/>
          <w:sz w:val="32"/>
          <w:szCs w:val="32"/>
          <w:lang w:eastAsia="zh-CN"/>
        </w:rPr>
        <w:t>（二）组织协调入驻中心的各部门为投资者、企业、居民办事提供“一站式”“一条龙”服务。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lang w:eastAsia="zh-CN"/>
        </w:rPr>
      </w:pPr>
      <w:r>
        <w:rPr>
          <w:rFonts w:ascii="Times New Roman" w:hAnsi="Times New Roman" w:eastAsia="仿宋_GB2312"/>
          <w:sz w:val="32"/>
          <w:szCs w:val="32"/>
          <w:lang w:eastAsia="zh-CN"/>
        </w:rPr>
        <w:t>（三）</w:t>
      </w:r>
      <w:r>
        <w:rPr>
          <w:rFonts w:ascii="Times New Roman" w:hAnsi="Times New Roman" w:eastAsia="仿宋_GB2312"/>
          <w:sz w:val="32"/>
          <w:szCs w:val="32"/>
        </w:rPr>
        <w:t>组织协调入驻中心的各部门之间的工作关系和业务衔接工作，协调处理中心在运行过程中出现的问题</w:t>
      </w:r>
      <w:r>
        <w:rPr>
          <w:rFonts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lang w:eastAsia="zh-CN"/>
        </w:rPr>
        <w:t>四</w:t>
      </w:r>
      <w:r>
        <w:rPr>
          <w:rFonts w:ascii="Times New Roman" w:hAnsi="Times New Roman" w:eastAsia="仿宋_GB2312"/>
          <w:sz w:val="32"/>
          <w:szCs w:val="32"/>
        </w:rPr>
        <w:t>）负责制定中心的各项工作制度、行政审批事项的工作流程，监督并跟踪督办规章制度的执行情况。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lang w:eastAsia="zh-CN"/>
        </w:rPr>
      </w:pPr>
      <w:r>
        <w:rPr>
          <w:rFonts w:ascii="Times New Roman" w:hAnsi="Times New Roman" w:eastAsia="仿宋_GB2312"/>
          <w:sz w:val="32"/>
          <w:szCs w:val="32"/>
          <w:lang w:eastAsia="zh-CN"/>
        </w:rPr>
        <w:t>（五）</w:t>
      </w:r>
      <w:r>
        <w:rPr>
          <w:rFonts w:ascii="Times New Roman" w:hAnsi="Times New Roman" w:eastAsia="仿宋_GB2312"/>
          <w:sz w:val="32"/>
          <w:szCs w:val="32"/>
        </w:rPr>
        <w:t>负责对各部门入驻人员的工作作风、工作效率和廉政建设情况进行监督检查，处理来信来访和投诉事项</w:t>
      </w:r>
      <w:r>
        <w:rPr>
          <w:rFonts w:ascii="Times New Roman" w:hAnsi="Times New Roman"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lang w:eastAsia="zh-CN"/>
        </w:rPr>
      </w:pPr>
      <w:r>
        <w:rPr>
          <w:rFonts w:ascii="Times New Roman" w:hAnsi="Times New Roman" w:eastAsia="仿宋_GB2312"/>
          <w:sz w:val="32"/>
          <w:szCs w:val="32"/>
        </w:rPr>
        <w:t>负责对入驻部门的业务和人员的管理，做好窗口工作人员的考勤、考核工作</w:t>
      </w:r>
      <w:r>
        <w:rPr>
          <w:rFonts w:ascii="Times New Roman" w:hAnsi="Times New Roman"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lang w:eastAsia="zh-CN"/>
        </w:rPr>
      </w:pPr>
      <w:r>
        <w:rPr>
          <w:rFonts w:ascii="Times New Roman" w:hAnsi="Times New Roman" w:eastAsia="仿宋_GB2312"/>
          <w:sz w:val="32"/>
          <w:szCs w:val="32"/>
        </w:rPr>
        <w:t>负责对行政审批服务工作中出现的新情况、新问题进行调查研究；及时向沙坡头区委、政府或有关部门提出解决问题的意见和建议</w:t>
      </w:r>
      <w:r>
        <w:rPr>
          <w:rFonts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lang w:eastAsia="zh-CN"/>
        </w:rPr>
        <w:t>（八）</w:t>
      </w:r>
      <w:r>
        <w:rPr>
          <w:rFonts w:ascii="Times New Roman" w:hAnsi="Times New Roman" w:eastAsia="仿宋_GB2312"/>
          <w:sz w:val="32"/>
          <w:szCs w:val="32"/>
        </w:rPr>
        <w:t>负责收集、整理各窗口的工作数据，做好汇总、统计及档案整理保管工作；负责政务网站的管理。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bCs/>
          <w:kern w:val="0"/>
          <w:sz w:val="32"/>
          <w:szCs w:val="32"/>
        </w:rPr>
      </w:pPr>
      <w:r>
        <w:rPr>
          <w:rFonts w:ascii="Times New Roman" w:hAnsi="Times New Roman" w:eastAsia="仿宋_GB2312"/>
          <w:sz w:val="32"/>
          <w:szCs w:val="32"/>
        </w:rPr>
        <w:t>（九）承接沙坡头区委、政府交办的其他工作。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仿宋_GB2312"/>
          <w:bCs/>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jc w:val="left"/>
        <w:textAlignment w:val="auto"/>
        <w:rPr>
          <w:rFonts w:ascii="Times New Roman" w:hAnsi="Times New Roman" w:eastAsia="楷体_GB2312"/>
          <w:b/>
          <w:bCs/>
          <w:kern w:val="0"/>
          <w:sz w:val="32"/>
          <w:szCs w:val="32"/>
        </w:rPr>
      </w:pPr>
      <w:r>
        <w:rPr>
          <w:rFonts w:ascii="Times New Roman" w:hAnsi="Times New Roman" w:eastAsia="楷体_GB2312"/>
          <w:b/>
          <w:bCs/>
          <w:kern w:val="0"/>
          <w:sz w:val="32"/>
          <w:szCs w:val="32"/>
        </w:rPr>
        <w:t>　二、</w:t>
      </w:r>
      <w:r>
        <w:rPr>
          <w:rFonts w:ascii="Times New Roman" w:hAnsi="Times New Roman" w:eastAsia="楷体_GB2312"/>
          <w:b/>
          <w:bCs/>
          <w:kern w:val="0"/>
          <w:sz w:val="32"/>
          <w:szCs w:val="32"/>
          <w:lang w:eastAsia="zh-CN"/>
        </w:rPr>
        <w:t>机构设置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仿宋_GB2312"/>
          <w:kern w:val="0"/>
          <w:sz w:val="32"/>
          <w:szCs w:val="32"/>
          <w:lang w:eastAsia="zh-CN"/>
        </w:rPr>
      </w:pPr>
      <w:r>
        <w:rPr>
          <w:rFonts w:ascii="Times New Roman" w:hAnsi="Times New Roman" w:eastAsia="仿宋_GB2312"/>
          <w:kern w:val="0"/>
          <w:sz w:val="32"/>
          <w:szCs w:val="32"/>
          <w:lang w:eastAsia="zh-CN"/>
        </w:rPr>
        <w:t>按照部门决算编报要求，纳入中卫市沙坡头区政务服务中心</w:t>
      </w:r>
      <w:r>
        <w:rPr>
          <w:rFonts w:ascii="Times New Roman" w:hAnsi="Times New Roman" w:eastAsia="仿宋_GB2312"/>
          <w:kern w:val="0"/>
          <w:sz w:val="32"/>
          <w:szCs w:val="32"/>
          <w:lang w:val="en-US" w:eastAsia="zh-CN"/>
        </w:rPr>
        <w:t>2017年度部门决算编报范围的单位共1</w:t>
      </w:r>
      <w:r>
        <w:rPr>
          <w:rFonts w:ascii="Times New Roman" w:hAnsi="Times New Roman" w:eastAsia="仿宋_GB2312"/>
          <w:kern w:val="0"/>
          <w:sz w:val="32"/>
          <w:szCs w:val="32"/>
          <w:lang w:eastAsia="zh-CN"/>
        </w:rPr>
        <w:t>个，无二级预算单位。</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480"/>
        <w:jc w:val="left"/>
        <w:textAlignment w:val="auto"/>
        <w:rPr>
          <w:rFonts w:ascii="Times New Roman" w:hAnsi="Times New Roman" w:eastAsia="仿宋_GB2312"/>
          <w:kern w:val="0"/>
          <w:sz w:val="32"/>
          <w:szCs w:val="32"/>
        </w:rPr>
      </w:pPr>
      <w:r>
        <w:rPr>
          <w:rFonts w:ascii="Times New Roman" w:hAnsi="Times New Roman" w:eastAsia="仿宋_GB2312"/>
          <w:color w:val="000000"/>
          <w:kern w:val="0"/>
          <w:sz w:val="32"/>
          <w:szCs w:val="32"/>
          <w:lang w:val="en-US" w:eastAsia="zh-CN"/>
        </w:rPr>
        <w:t>我单位是政府直属</w:t>
      </w:r>
      <w:r>
        <w:rPr>
          <w:rFonts w:ascii="Times New Roman" w:hAnsi="Times New Roman" w:eastAsia="仿宋_GB2312"/>
          <w:color w:val="FF0000"/>
          <w:kern w:val="0"/>
          <w:sz w:val="32"/>
          <w:szCs w:val="32"/>
          <w:lang w:val="en-US" w:eastAsia="zh-CN"/>
        </w:rPr>
        <w:t>正科级</w:t>
      </w:r>
      <w:r>
        <w:rPr>
          <w:rFonts w:ascii="Times New Roman" w:hAnsi="Times New Roman" w:eastAsia="仿宋_GB2312"/>
          <w:color w:val="000000"/>
          <w:kern w:val="0"/>
          <w:sz w:val="32"/>
          <w:szCs w:val="32"/>
          <w:lang w:val="en-US" w:eastAsia="zh-CN"/>
        </w:rPr>
        <w:t>事业单位，由财政全额预算拨款，财务独立核算。</w:t>
      </w:r>
      <w:r>
        <w:rPr>
          <w:rFonts w:ascii="Times New Roman" w:hAnsi="Times New Roman" w:eastAsia="仿宋_GB2312"/>
          <w:kern w:val="0"/>
          <w:sz w:val="32"/>
          <w:szCs w:val="32"/>
          <w:lang w:val="en-US" w:eastAsia="zh-CN"/>
        </w:rPr>
        <w:t>沙坡头区政务服务中心核定事业编制数11人，其中领导职数3人（主任1人，副主任2人）。现实有编制数7人，全部为普通干部。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widowControl/>
        <w:rPr>
          <w:rFonts w:ascii="Times New Roman" w:hAnsi="Times New Roman"/>
          <w:b/>
          <w:bCs/>
          <w:color w:val="000000"/>
          <w:kern w:val="0"/>
          <w:sz w:val="44"/>
          <w:szCs w:val="44"/>
        </w:rPr>
        <w:sectPr>
          <w:pgSz w:w="11906" w:h="16838"/>
          <w:pgMar w:top="1440" w:right="1800" w:bottom="1440" w:left="1800" w:header="851" w:footer="992" w:gutter="0"/>
          <w:pgNumType w:fmt="numberInDash"/>
          <w:titlePg/>
          <w:docGrid w:type="lines" w:linePitch="312" w:charSpace="0"/>
        </w:sectPr>
      </w:pPr>
    </w:p>
    <w:tbl>
      <w:tblPr>
        <w:tblStyle w:val="3"/>
        <w:tblW w:w="14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7"/>
        <w:gridCol w:w="737"/>
        <w:gridCol w:w="1663"/>
        <w:gridCol w:w="4131"/>
        <w:gridCol w:w="70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 w:hRule="atLeast"/>
          <w:jc w:val="center"/>
        </w:trPr>
        <w:tc>
          <w:tcPr>
            <w:tcW w:w="14740" w:type="dxa"/>
            <w:gridSpan w:val="7"/>
            <w:tcBorders>
              <w:top w:val="nil"/>
              <w:left w:val="nil"/>
              <w:bottom w:val="nil"/>
              <w:right w:val="nil"/>
            </w:tcBorders>
            <w:vAlign w:val="bottom"/>
          </w:tcPr>
          <w:p>
            <w:pPr>
              <w:spacing w:before="161" w:beforeLines="50" w:line="580" w:lineRule="exact"/>
              <w:ind w:firstLine="215" w:firstLineChars="49"/>
              <w:jc w:val="center"/>
              <w:outlineLvl w:val="1"/>
              <w:rPr>
                <w:rFonts w:ascii="Times New Roman" w:hAnsi="Times New Roman" w:eastAsia="黑体"/>
                <w:b/>
                <w:bCs/>
                <w:color w:val="000000"/>
                <w:kern w:val="0"/>
                <w:sz w:val="44"/>
                <w:szCs w:val="44"/>
              </w:rPr>
            </w:pPr>
            <w:r>
              <w:rPr>
                <w:rFonts w:ascii="Times New Roman" w:hAnsi="Times New Roman" w:eastAsia="黑体"/>
                <w:b/>
                <w:bCs/>
                <w:color w:val="000000"/>
                <w:kern w:val="0"/>
                <w:sz w:val="44"/>
                <w:szCs w:val="44"/>
              </w:rPr>
              <w:t>第二部分  201</w:t>
            </w:r>
            <w:r>
              <w:rPr>
                <w:rFonts w:ascii="Times New Roman" w:hAnsi="Times New Roman" w:eastAsia="黑体"/>
                <w:b/>
                <w:bCs/>
                <w:color w:val="000000"/>
                <w:kern w:val="0"/>
                <w:sz w:val="44"/>
                <w:szCs w:val="44"/>
                <w:lang w:val="en-US" w:eastAsia="zh-CN"/>
              </w:rPr>
              <w:t>7</w:t>
            </w:r>
            <w:r>
              <w:rPr>
                <w:rFonts w:ascii="Times New Roman" w:hAnsi="Times New Roman" w:eastAsia="黑体"/>
                <w:b/>
                <w:bCs/>
                <w:color w:val="000000"/>
                <w:kern w:val="0"/>
                <w:sz w:val="44"/>
                <w:szCs w:val="44"/>
              </w:rPr>
              <w:t>年度部门决算表</w:t>
            </w:r>
          </w:p>
          <w:p>
            <w:pPr>
              <w:widowControl/>
              <w:jc w:val="center"/>
              <w:rPr>
                <w:rFonts w:ascii="Times New Roman" w:hAnsi="Times New Roman"/>
                <w:b/>
                <w:bCs/>
                <w:color w:val="000000"/>
                <w:kern w:val="0"/>
                <w:sz w:val="44"/>
                <w:szCs w:val="44"/>
              </w:rPr>
            </w:pPr>
            <w:r>
              <w:rPr>
                <w:rFonts w:ascii="Times New Roman" w:hAnsi="Times New Roman"/>
                <w:b/>
                <w:bCs/>
                <w:color w:val="000000"/>
                <w:kern w:val="0"/>
                <w:sz w:val="36"/>
                <w:szCs w:val="3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73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63"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131"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700"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2512" w:type="dxa"/>
            <w:gridSpan w:val="2"/>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nil"/>
              <w:bottom w:val="nil"/>
              <w:right w:val="nil"/>
            </w:tcBorders>
            <w:vAlign w:val="bottom"/>
          </w:tcPr>
          <w:p>
            <w:pPr>
              <w:widowControl/>
              <w:jc w:val="left"/>
              <w:rPr>
                <w:rFonts w:ascii="Times New Roman" w:hAnsi="Times New Roman" w:eastAsia="宋体"/>
                <w:color w:val="000000"/>
                <w:kern w:val="0"/>
                <w:sz w:val="24"/>
                <w:lang w:eastAsia="zh-CN"/>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73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63"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131"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700"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2512" w:type="dxa"/>
            <w:gridSpan w:val="2"/>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739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收入</w:t>
            </w:r>
          </w:p>
        </w:tc>
        <w:tc>
          <w:tcPr>
            <w:tcW w:w="7343" w:type="dxa"/>
            <w:gridSpan w:val="4"/>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行次</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决算数</w:t>
            </w:r>
          </w:p>
        </w:tc>
        <w:tc>
          <w:tcPr>
            <w:tcW w:w="413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行次</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栏次</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413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栏次</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一、财政拨款收入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66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823106.56</w:t>
            </w: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28</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593773.56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其中：政府性基金预算财政拨款</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二、外交支出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29</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二、上级补助收入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三、国防支出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三、事业收入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31</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四、经营收入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五、教育支出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五、附属单位上缴收入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33</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六、其他收入</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66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22.04</w:t>
            </w: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七、文化体育与传媒支出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34</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35</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71600.00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九、医疗卫生与计划生育支出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36</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43400.00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37</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38</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39</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40</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41</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42</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1663"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十六、金融支出</w:t>
            </w:r>
          </w:p>
        </w:tc>
        <w:tc>
          <w:tcPr>
            <w:tcW w:w="701" w:type="dxa"/>
            <w:gridSpan w:val="2"/>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43</w:t>
            </w:r>
          </w:p>
        </w:tc>
        <w:tc>
          <w:tcPr>
            <w:tcW w:w="2511"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44</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十八、国土海洋气象等支出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43400.00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1663" w:type="dxa"/>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single" w:color="auto" w:sz="4" w:space="0"/>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47</w:t>
            </w:r>
          </w:p>
        </w:tc>
        <w:tc>
          <w:tcPr>
            <w:tcW w:w="2511" w:type="dxa"/>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二十一、其他支出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48</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二十二、债务还本支出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49</w:t>
            </w:r>
          </w:p>
        </w:tc>
        <w:tc>
          <w:tcPr>
            <w:tcW w:w="2511"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166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4131" w:type="dxa"/>
            <w:tcBorders>
              <w:top w:val="nil"/>
              <w:left w:val="nil"/>
              <w:bottom w:val="nil"/>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二十三、债务付息支出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50</w:t>
            </w:r>
          </w:p>
        </w:tc>
        <w:tc>
          <w:tcPr>
            <w:tcW w:w="2511" w:type="dxa"/>
            <w:tcBorders>
              <w:top w:val="nil"/>
              <w:left w:val="nil"/>
              <w:bottom w:val="nil"/>
              <w:right w:val="single" w:color="000000"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本年收入合计</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1663" w:type="dxa"/>
            <w:tcBorders>
              <w:top w:val="nil"/>
              <w:left w:val="nil"/>
              <w:bottom w:val="single" w:color="000000" w:sz="4" w:space="0"/>
              <w:right w:val="nil"/>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823128.60</w:t>
            </w:r>
          </w:p>
        </w:tc>
        <w:tc>
          <w:tcPr>
            <w:tcW w:w="4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51</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b/>
                <w:bCs/>
                <w:color w:val="000000"/>
                <w:kern w:val="0"/>
                <w:sz w:val="18"/>
                <w:szCs w:val="18"/>
                <w:lang w:val="en-US"/>
              </w:rPr>
            </w:pPr>
            <w:r>
              <w:rPr>
                <w:rFonts w:ascii="Times New Roman" w:hAnsi="Times New Roman"/>
                <w:i w:val="0"/>
                <w:color w:val="000000"/>
                <w:kern w:val="0"/>
                <w:sz w:val="18"/>
                <w:szCs w:val="18"/>
                <w:u w:val="none"/>
                <w:lang w:val="en-US" w:eastAsia="zh-CN"/>
              </w:rPr>
              <w:t>752173.56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    用事业基金弥补收支差额</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1663" w:type="dxa"/>
            <w:tcBorders>
              <w:top w:val="nil"/>
              <w:left w:val="nil"/>
              <w:bottom w:val="single" w:color="000000" w:sz="4" w:space="0"/>
              <w:right w:val="nil"/>
            </w:tcBorders>
            <w:vAlign w:val="center"/>
          </w:tcPr>
          <w:p>
            <w:pPr>
              <w:widowControl/>
              <w:jc w:val="center"/>
              <w:rPr>
                <w:rFonts w:ascii="Times New Roman" w:hAnsi="Times New Roman"/>
                <w:color w:val="000000"/>
                <w:kern w:val="0"/>
                <w:sz w:val="18"/>
                <w:szCs w:val="18"/>
              </w:rPr>
            </w:pPr>
          </w:p>
        </w:tc>
        <w:tc>
          <w:tcPr>
            <w:tcW w:w="413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52</w:t>
            </w:r>
          </w:p>
        </w:tc>
        <w:tc>
          <w:tcPr>
            <w:tcW w:w="251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    年初结转和结余</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1663" w:type="dxa"/>
            <w:tcBorders>
              <w:top w:val="nil"/>
              <w:left w:val="nil"/>
              <w:bottom w:val="single" w:color="000000" w:sz="4" w:space="0"/>
              <w:right w:val="nil"/>
            </w:tcBorders>
            <w:vAlign w:val="center"/>
          </w:tcPr>
          <w:p>
            <w:pPr>
              <w:keepNext w:val="0"/>
              <w:keepLines w:val="0"/>
              <w:widowControl/>
              <w:suppressLineNumbers w:val="0"/>
              <w:jc w:val="center"/>
              <w:textAlignment w:val="center"/>
              <w:rPr>
                <w:rFonts w:ascii="Times New Roman" w:hAnsi="Times New Roman"/>
                <w:color w:val="000000"/>
                <w:kern w:val="0"/>
                <w:sz w:val="18"/>
                <w:szCs w:val="18"/>
              </w:rPr>
            </w:pPr>
          </w:p>
        </w:tc>
        <w:tc>
          <w:tcPr>
            <w:tcW w:w="413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53</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70955.04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997" w:type="dxa"/>
            <w:tcBorders>
              <w:top w:val="nil"/>
              <w:left w:val="single" w:color="000000" w:sz="8" w:space="0"/>
              <w:bottom w:val="single" w:color="000000" w:sz="8" w:space="0"/>
              <w:right w:val="single" w:color="000000" w:sz="4" w:space="0"/>
            </w:tcBorders>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总计</w:t>
            </w:r>
          </w:p>
        </w:tc>
        <w:tc>
          <w:tcPr>
            <w:tcW w:w="73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27</w:t>
            </w:r>
          </w:p>
        </w:tc>
        <w:tc>
          <w:tcPr>
            <w:tcW w:w="1663"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823128.60</w:t>
            </w:r>
          </w:p>
        </w:tc>
        <w:tc>
          <w:tcPr>
            <w:tcW w:w="413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总计</w:t>
            </w:r>
          </w:p>
        </w:tc>
        <w:tc>
          <w:tcPr>
            <w:tcW w:w="701"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b/>
                <w:bCs/>
                <w:color w:val="000000"/>
                <w:kern w:val="0"/>
                <w:sz w:val="18"/>
                <w:szCs w:val="18"/>
                <w:lang w:val="en-US"/>
              </w:rPr>
            </w:pPr>
            <w:r>
              <w:rPr>
                <w:rFonts w:ascii="Times New Roman" w:hAnsi="Times New Roman"/>
                <w:i w:val="0"/>
                <w:color w:val="000000"/>
                <w:kern w:val="0"/>
                <w:sz w:val="18"/>
                <w:szCs w:val="18"/>
                <w:u w:val="none"/>
                <w:lang w:val="en-US" w:eastAsia="zh-CN"/>
              </w:rPr>
              <w:t>823128.60</w:t>
            </w:r>
          </w:p>
        </w:tc>
      </w:tr>
    </w:tbl>
    <w:p>
      <w:pPr>
        <w:spacing w:line="240" w:lineRule="atLeast"/>
        <w:jc w:val="left"/>
        <w:rPr>
          <w:rFonts w:ascii="Times New Roman" w:hAnsi="Times New Roman"/>
        </w:rPr>
      </w:pPr>
      <w:r>
        <w:rPr>
          <w:rFonts w:ascii="Times New Roman" w:hAnsi="Times New Roman"/>
          <w:color w:val="000000"/>
          <w:kern w:val="0"/>
          <w:sz w:val="18"/>
          <w:szCs w:val="18"/>
        </w:rPr>
        <w:t>注：本表反映部门本年度的总收支和年末结余结转情况，数据取自财决01表</w:t>
      </w:r>
    </w:p>
    <w:p>
      <w:pPr>
        <w:spacing w:line="580" w:lineRule="exact"/>
        <w:rPr>
          <w:rFonts w:ascii="Times New Roman" w:hAnsi="Times New Roman"/>
        </w:rPr>
      </w:pPr>
    </w:p>
    <w:tbl>
      <w:tblPr>
        <w:tblStyle w:val="3"/>
        <w:tblW w:w="1329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40"/>
        <w:gridCol w:w="440"/>
        <w:gridCol w:w="1616"/>
        <w:gridCol w:w="1448"/>
        <w:gridCol w:w="1396"/>
        <w:gridCol w:w="1202"/>
        <w:gridCol w:w="1327"/>
        <w:gridCol w:w="1507"/>
        <w:gridCol w:w="1479"/>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3299" w:type="dxa"/>
            <w:gridSpan w:val="11"/>
            <w:tcBorders>
              <w:top w:val="nil"/>
              <w:left w:val="nil"/>
              <w:bottom w:val="nil"/>
              <w:right w:val="nil"/>
            </w:tcBorders>
            <w:vAlign w:val="bottom"/>
          </w:tcPr>
          <w:p>
            <w:pPr>
              <w:widowControl/>
              <w:jc w:val="center"/>
              <w:rPr>
                <w:rFonts w:ascii="Times New Roman" w:hAnsi="Times New Roman"/>
                <w:color w:val="000000"/>
                <w:kern w:val="0"/>
                <w:sz w:val="44"/>
                <w:szCs w:val="44"/>
              </w:rPr>
            </w:pPr>
            <w:r>
              <w:rPr>
                <w:rFonts w:ascii="Times New Roman" w:hAnsi="Times New Roman"/>
                <w:b/>
                <w:bCs/>
                <w:color w:val="000000"/>
                <w:kern w:val="0"/>
                <w:sz w:val="36"/>
                <w:szCs w:val="36"/>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40"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40"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6"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44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396"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202"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32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50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479"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2004"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295" w:type="dxa"/>
            <w:gridSpan w:val="10"/>
            <w:tcBorders>
              <w:top w:val="nil"/>
              <w:left w:val="nil"/>
              <w:bottom w:val="nil"/>
              <w:right w:val="nil"/>
            </w:tcBorders>
            <w:vAlign w:val="bottom"/>
          </w:tcPr>
          <w:p>
            <w:pPr>
              <w:widowControl/>
              <w:jc w:val="left"/>
              <w:rPr>
                <w:rFonts w:ascii="Times New Roman" w:hAnsi="Times New Roman"/>
                <w:color w:val="000000"/>
                <w:kern w:val="0"/>
                <w:sz w:val="20"/>
                <w:szCs w:val="20"/>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2004"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936"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w:t>
            </w:r>
          </w:p>
        </w:tc>
        <w:tc>
          <w:tcPr>
            <w:tcW w:w="144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本年收入合计</w:t>
            </w:r>
          </w:p>
        </w:tc>
        <w:tc>
          <w:tcPr>
            <w:tcW w:w="1396"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财政拨款收入</w:t>
            </w:r>
          </w:p>
        </w:tc>
        <w:tc>
          <w:tcPr>
            <w:tcW w:w="1202"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上级补助收入</w:t>
            </w:r>
          </w:p>
        </w:tc>
        <w:tc>
          <w:tcPr>
            <w:tcW w:w="1327"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附属单位上缴收入</w:t>
            </w:r>
          </w:p>
        </w:tc>
        <w:tc>
          <w:tcPr>
            <w:tcW w:w="2004" w:type="dxa"/>
            <w:vMerge w:val="restart"/>
            <w:tcBorders>
              <w:top w:val="single" w:color="000000" w:sz="8" w:space="0"/>
              <w:left w:val="nil"/>
              <w:bottom w:val="single" w:color="000000" w:sz="4" w:space="0"/>
              <w:right w:val="single" w:color="000000" w:sz="8"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功能分类科目编码</w:t>
            </w:r>
          </w:p>
        </w:tc>
        <w:tc>
          <w:tcPr>
            <w:tcW w:w="1616"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科目名称</w:t>
            </w:r>
          </w:p>
        </w:tc>
        <w:tc>
          <w:tcPr>
            <w:tcW w:w="1448" w:type="dxa"/>
            <w:vMerge w:val="continue"/>
            <w:tcBorders>
              <w:top w:val="single" w:color="000000" w:sz="8" w:space="0"/>
              <w:left w:val="nil"/>
              <w:bottom w:val="single" w:color="000000" w:sz="4" w:space="0"/>
              <w:right w:val="single" w:color="000000" w:sz="4" w:space="0"/>
            </w:tcBorders>
            <w:vAlign w:val="center"/>
          </w:tcPr>
          <w:p/>
        </w:tc>
        <w:tc>
          <w:tcPr>
            <w:tcW w:w="1396" w:type="dxa"/>
            <w:vMerge w:val="continue"/>
            <w:tcBorders>
              <w:top w:val="single" w:color="000000" w:sz="8" w:space="0"/>
              <w:left w:val="nil"/>
              <w:bottom w:val="single" w:color="000000" w:sz="4" w:space="0"/>
              <w:right w:val="single" w:color="000000" w:sz="4" w:space="0"/>
            </w:tcBorders>
            <w:vAlign w:val="center"/>
          </w:tcPr>
          <w:p/>
        </w:tc>
        <w:tc>
          <w:tcPr>
            <w:tcW w:w="1202" w:type="dxa"/>
            <w:vMerge w:val="continue"/>
            <w:tcBorders>
              <w:top w:val="single" w:color="000000" w:sz="8" w:space="0"/>
              <w:left w:val="nil"/>
              <w:bottom w:val="single" w:color="000000" w:sz="4" w:space="0"/>
              <w:right w:val="single" w:color="000000" w:sz="4" w:space="0"/>
            </w:tcBorders>
            <w:vAlign w:val="center"/>
          </w:tcPr>
          <w:p/>
        </w:tc>
        <w:tc>
          <w:tcPr>
            <w:tcW w:w="1327" w:type="dxa"/>
            <w:vMerge w:val="continue"/>
            <w:tcBorders>
              <w:top w:val="single" w:color="000000" w:sz="8" w:space="0"/>
              <w:left w:val="nil"/>
              <w:bottom w:val="single" w:color="000000" w:sz="4" w:space="0"/>
              <w:right w:val="single" w:color="000000" w:sz="4" w:space="0"/>
            </w:tcBorders>
            <w:vAlign w:val="center"/>
          </w:tcPr>
          <w:p/>
        </w:tc>
        <w:tc>
          <w:tcPr>
            <w:tcW w:w="1507" w:type="dxa"/>
            <w:vMerge w:val="continue"/>
            <w:tcBorders>
              <w:top w:val="single" w:color="000000" w:sz="8" w:space="0"/>
              <w:left w:val="nil"/>
              <w:bottom w:val="single" w:color="000000" w:sz="4" w:space="0"/>
              <w:right w:val="single" w:color="000000" w:sz="4" w:space="0"/>
            </w:tcBorders>
            <w:vAlign w:val="center"/>
          </w:tcPr>
          <w:p/>
        </w:tc>
        <w:tc>
          <w:tcPr>
            <w:tcW w:w="1479" w:type="dxa"/>
            <w:vMerge w:val="continue"/>
            <w:tcBorders>
              <w:top w:val="single" w:color="000000" w:sz="8" w:space="0"/>
              <w:left w:val="nil"/>
              <w:bottom w:val="single" w:color="000000" w:sz="4" w:space="0"/>
              <w:right w:val="single" w:color="000000" w:sz="4" w:space="0"/>
            </w:tcBorders>
            <w:vAlign w:val="center"/>
          </w:tcPr>
          <w:p/>
        </w:tc>
        <w:tc>
          <w:tcPr>
            <w:tcW w:w="2004"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616" w:type="dxa"/>
            <w:vMerge w:val="continue"/>
            <w:tcBorders>
              <w:top w:val="nil"/>
              <w:left w:val="nil"/>
              <w:bottom w:val="single" w:color="000000" w:sz="4" w:space="0"/>
              <w:right w:val="single" w:color="000000" w:sz="4" w:space="0"/>
            </w:tcBorders>
            <w:vAlign w:val="center"/>
          </w:tcPr>
          <w:p/>
        </w:tc>
        <w:tc>
          <w:tcPr>
            <w:tcW w:w="1448" w:type="dxa"/>
            <w:vMerge w:val="continue"/>
            <w:tcBorders>
              <w:top w:val="single" w:color="000000" w:sz="8" w:space="0"/>
              <w:left w:val="nil"/>
              <w:bottom w:val="single" w:color="000000" w:sz="4" w:space="0"/>
              <w:right w:val="single" w:color="000000" w:sz="4" w:space="0"/>
            </w:tcBorders>
            <w:vAlign w:val="center"/>
          </w:tcPr>
          <w:p/>
        </w:tc>
        <w:tc>
          <w:tcPr>
            <w:tcW w:w="1396" w:type="dxa"/>
            <w:vMerge w:val="continue"/>
            <w:tcBorders>
              <w:top w:val="single" w:color="000000" w:sz="8" w:space="0"/>
              <w:left w:val="nil"/>
              <w:bottom w:val="single" w:color="000000" w:sz="4" w:space="0"/>
              <w:right w:val="single" w:color="000000" w:sz="4" w:space="0"/>
            </w:tcBorders>
            <w:vAlign w:val="center"/>
          </w:tcPr>
          <w:p/>
        </w:tc>
        <w:tc>
          <w:tcPr>
            <w:tcW w:w="1202" w:type="dxa"/>
            <w:vMerge w:val="continue"/>
            <w:tcBorders>
              <w:top w:val="single" w:color="000000" w:sz="8" w:space="0"/>
              <w:left w:val="nil"/>
              <w:bottom w:val="single" w:color="000000" w:sz="4" w:space="0"/>
              <w:right w:val="single" w:color="000000" w:sz="4" w:space="0"/>
            </w:tcBorders>
            <w:vAlign w:val="center"/>
          </w:tcPr>
          <w:p/>
        </w:tc>
        <w:tc>
          <w:tcPr>
            <w:tcW w:w="1327" w:type="dxa"/>
            <w:vMerge w:val="continue"/>
            <w:tcBorders>
              <w:top w:val="single" w:color="000000" w:sz="8" w:space="0"/>
              <w:left w:val="nil"/>
              <w:bottom w:val="single" w:color="000000" w:sz="4" w:space="0"/>
              <w:right w:val="single" w:color="000000" w:sz="4" w:space="0"/>
            </w:tcBorders>
            <w:vAlign w:val="center"/>
          </w:tcPr>
          <w:p/>
        </w:tc>
        <w:tc>
          <w:tcPr>
            <w:tcW w:w="1507" w:type="dxa"/>
            <w:vMerge w:val="continue"/>
            <w:tcBorders>
              <w:top w:val="single" w:color="000000" w:sz="8" w:space="0"/>
              <w:left w:val="nil"/>
              <w:bottom w:val="single" w:color="000000" w:sz="4" w:space="0"/>
              <w:right w:val="single" w:color="000000" w:sz="4" w:space="0"/>
            </w:tcBorders>
            <w:vAlign w:val="center"/>
          </w:tcPr>
          <w:p/>
        </w:tc>
        <w:tc>
          <w:tcPr>
            <w:tcW w:w="1479" w:type="dxa"/>
            <w:vMerge w:val="continue"/>
            <w:tcBorders>
              <w:top w:val="single" w:color="000000" w:sz="8" w:space="0"/>
              <w:left w:val="nil"/>
              <w:bottom w:val="single" w:color="000000" w:sz="4" w:space="0"/>
              <w:right w:val="single" w:color="000000" w:sz="4" w:space="0"/>
            </w:tcBorders>
            <w:vAlign w:val="center"/>
          </w:tcPr>
          <w:p/>
        </w:tc>
        <w:tc>
          <w:tcPr>
            <w:tcW w:w="2004"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616" w:type="dxa"/>
            <w:vMerge w:val="continue"/>
            <w:tcBorders>
              <w:top w:val="nil"/>
              <w:left w:val="nil"/>
              <w:bottom w:val="single" w:color="000000" w:sz="4" w:space="0"/>
              <w:right w:val="single" w:color="000000" w:sz="4" w:space="0"/>
            </w:tcBorders>
            <w:vAlign w:val="center"/>
          </w:tcPr>
          <w:p/>
        </w:tc>
        <w:tc>
          <w:tcPr>
            <w:tcW w:w="1448" w:type="dxa"/>
            <w:vMerge w:val="continue"/>
            <w:tcBorders>
              <w:top w:val="single" w:color="000000" w:sz="8" w:space="0"/>
              <w:left w:val="nil"/>
              <w:bottom w:val="single" w:color="000000" w:sz="4" w:space="0"/>
              <w:right w:val="single" w:color="000000" w:sz="4" w:space="0"/>
            </w:tcBorders>
            <w:vAlign w:val="center"/>
          </w:tcPr>
          <w:p/>
        </w:tc>
        <w:tc>
          <w:tcPr>
            <w:tcW w:w="1396" w:type="dxa"/>
            <w:vMerge w:val="continue"/>
            <w:tcBorders>
              <w:top w:val="single" w:color="000000" w:sz="8" w:space="0"/>
              <w:left w:val="nil"/>
              <w:bottom w:val="single" w:color="000000" w:sz="4" w:space="0"/>
              <w:right w:val="single" w:color="000000" w:sz="4" w:space="0"/>
            </w:tcBorders>
            <w:vAlign w:val="center"/>
          </w:tcPr>
          <w:p/>
        </w:tc>
        <w:tc>
          <w:tcPr>
            <w:tcW w:w="1202" w:type="dxa"/>
            <w:vMerge w:val="continue"/>
            <w:tcBorders>
              <w:top w:val="single" w:color="000000" w:sz="8" w:space="0"/>
              <w:left w:val="nil"/>
              <w:bottom w:val="single" w:color="000000" w:sz="4" w:space="0"/>
              <w:right w:val="single" w:color="000000" w:sz="4" w:space="0"/>
            </w:tcBorders>
            <w:vAlign w:val="center"/>
          </w:tcPr>
          <w:p/>
        </w:tc>
        <w:tc>
          <w:tcPr>
            <w:tcW w:w="1327" w:type="dxa"/>
            <w:vMerge w:val="continue"/>
            <w:tcBorders>
              <w:top w:val="single" w:color="000000" w:sz="8" w:space="0"/>
              <w:left w:val="nil"/>
              <w:bottom w:val="single" w:color="000000" w:sz="4" w:space="0"/>
              <w:right w:val="single" w:color="000000" w:sz="4" w:space="0"/>
            </w:tcBorders>
            <w:vAlign w:val="center"/>
          </w:tcPr>
          <w:p/>
        </w:tc>
        <w:tc>
          <w:tcPr>
            <w:tcW w:w="1507" w:type="dxa"/>
            <w:vMerge w:val="continue"/>
            <w:tcBorders>
              <w:top w:val="single" w:color="000000" w:sz="8" w:space="0"/>
              <w:left w:val="nil"/>
              <w:bottom w:val="single" w:color="000000" w:sz="4" w:space="0"/>
              <w:right w:val="single" w:color="000000" w:sz="4" w:space="0"/>
            </w:tcBorders>
            <w:vAlign w:val="center"/>
          </w:tcPr>
          <w:p/>
        </w:tc>
        <w:tc>
          <w:tcPr>
            <w:tcW w:w="1479" w:type="dxa"/>
            <w:vMerge w:val="continue"/>
            <w:tcBorders>
              <w:top w:val="single" w:color="000000" w:sz="8" w:space="0"/>
              <w:left w:val="nil"/>
              <w:bottom w:val="single" w:color="000000" w:sz="4" w:space="0"/>
              <w:right w:val="single" w:color="000000" w:sz="4" w:space="0"/>
            </w:tcBorders>
            <w:vAlign w:val="center"/>
          </w:tcPr>
          <w:p/>
        </w:tc>
        <w:tc>
          <w:tcPr>
            <w:tcW w:w="2004"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w:t>
            </w:r>
          </w:p>
        </w:tc>
        <w:tc>
          <w:tcPr>
            <w:tcW w:w="161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栏次</w:t>
            </w:r>
          </w:p>
        </w:tc>
        <w:tc>
          <w:tcPr>
            <w:tcW w:w="144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9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202"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2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50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47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2004" w:type="dxa"/>
            <w:tcBorders>
              <w:top w:val="nil"/>
              <w:left w:val="nil"/>
              <w:bottom w:val="single" w:color="000000" w:sz="4" w:space="0"/>
              <w:right w:val="single" w:color="000000" w:sz="8"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tc>
        <w:tc>
          <w:tcPr>
            <w:tcW w:w="440" w:type="dxa"/>
            <w:vMerge w:val="continue"/>
            <w:tcBorders>
              <w:top w:val="nil"/>
              <w:left w:val="nil"/>
              <w:bottom w:val="single" w:color="000000" w:sz="4" w:space="0"/>
              <w:right w:val="single" w:color="000000" w:sz="4" w:space="0"/>
            </w:tcBorders>
            <w:vAlign w:val="center"/>
          </w:tcPr>
          <w:p/>
        </w:tc>
        <w:tc>
          <w:tcPr>
            <w:tcW w:w="440" w:type="dxa"/>
            <w:vMerge w:val="continue"/>
            <w:tcBorders>
              <w:top w:val="nil"/>
              <w:left w:val="nil"/>
              <w:bottom w:val="single" w:color="000000" w:sz="4" w:space="0"/>
              <w:right w:val="single" w:color="000000" w:sz="4" w:space="0"/>
            </w:tcBorders>
            <w:vAlign w:val="center"/>
          </w:tcPr>
          <w:p/>
        </w:tc>
        <w:tc>
          <w:tcPr>
            <w:tcW w:w="161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1448" w:type="dxa"/>
            <w:tcBorders>
              <w:top w:val="nil"/>
              <w:left w:val="nil"/>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823128.60</w:t>
            </w:r>
          </w:p>
        </w:tc>
        <w:tc>
          <w:tcPr>
            <w:tcW w:w="1396" w:type="dxa"/>
            <w:tcBorders>
              <w:top w:val="nil"/>
              <w:left w:val="nil"/>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823106.56</w:t>
            </w:r>
          </w:p>
        </w:tc>
        <w:tc>
          <w:tcPr>
            <w:tcW w:w="1202" w:type="dxa"/>
            <w:tcBorders>
              <w:top w:val="nil"/>
              <w:left w:val="nil"/>
              <w:bottom w:val="single" w:color="000000" w:sz="4" w:space="0"/>
              <w:right w:val="single" w:color="000000" w:sz="4" w:space="0"/>
            </w:tcBorders>
            <w:vAlign w:val="center"/>
          </w:tcPr>
          <w:p>
            <w:pPr>
              <w:widowControl/>
              <w:jc w:val="left"/>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　</w:t>
            </w:r>
          </w:p>
        </w:tc>
        <w:tc>
          <w:tcPr>
            <w:tcW w:w="1327" w:type="dxa"/>
            <w:tcBorders>
              <w:top w:val="nil"/>
              <w:left w:val="nil"/>
              <w:bottom w:val="single" w:color="000000" w:sz="4" w:space="0"/>
              <w:right w:val="single" w:color="000000" w:sz="4" w:space="0"/>
            </w:tcBorders>
            <w:vAlign w:val="center"/>
          </w:tcPr>
          <w:p>
            <w:pPr>
              <w:widowControl/>
              <w:jc w:val="left"/>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　</w:t>
            </w:r>
          </w:p>
        </w:tc>
        <w:tc>
          <w:tcPr>
            <w:tcW w:w="1507" w:type="dxa"/>
            <w:tcBorders>
              <w:top w:val="nil"/>
              <w:left w:val="nil"/>
              <w:bottom w:val="single" w:color="000000" w:sz="4" w:space="0"/>
              <w:right w:val="single" w:color="000000" w:sz="4" w:space="0"/>
            </w:tcBorders>
            <w:vAlign w:val="center"/>
          </w:tcPr>
          <w:p>
            <w:pPr>
              <w:widowControl/>
              <w:jc w:val="left"/>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　</w:t>
            </w:r>
          </w:p>
        </w:tc>
        <w:tc>
          <w:tcPr>
            <w:tcW w:w="1479" w:type="dxa"/>
            <w:tcBorders>
              <w:top w:val="nil"/>
              <w:left w:val="nil"/>
              <w:bottom w:val="single" w:color="000000" w:sz="4" w:space="0"/>
              <w:right w:val="single" w:color="000000" w:sz="4" w:space="0"/>
            </w:tcBorders>
            <w:vAlign w:val="center"/>
          </w:tcPr>
          <w:p>
            <w:pPr>
              <w:widowControl/>
              <w:jc w:val="left"/>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　</w:t>
            </w:r>
          </w:p>
        </w:tc>
        <w:tc>
          <w:tcPr>
            <w:tcW w:w="2004" w:type="dxa"/>
            <w:tcBorders>
              <w:top w:val="nil"/>
              <w:left w:val="nil"/>
              <w:bottom w:val="single" w:color="000000" w:sz="4" w:space="0"/>
              <w:right w:val="single" w:color="000000" w:sz="8" w:space="0"/>
            </w:tcBorders>
            <w:vAlign w:val="center"/>
          </w:tcPr>
          <w:p>
            <w:pPr>
              <w:widowControl/>
              <w:jc w:val="center"/>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eastAsia="宋体"/>
                <w:color w:val="000000"/>
                <w:kern w:val="0"/>
                <w:sz w:val="18"/>
                <w:szCs w:val="18"/>
                <w:lang w:val="en-US" w:eastAsia="zh-CN"/>
              </w:rPr>
            </w:pPr>
            <w:r>
              <w:rPr>
                <w:rFonts w:ascii="Times New Roman" w:hAnsi="Times New Roman"/>
                <w:color w:val="000000"/>
                <w:kern w:val="0"/>
                <w:sz w:val="18"/>
                <w:szCs w:val="18"/>
                <w:lang w:val="en-US" w:eastAsia="zh-CN"/>
              </w:rPr>
              <w:t>2010350</w:t>
            </w:r>
          </w:p>
        </w:tc>
        <w:tc>
          <w:tcPr>
            <w:tcW w:w="1616" w:type="dxa"/>
            <w:tcBorders>
              <w:top w:val="nil"/>
              <w:left w:val="nil"/>
              <w:bottom w:val="single" w:color="000000" w:sz="4" w:space="0"/>
              <w:right w:val="single" w:color="000000" w:sz="4" w:space="0"/>
            </w:tcBorders>
            <w:vAlign w:val="center"/>
          </w:tcPr>
          <w:p>
            <w:pPr>
              <w:widowControl/>
              <w:jc w:val="left"/>
              <w:rPr>
                <w:rFonts w:ascii="Times New Roman" w:hAnsi="Times New Roman" w:eastAsia="宋体"/>
                <w:color w:val="000000"/>
                <w:kern w:val="0"/>
                <w:sz w:val="18"/>
                <w:szCs w:val="18"/>
                <w:lang w:eastAsia="zh-CN"/>
              </w:rPr>
            </w:pPr>
            <w:r>
              <w:rPr>
                <w:rFonts w:ascii="Times New Roman" w:hAnsi="Times New Roman"/>
                <w:color w:val="000000"/>
                <w:kern w:val="0"/>
                <w:sz w:val="18"/>
                <w:szCs w:val="18"/>
                <w:lang w:eastAsia="zh-CN"/>
              </w:rPr>
              <w:t>事业运行</w:t>
            </w:r>
          </w:p>
        </w:tc>
        <w:tc>
          <w:tcPr>
            <w:tcW w:w="144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604728.60</w:t>
            </w:r>
          </w:p>
        </w:tc>
        <w:tc>
          <w:tcPr>
            <w:tcW w:w="139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604706.56</w:t>
            </w:r>
          </w:p>
        </w:tc>
        <w:tc>
          <w:tcPr>
            <w:tcW w:w="1202"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　</w:t>
            </w:r>
          </w:p>
        </w:tc>
        <w:tc>
          <w:tcPr>
            <w:tcW w:w="1327"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　</w:t>
            </w:r>
          </w:p>
        </w:tc>
        <w:tc>
          <w:tcPr>
            <w:tcW w:w="1507"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　</w:t>
            </w:r>
          </w:p>
        </w:tc>
        <w:tc>
          <w:tcPr>
            <w:tcW w:w="1479"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　</w:t>
            </w:r>
          </w:p>
        </w:tc>
        <w:tc>
          <w:tcPr>
            <w:tcW w:w="2004" w:type="dxa"/>
            <w:tcBorders>
              <w:top w:val="nil"/>
              <w:left w:val="nil"/>
              <w:bottom w:val="single" w:color="000000" w:sz="4" w:space="0"/>
              <w:right w:val="single" w:color="000000" w:sz="8"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2010399</w:t>
            </w:r>
          </w:p>
        </w:tc>
        <w:tc>
          <w:tcPr>
            <w:tcW w:w="1616"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其他政府办公厅（室）及相关机构事务支出</w:t>
            </w:r>
          </w:p>
        </w:tc>
        <w:tc>
          <w:tcPr>
            <w:tcW w:w="144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60000.00</w:t>
            </w:r>
          </w:p>
        </w:tc>
        <w:tc>
          <w:tcPr>
            <w:tcW w:w="139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60000.00</w:t>
            </w:r>
          </w:p>
        </w:tc>
        <w:tc>
          <w:tcPr>
            <w:tcW w:w="1202"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32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5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47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2004" w:type="dxa"/>
            <w:tcBorders>
              <w:top w:val="nil"/>
              <w:left w:val="nil"/>
              <w:bottom w:val="single" w:color="000000" w:sz="4" w:space="0"/>
              <w:right w:val="single" w:color="000000" w:sz="8" w:space="0"/>
            </w:tcBorders>
            <w:vAlign w:val="center"/>
          </w:tcPr>
          <w:p>
            <w:pPr>
              <w:widowControl/>
              <w:jc w:val="center"/>
              <w:rPr>
                <w:rFonts w:ascii="Times New Roman" w:hAnsi="Times New Roman"/>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2080505</w:t>
            </w:r>
          </w:p>
        </w:tc>
        <w:tc>
          <w:tcPr>
            <w:tcW w:w="1616"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机关事业单位基本养老保险缴费支出</w:t>
            </w:r>
          </w:p>
        </w:tc>
        <w:tc>
          <w:tcPr>
            <w:tcW w:w="144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71600.00</w:t>
            </w:r>
          </w:p>
        </w:tc>
        <w:tc>
          <w:tcPr>
            <w:tcW w:w="139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71600.00</w:t>
            </w:r>
          </w:p>
        </w:tc>
        <w:tc>
          <w:tcPr>
            <w:tcW w:w="1202"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32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5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47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2004" w:type="dxa"/>
            <w:tcBorders>
              <w:top w:val="nil"/>
              <w:left w:val="nil"/>
              <w:bottom w:val="single" w:color="000000" w:sz="4" w:space="0"/>
              <w:right w:val="single" w:color="000000" w:sz="8" w:space="0"/>
            </w:tcBorders>
            <w:vAlign w:val="center"/>
          </w:tcPr>
          <w:p>
            <w:pPr>
              <w:widowControl/>
              <w:jc w:val="center"/>
              <w:rPr>
                <w:rFonts w:ascii="Times New Roman" w:hAnsi="Times New Roman"/>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2101102</w:t>
            </w:r>
          </w:p>
        </w:tc>
        <w:tc>
          <w:tcPr>
            <w:tcW w:w="1616"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事业单位医疗</w:t>
            </w:r>
          </w:p>
        </w:tc>
        <w:tc>
          <w:tcPr>
            <w:tcW w:w="144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396"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202"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32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5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147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　</w:t>
            </w:r>
          </w:p>
        </w:tc>
        <w:tc>
          <w:tcPr>
            <w:tcW w:w="2004" w:type="dxa"/>
            <w:tcBorders>
              <w:top w:val="nil"/>
              <w:left w:val="nil"/>
              <w:bottom w:val="single" w:color="000000" w:sz="4" w:space="0"/>
              <w:right w:val="single" w:color="000000" w:sz="8" w:space="0"/>
            </w:tcBorders>
            <w:vAlign w:val="center"/>
          </w:tcPr>
          <w:p>
            <w:pPr>
              <w:widowControl/>
              <w:jc w:val="center"/>
              <w:rPr>
                <w:rFonts w:ascii="Times New Roman" w:hAnsi="Times New Roman"/>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2210201</w:t>
            </w:r>
          </w:p>
        </w:tc>
        <w:tc>
          <w:tcPr>
            <w:tcW w:w="1616"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住房公积金</w:t>
            </w:r>
          </w:p>
        </w:tc>
        <w:tc>
          <w:tcPr>
            <w:tcW w:w="1448"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396"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202"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1327"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1507"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1479"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2004" w:type="dxa"/>
            <w:tcBorders>
              <w:top w:val="nil"/>
              <w:left w:val="nil"/>
              <w:bottom w:val="single" w:color="000000" w:sz="8" w:space="0"/>
              <w:right w:val="single" w:color="000000" w:sz="8" w:space="0"/>
            </w:tcBorders>
            <w:vAlign w:val="center"/>
          </w:tcPr>
          <w:p>
            <w:pPr>
              <w:widowControl/>
              <w:jc w:val="center"/>
              <w:rPr>
                <w:rFonts w:ascii="Times New Roman" w:hAnsi="Times New Roman"/>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299" w:type="dxa"/>
            <w:gridSpan w:val="11"/>
            <w:tcBorders>
              <w:top w:val="single" w:color="000000" w:sz="8" w:space="0"/>
              <w:left w:val="nil"/>
              <w:bottom w:val="nil"/>
              <w:right w:val="nil"/>
            </w:tcBorders>
            <w:vAlign w:val="bottom"/>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注：本表反映部门本年度取得的各项收入情况，数据取自财决03表</w:t>
            </w:r>
          </w:p>
        </w:tc>
      </w:tr>
    </w:tbl>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tbl>
      <w:tblPr>
        <w:tblStyle w:val="3"/>
        <w:tblW w:w="1408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1608"/>
        <w:gridCol w:w="1608"/>
        <w:gridCol w:w="1608"/>
        <w:gridCol w:w="1608"/>
        <w:gridCol w:w="1608"/>
        <w:gridCol w:w="3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vAlign w:val="bottom"/>
          </w:tcPr>
          <w:p>
            <w:pPr>
              <w:widowControl/>
              <w:jc w:val="center"/>
              <w:rPr>
                <w:rFonts w:ascii="Times New Roman" w:hAnsi="Times New Roman"/>
                <w:color w:val="000000"/>
                <w:kern w:val="0"/>
                <w:sz w:val="44"/>
                <w:szCs w:val="44"/>
              </w:rPr>
            </w:pPr>
            <w:r>
              <w:rPr>
                <w:rFonts w:ascii="Times New Roman" w:hAnsi="Times New Roman"/>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5"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55"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55"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9"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0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3068"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014" w:type="dxa"/>
            <w:gridSpan w:val="9"/>
            <w:tcBorders>
              <w:top w:val="nil"/>
              <w:left w:val="nil"/>
              <w:bottom w:val="nil"/>
              <w:right w:val="nil"/>
            </w:tcBorders>
            <w:vAlign w:val="bottom"/>
          </w:tcPr>
          <w:p>
            <w:pPr>
              <w:widowControl/>
              <w:jc w:val="left"/>
              <w:rPr>
                <w:rFonts w:ascii="Times New Roman" w:hAnsi="Times New Roman"/>
                <w:color w:val="000000"/>
                <w:kern w:val="0"/>
                <w:sz w:val="20"/>
                <w:szCs w:val="20"/>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3068"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本年支出合计</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基本支出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上缴上级支出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经营支出</w:t>
            </w:r>
          </w:p>
        </w:tc>
        <w:tc>
          <w:tcPr>
            <w:tcW w:w="3068" w:type="dxa"/>
            <w:vMerge w:val="restart"/>
            <w:tcBorders>
              <w:top w:val="single" w:color="000000" w:sz="8" w:space="0"/>
              <w:left w:val="nil"/>
              <w:bottom w:val="single" w:color="000000" w:sz="4" w:space="0"/>
              <w:right w:val="single" w:color="000000" w:sz="8"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科目名称</w:t>
            </w: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3068"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609" w:type="dxa"/>
            <w:vMerge w:val="continue"/>
            <w:tcBorders>
              <w:top w:val="nil"/>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3068"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609" w:type="dxa"/>
            <w:vMerge w:val="continue"/>
            <w:tcBorders>
              <w:top w:val="nil"/>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1608" w:type="dxa"/>
            <w:vMerge w:val="continue"/>
            <w:tcBorders>
              <w:top w:val="single" w:color="000000" w:sz="8" w:space="0"/>
              <w:left w:val="nil"/>
              <w:bottom w:val="single" w:color="000000" w:sz="4" w:space="0"/>
              <w:right w:val="single" w:color="000000" w:sz="4" w:space="0"/>
            </w:tcBorders>
            <w:vAlign w:val="center"/>
          </w:tcPr>
          <w:p/>
        </w:tc>
        <w:tc>
          <w:tcPr>
            <w:tcW w:w="3068" w:type="dxa"/>
            <w:vMerge w:val="continue"/>
            <w:tcBorders>
              <w:top w:val="single" w:color="000000" w:sz="8" w:space="0"/>
              <w:left w:val="nil"/>
              <w:bottom w:val="single" w:color="000000" w:sz="4" w:space="0"/>
              <w:right w:val="single" w:color="000000"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w:t>
            </w:r>
          </w:p>
        </w:tc>
        <w:tc>
          <w:tcPr>
            <w:tcW w:w="16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栏次</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3068" w:type="dxa"/>
            <w:tcBorders>
              <w:top w:val="nil"/>
              <w:left w:val="nil"/>
              <w:bottom w:val="single" w:color="000000" w:sz="4" w:space="0"/>
              <w:right w:val="single" w:color="000000" w:sz="8"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tc>
        <w:tc>
          <w:tcPr>
            <w:tcW w:w="455" w:type="dxa"/>
            <w:vMerge w:val="continue"/>
            <w:tcBorders>
              <w:top w:val="nil"/>
              <w:left w:val="nil"/>
              <w:bottom w:val="single" w:color="000000" w:sz="4" w:space="0"/>
              <w:right w:val="single" w:color="000000" w:sz="4" w:space="0"/>
            </w:tcBorders>
            <w:vAlign w:val="center"/>
          </w:tcPr>
          <w:p/>
        </w:tc>
        <w:tc>
          <w:tcPr>
            <w:tcW w:w="455" w:type="dxa"/>
            <w:vMerge w:val="continue"/>
            <w:tcBorders>
              <w:top w:val="nil"/>
              <w:left w:val="nil"/>
              <w:bottom w:val="single" w:color="000000" w:sz="4" w:space="0"/>
              <w:right w:val="single" w:color="000000" w:sz="4" w:space="0"/>
            </w:tcBorders>
            <w:vAlign w:val="center"/>
          </w:tcPr>
          <w:p/>
        </w:tc>
        <w:tc>
          <w:tcPr>
            <w:tcW w:w="16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b/>
                <w:i w:val="0"/>
                <w:color w:val="000000"/>
                <w:kern w:val="0"/>
                <w:sz w:val="18"/>
                <w:szCs w:val="18"/>
                <w:u w:val="none"/>
                <w:lang w:val="en-US" w:eastAsia="zh-CN"/>
              </w:rPr>
              <w:t>752173.56</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b/>
                <w:i w:val="0"/>
                <w:color w:val="000000"/>
                <w:kern w:val="0"/>
                <w:sz w:val="18"/>
                <w:szCs w:val="18"/>
                <w:u w:val="none"/>
                <w:lang w:val="en-US" w:eastAsia="zh-CN"/>
              </w:rPr>
              <w:t>752173.56</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color w:val="000000"/>
                <w:kern w:val="0"/>
                <w:sz w:val="18"/>
                <w:szCs w:val="18"/>
              </w:rPr>
            </w:pP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18"/>
                <w:szCs w:val="18"/>
                <w:lang w:val="en-US" w:eastAsia="zh-CN"/>
              </w:rPr>
              <w:t>2010350</w:t>
            </w:r>
          </w:p>
        </w:tc>
        <w:tc>
          <w:tcPr>
            <w:tcW w:w="160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eastAsia="zh-CN"/>
              </w:rPr>
              <w:t>事业运行</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593773.56</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593773.56</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18"/>
                <w:szCs w:val="18"/>
                <w:lang w:val="en-US" w:eastAsia="zh-CN"/>
              </w:rPr>
              <w:t>2080505</w:t>
            </w:r>
          </w:p>
        </w:tc>
        <w:tc>
          <w:tcPr>
            <w:tcW w:w="160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机关事业单位基本养老保险缴费支出</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lang w:val="en-US"/>
              </w:rPr>
            </w:pPr>
            <w:r>
              <w:rPr>
                <w:rFonts w:ascii="Times New Roman" w:hAnsi="Times New Roman"/>
                <w:color w:val="000000"/>
                <w:kern w:val="0"/>
                <w:sz w:val="18"/>
                <w:szCs w:val="18"/>
                <w:lang w:val="en-US" w:eastAsia="zh-CN"/>
              </w:rPr>
              <w:t>71600.00</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18"/>
                <w:szCs w:val="18"/>
                <w:lang w:val="en-US" w:eastAsia="zh-CN"/>
              </w:rPr>
              <w:t>71600.00</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18"/>
                <w:szCs w:val="18"/>
                <w:lang w:val="en-US" w:eastAsia="zh-CN"/>
              </w:rPr>
              <w:t>2101102</w:t>
            </w:r>
          </w:p>
        </w:tc>
        <w:tc>
          <w:tcPr>
            <w:tcW w:w="1609"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事业单位医疗</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lang w:val="en-US"/>
              </w:rPr>
            </w:pPr>
            <w:r>
              <w:rPr>
                <w:rFonts w:ascii="Times New Roman" w:hAnsi="Times New Roman"/>
                <w:color w:val="000000"/>
                <w:kern w:val="0"/>
                <w:sz w:val="18"/>
                <w:szCs w:val="18"/>
                <w:lang w:val="en-US" w:eastAsia="zh-CN"/>
              </w:rPr>
              <w:t>43400.00</w:t>
            </w:r>
          </w:p>
        </w:tc>
        <w:tc>
          <w:tcPr>
            <w:tcW w:w="160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18"/>
                <w:szCs w:val="18"/>
                <w:lang w:val="en-US" w:eastAsia="zh-CN"/>
              </w:rPr>
              <w:t>43400.00</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180" w:firstLineChars="100"/>
              <w:jc w:val="both"/>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2210201</w:t>
            </w:r>
          </w:p>
        </w:tc>
        <w:tc>
          <w:tcPr>
            <w:tcW w:w="1609"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住房公积金</w:t>
            </w:r>
          </w:p>
        </w:tc>
        <w:tc>
          <w:tcPr>
            <w:tcW w:w="1608"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608"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608"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1608"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1608"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p>
        </w:tc>
        <w:tc>
          <w:tcPr>
            <w:tcW w:w="3068" w:type="dxa"/>
            <w:tcBorders>
              <w:top w:val="nil"/>
              <w:left w:val="nil"/>
              <w:bottom w:val="single" w:color="000000" w:sz="8" w:space="0"/>
              <w:right w:val="single" w:color="000000" w:sz="8" w:space="0"/>
            </w:tcBorders>
            <w:vAlign w:val="center"/>
          </w:tcPr>
          <w:p>
            <w:pPr>
              <w:widowControl/>
              <w:jc w:val="right"/>
              <w:rPr>
                <w:rFonts w:ascii="Times New Roman" w:hAnsi="Times New Roman"/>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vAlign w:val="bottom"/>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注：本表反映部门本年度各项支出情况，数据取自财决04表</w:t>
            </w:r>
          </w:p>
        </w:tc>
      </w:tr>
    </w:tbl>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tbl>
      <w:tblPr>
        <w:tblStyle w:val="3"/>
        <w:tblW w:w="138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5"/>
        <w:gridCol w:w="654"/>
        <w:gridCol w:w="895"/>
        <w:gridCol w:w="518"/>
        <w:gridCol w:w="241"/>
        <w:gridCol w:w="3075"/>
        <w:gridCol w:w="709"/>
        <w:gridCol w:w="744"/>
        <w:gridCol w:w="1091"/>
        <w:gridCol w:w="457"/>
        <w:gridCol w:w="694"/>
        <w:gridCol w:w="827"/>
        <w:gridCol w:w="182"/>
        <w:gridCol w:w="945"/>
      </w:tblGrid>
      <w:tr>
        <w:tblPrEx>
          <w:tblLayout w:type="fixed"/>
          <w:tblCellMar>
            <w:top w:w="0" w:type="dxa"/>
            <w:left w:w="108" w:type="dxa"/>
            <w:bottom w:w="0" w:type="dxa"/>
            <w:right w:w="108" w:type="dxa"/>
          </w:tblCellMar>
        </w:tblPrEx>
        <w:trPr>
          <w:trHeight w:val="582" w:hRule="atLeast"/>
          <w:jc w:val="center"/>
        </w:trPr>
        <w:tc>
          <w:tcPr>
            <w:tcW w:w="13847" w:type="dxa"/>
            <w:gridSpan w:val="14"/>
            <w:tcBorders>
              <w:top w:val="nil"/>
              <w:left w:val="nil"/>
              <w:bottom w:val="nil"/>
              <w:right w:val="nil"/>
            </w:tcBorders>
            <w:vAlign w:val="bottom"/>
          </w:tcPr>
          <w:p>
            <w:pPr>
              <w:widowControl/>
              <w:jc w:val="center"/>
              <w:rPr>
                <w:rFonts w:ascii="Times New Roman" w:hAnsi="Times New Roman"/>
                <w:color w:val="000000"/>
                <w:kern w:val="0"/>
                <w:sz w:val="40"/>
                <w:szCs w:val="40"/>
              </w:rPr>
            </w:pPr>
            <w:r>
              <w:rPr>
                <w:rFonts w:ascii="Times New Roman" w:hAnsi="Times New Roman"/>
                <w:b/>
                <w:bCs/>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518" w:type="dxa"/>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241" w:type="dxa"/>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4528" w:type="dxa"/>
            <w:gridSpan w:val="3"/>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1548" w:type="dxa"/>
            <w:gridSpan w:val="2"/>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694" w:type="dxa"/>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1009" w:type="dxa"/>
            <w:gridSpan w:val="2"/>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945" w:type="dxa"/>
            <w:tcBorders>
              <w:top w:val="nil"/>
              <w:left w:val="nil"/>
              <w:bottom w:val="nil"/>
              <w:right w:val="nil"/>
            </w:tcBorders>
            <w:vAlign w:val="bottom"/>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公开部门：</w:t>
            </w:r>
            <w:r>
              <w:rPr>
                <w:rFonts w:ascii="Times New Roman" w:hAnsi="Times New Roman"/>
                <w:color w:val="000000"/>
                <w:kern w:val="0"/>
                <w:sz w:val="18"/>
                <w:szCs w:val="18"/>
                <w:lang w:eastAsia="zh-CN"/>
              </w:rPr>
              <w:t>中卫市沙坡头区政务服务中心</w:t>
            </w:r>
          </w:p>
        </w:tc>
        <w:tc>
          <w:tcPr>
            <w:tcW w:w="518" w:type="dxa"/>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241" w:type="dxa"/>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4528" w:type="dxa"/>
            <w:gridSpan w:val="3"/>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1548" w:type="dxa"/>
            <w:gridSpan w:val="2"/>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694" w:type="dxa"/>
            <w:tcBorders>
              <w:top w:val="nil"/>
              <w:left w:val="nil"/>
              <w:bottom w:val="nil"/>
              <w:right w:val="nil"/>
            </w:tcBorders>
            <w:vAlign w:val="bottom"/>
          </w:tcPr>
          <w:p>
            <w:pPr>
              <w:widowControl/>
              <w:jc w:val="center"/>
              <w:rPr>
                <w:rFonts w:ascii="Times New Roman" w:hAnsi="Times New Roman"/>
                <w:color w:val="000000"/>
                <w:kern w:val="0"/>
                <w:sz w:val="18"/>
                <w:szCs w:val="18"/>
              </w:rPr>
            </w:pPr>
          </w:p>
        </w:tc>
        <w:tc>
          <w:tcPr>
            <w:tcW w:w="1009" w:type="dxa"/>
            <w:gridSpan w:val="2"/>
            <w:tcBorders>
              <w:top w:val="nil"/>
              <w:left w:val="nil"/>
              <w:bottom w:val="nil"/>
              <w:right w:val="nil"/>
            </w:tcBorders>
            <w:vAlign w:val="bottom"/>
          </w:tcPr>
          <w:p>
            <w:pPr>
              <w:widowControl/>
              <w:jc w:val="left"/>
              <w:rPr>
                <w:rFonts w:ascii="Times New Roman" w:hAnsi="Times New Roman"/>
                <w:color w:val="000000"/>
                <w:kern w:val="0"/>
                <w:sz w:val="18"/>
                <w:szCs w:val="18"/>
              </w:rPr>
            </w:pPr>
          </w:p>
        </w:tc>
        <w:tc>
          <w:tcPr>
            <w:tcW w:w="945" w:type="dxa"/>
            <w:tcBorders>
              <w:top w:val="nil"/>
              <w:left w:val="nil"/>
              <w:bottom w:val="nil"/>
              <w:right w:val="nil"/>
            </w:tcBorders>
            <w:vAlign w:val="bottom"/>
          </w:tcPr>
          <w:p>
            <w:pPr>
              <w:widowControl/>
              <w:ind w:firstLine="270" w:firstLineChars="150"/>
              <w:jc w:val="left"/>
              <w:rPr>
                <w:rFonts w:ascii="Times New Roman" w:hAnsi="Times New Roman"/>
                <w:color w:val="000000"/>
                <w:kern w:val="0"/>
                <w:sz w:val="18"/>
                <w:szCs w:val="18"/>
              </w:rPr>
            </w:pPr>
            <w:r>
              <w:rPr>
                <w:rFonts w:ascii="Times New Roman" w:hAnsi="Times New Roman"/>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收     入</w:t>
            </w:r>
          </w:p>
        </w:tc>
        <w:tc>
          <w:tcPr>
            <w:tcW w:w="8724" w:type="dxa"/>
            <w:gridSpan w:val="9"/>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vMerge w:val="restart"/>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    目</w:t>
            </w:r>
          </w:p>
        </w:tc>
        <w:tc>
          <w:tcPr>
            <w:tcW w:w="654"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行次</w:t>
            </w:r>
          </w:p>
        </w:tc>
        <w:tc>
          <w:tcPr>
            <w:tcW w:w="1654" w:type="dxa"/>
            <w:gridSpan w:val="3"/>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决算数</w:t>
            </w:r>
          </w:p>
        </w:tc>
        <w:tc>
          <w:tcPr>
            <w:tcW w:w="3075"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行次</w:t>
            </w:r>
          </w:p>
        </w:tc>
        <w:tc>
          <w:tcPr>
            <w:tcW w:w="4940"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vMerge w:val="continue"/>
            <w:tcBorders>
              <w:top w:val="nil"/>
              <w:left w:val="single" w:color="000000" w:sz="8" w:space="0"/>
              <w:bottom w:val="single" w:color="000000" w:sz="4" w:space="0"/>
              <w:right w:val="single" w:color="000000" w:sz="4" w:space="0"/>
            </w:tcBorders>
            <w:vAlign w:val="center"/>
          </w:tcPr>
          <w:p/>
        </w:tc>
        <w:tc>
          <w:tcPr>
            <w:tcW w:w="654" w:type="dxa"/>
            <w:vMerge w:val="continue"/>
            <w:tcBorders>
              <w:top w:val="nil"/>
              <w:left w:val="nil"/>
              <w:bottom w:val="single" w:color="000000" w:sz="4" w:space="0"/>
              <w:right w:val="single" w:color="000000" w:sz="4" w:space="0"/>
            </w:tcBorders>
            <w:vAlign w:val="center"/>
          </w:tcPr>
          <w:p/>
        </w:tc>
        <w:tc>
          <w:tcPr>
            <w:tcW w:w="1654" w:type="dxa"/>
            <w:gridSpan w:val="3"/>
            <w:vMerge w:val="continue"/>
            <w:tcBorders>
              <w:top w:val="nil"/>
              <w:left w:val="nil"/>
              <w:bottom w:val="single" w:color="000000" w:sz="4" w:space="0"/>
              <w:right w:val="single" w:color="000000" w:sz="4" w:space="0"/>
            </w:tcBorders>
            <w:vAlign w:val="center"/>
          </w:tcPr>
          <w:p/>
        </w:tc>
        <w:tc>
          <w:tcPr>
            <w:tcW w:w="3075" w:type="dxa"/>
            <w:vMerge w:val="continue"/>
            <w:tcBorders>
              <w:top w:val="nil"/>
              <w:left w:val="nil"/>
              <w:bottom w:val="single" w:color="000000" w:sz="4" w:space="0"/>
              <w:right w:val="single" w:color="000000" w:sz="4" w:space="0"/>
            </w:tcBorders>
            <w:vAlign w:val="center"/>
          </w:tcPr>
          <w:p/>
        </w:tc>
        <w:tc>
          <w:tcPr>
            <w:tcW w:w="709" w:type="dxa"/>
            <w:vMerge w:val="continue"/>
            <w:tcBorders>
              <w:top w:val="nil"/>
              <w:left w:val="nil"/>
              <w:bottom w:val="single" w:color="000000" w:sz="4" w:space="0"/>
              <w:right w:val="single" w:color="000000" w:sz="4" w:space="0"/>
            </w:tcBorders>
            <w:vAlign w:val="center"/>
          </w:tcPr>
          <w:p/>
        </w:tc>
        <w:tc>
          <w:tcPr>
            <w:tcW w:w="1835"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978"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一般公共预算财政拨款</w:t>
            </w:r>
          </w:p>
        </w:tc>
        <w:tc>
          <w:tcPr>
            <w:tcW w:w="1127"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栏    次</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3075"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栏    次</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1835"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978"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127" w:type="dxa"/>
            <w:gridSpan w:val="2"/>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一、一般公共预算财政拨款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823106.56</w:t>
            </w: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593773.56</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593773.56</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二、政府性基金预算财政拨款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31</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33</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七、文化体育与传媒支出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35</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36</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71600.00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71600.00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37</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43400.00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43400.00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38</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654" w:type="dxa"/>
            <w:gridSpan w:val="3"/>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40</w:t>
            </w:r>
          </w:p>
        </w:tc>
        <w:tc>
          <w:tcPr>
            <w:tcW w:w="1835" w:type="dxa"/>
            <w:gridSpan w:val="2"/>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41</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42</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1654" w:type="dxa"/>
            <w:gridSpan w:val="3"/>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single" w:color="auto" w:sz="4" w:space="0"/>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43</w:t>
            </w:r>
          </w:p>
        </w:tc>
        <w:tc>
          <w:tcPr>
            <w:tcW w:w="183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十八、国土海洋气象等支出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46</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47</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43400.00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43400.00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48</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二十一、其他支出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49</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二十二、债务还本支出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50</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165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二十三、债务付息支出</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51</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本年收入合计</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823106.56</w:t>
            </w:r>
          </w:p>
        </w:tc>
        <w:tc>
          <w:tcPr>
            <w:tcW w:w="3075" w:type="dxa"/>
            <w:tcBorders>
              <w:top w:val="nil"/>
              <w:left w:val="nil"/>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52</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752173.56</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752173.56</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年初财政拨款结转和结余</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53</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70933.00</w:t>
            </w: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70933.00</w:t>
            </w: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一、一般公共预算财政拨款</w:t>
            </w:r>
          </w:p>
        </w:tc>
        <w:tc>
          <w:tcPr>
            <w:tcW w:w="65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165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3075"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w:t>
            </w:r>
          </w:p>
        </w:tc>
        <w:tc>
          <w:tcPr>
            <w:tcW w:w="183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nil"/>
              <w:left w:val="single" w:color="000000" w:sz="8" w:space="0"/>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二、政府性基金预算财政拨款</w:t>
            </w:r>
          </w:p>
        </w:tc>
        <w:tc>
          <w:tcPr>
            <w:tcW w:w="654"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27</w:t>
            </w:r>
          </w:p>
        </w:tc>
        <w:tc>
          <w:tcPr>
            <w:tcW w:w="1654" w:type="dxa"/>
            <w:gridSpan w:val="3"/>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p>
        </w:tc>
        <w:tc>
          <w:tcPr>
            <w:tcW w:w="3075" w:type="dxa"/>
            <w:tcBorders>
              <w:top w:val="nil"/>
              <w:left w:val="nil"/>
              <w:bottom w:val="single" w:color="auto" w:sz="4" w:space="0"/>
              <w:right w:val="single" w:color="000000"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55</w:t>
            </w:r>
          </w:p>
        </w:tc>
        <w:tc>
          <w:tcPr>
            <w:tcW w:w="1835" w:type="dxa"/>
            <w:gridSpan w:val="2"/>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978" w:type="dxa"/>
            <w:gridSpan w:val="3"/>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1127"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2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合计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28</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823106.56</w:t>
            </w:r>
          </w:p>
        </w:tc>
        <w:tc>
          <w:tcPr>
            <w:tcW w:w="3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合计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56</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823106.56</w:t>
            </w:r>
          </w:p>
        </w:tc>
        <w:tc>
          <w:tcPr>
            <w:tcW w:w="1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823106.56</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exact"/>
          <w:jc w:val="center"/>
        </w:trPr>
        <w:tc>
          <w:tcPr>
            <w:tcW w:w="13847" w:type="dxa"/>
            <w:gridSpan w:val="14"/>
            <w:tcBorders>
              <w:top w:val="single" w:color="auto" w:sz="4" w:space="0"/>
              <w:left w:val="nil"/>
              <w:bottom w:val="nil"/>
              <w:right w:val="nil"/>
            </w:tcBorders>
            <w:vAlign w:val="center"/>
          </w:tcPr>
          <w:p>
            <w:pPr>
              <w:keepNext w:val="0"/>
              <w:keepLines w:val="0"/>
              <w:widowControl/>
              <w:suppressLineNumbers w:val="0"/>
              <w:jc w:val="both"/>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注：本表反映部门本年度一般公共预算财政拨款和政府性基金预算财政拨款的总收支和年末结余结转情况，数据取自财决01-1表</w:t>
            </w:r>
          </w:p>
        </w:tc>
      </w:tr>
    </w:tbl>
    <w:p>
      <w:pPr>
        <w:spacing w:line="580" w:lineRule="exact"/>
        <w:rPr>
          <w:rFonts w:ascii="Times New Roman" w:hAnsi="Times New Roman"/>
        </w:rPr>
      </w:pPr>
    </w:p>
    <w:tbl>
      <w:tblPr>
        <w:tblStyle w:val="3"/>
        <w:tblW w:w="9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6"/>
        <w:gridCol w:w="446"/>
        <w:gridCol w:w="1578"/>
        <w:gridCol w:w="1904"/>
        <w:gridCol w:w="1833"/>
        <w:gridCol w:w="3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vAlign w:val="bottom"/>
          </w:tcPr>
          <w:p>
            <w:pPr>
              <w:widowControl/>
              <w:jc w:val="center"/>
              <w:rPr>
                <w:rFonts w:ascii="Times New Roman" w:hAnsi="Times New Roman"/>
                <w:color w:val="000000"/>
                <w:kern w:val="0"/>
                <w:sz w:val="44"/>
                <w:szCs w:val="44"/>
              </w:rPr>
            </w:pPr>
            <w:r>
              <w:rPr>
                <w:rFonts w:ascii="Times New Roman" w:hAnsi="Times New Roman"/>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46"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446"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578"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904"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833"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3207"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653" w:type="dxa"/>
            <w:gridSpan w:val="6"/>
            <w:tcBorders>
              <w:top w:val="nil"/>
              <w:left w:val="nil"/>
              <w:bottom w:val="nil"/>
              <w:right w:val="nil"/>
            </w:tcBorders>
            <w:vAlign w:val="bottom"/>
          </w:tcPr>
          <w:p>
            <w:pPr>
              <w:widowControl/>
              <w:jc w:val="left"/>
              <w:rPr>
                <w:rFonts w:ascii="Times New Roman" w:hAnsi="Times New Roman"/>
                <w:color w:val="000000"/>
                <w:kern w:val="0"/>
                <w:sz w:val="24"/>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3207"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vAlign w:val="center"/>
          </w:tcPr>
          <w:p/>
        </w:tc>
        <w:tc>
          <w:tcPr>
            <w:tcW w:w="1833" w:type="dxa"/>
            <w:vMerge w:val="continue"/>
            <w:tcBorders>
              <w:top w:val="single" w:color="000000" w:sz="8" w:space="0"/>
              <w:left w:val="nil"/>
              <w:bottom w:val="single" w:color="000000" w:sz="4" w:space="0"/>
              <w:right w:val="single" w:color="000000" w:sz="4" w:space="0"/>
            </w:tcBorders>
            <w:vAlign w:val="center"/>
          </w:tcPr>
          <w:p/>
        </w:tc>
        <w:tc>
          <w:tcPr>
            <w:tcW w:w="3207" w:type="dxa"/>
            <w:vMerge w:val="continue"/>
            <w:tcBorders>
              <w:top w:val="single" w:color="000000" w:sz="8" w:space="0"/>
              <w:left w:val="nil"/>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578" w:type="dxa"/>
            <w:vMerge w:val="continue"/>
            <w:tcBorders>
              <w:top w:val="nil"/>
              <w:left w:val="nil"/>
              <w:bottom w:val="single" w:color="000000" w:sz="4" w:space="0"/>
              <w:right w:val="single" w:color="000000" w:sz="4" w:space="0"/>
            </w:tcBorders>
            <w:vAlign w:val="center"/>
          </w:tcPr>
          <w:p/>
        </w:tc>
        <w:tc>
          <w:tcPr>
            <w:tcW w:w="1904" w:type="dxa"/>
            <w:vMerge w:val="continue"/>
            <w:tcBorders>
              <w:top w:val="single" w:color="000000" w:sz="8" w:space="0"/>
              <w:left w:val="nil"/>
              <w:bottom w:val="single" w:color="000000" w:sz="4" w:space="0"/>
              <w:right w:val="single" w:color="000000" w:sz="4" w:space="0"/>
            </w:tcBorders>
            <w:vAlign w:val="center"/>
          </w:tcPr>
          <w:p/>
        </w:tc>
        <w:tc>
          <w:tcPr>
            <w:tcW w:w="1833" w:type="dxa"/>
            <w:vMerge w:val="continue"/>
            <w:tcBorders>
              <w:top w:val="single" w:color="000000" w:sz="8" w:space="0"/>
              <w:left w:val="nil"/>
              <w:bottom w:val="single" w:color="000000" w:sz="4" w:space="0"/>
              <w:right w:val="single" w:color="000000" w:sz="4" w:space="0"/>
            </w:tcBorders>
            <w:vAlign w:val="center"/>
          </w:tcPr>
          <w:p/>
        </w:tc>
        <w:tc>
          <w:tcPr>
            <w:tcW w:w="3207" w:type="dxa"/>
            <w:vMerge w:val="continue"/>
            <w:tcBorders>
              <w:top w:val="single" w:color="000000" w:sz="8" w:space="0"/>
              <w:left w:val="nil"/>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tc>
        <w:tc>
          <w:tcPr>
            <w:tcW w:w="1578" w:type="dxa"/>
            <w:vMerge w:val="continue"/>
            <w:tcBorders>
              <w:top w:val="nil"/>
              <w:left w:val="nil"/>
              <w:bottom w:val="single" w:color="000000" w:sz="4" w:space="0"/>
              <w:right w:val="single" w:color="000000" w:sz="4" w:space="0"/>
            </w:tcBorders>
            <w:vAlign w:val="center"/>
          </w:tcPr>
          <w:p/>
        </w:tc>
        <w:tc>
          <w:tcPr>
            <w:tcW w:w="1904" w:type="dxa"/>
            <w:vMerge w:val="continue"/>
            <w:tcBorders>
              <w:top w:val="single" w:color="000000" w:sz="8" w:space="0"/>
              <w:left w:val="nil"/>
              <w:bottom w:val="single" w:color="000000" w:sz="4" w:space="0"/>
              <w:right w:val="single" w:color="000000" w:sz="4" w:space="0"/>
            </w:tcBorders>
            <w:vAlign w:val="center"/>
          </w:tcPr>
          <w:p/>
        </w:tc>
        <w:tc>
          <w:tcPr>
            <w:tcW w:w="1833" w:type="dxa"/>
            <w:vMerge w:val="continue"/>
            <w:tcBorders>
              <w:top w:val="single" w:color="000000" w:sz="8" w:space="0"/>
              <w:left w:val="nil"/>
              <w:bottom w:val="single" w:color="000000" w:sz="4" w:space="0"/>
              <w:right w:val="single" w:color="000000" w:sz="4" w:space="0"/>
            </w:tcBorders>
            <w:vAlign w:val="center"/>
          </w:tcPr>
          <w:p/>
        </w:tc>
        <w:tc>
          <w:tcPr>
            <w:tcW w:w="3207" w:type="dxa"/>
            <w:vMerge w:val="continue"/>
            <w:tcBorders>
              <w:top w:val="single" w:color="000000" w:sz="8" w:space="0"/>
              <w:left w:val="nil"/>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w:t>
            </w:r>
          </w:p>
        </w:tc>
        <w:tc>
          <w:tcPr>
            <w:tcW w:w="157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栏次</w:t>
            </w:r>
          </w:p>
        </w:tc>
        <w:tc>
          <w:tcPr>
            <w:tcW w:w="190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83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3207"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vAlign w:val="center"/>
          </w:tcPr>
          <w:p/>
        </w:tc>
        <w:tc>
          <w:tcPr>
            <w:tcW w:w="446" w:type="dxa"/>
            <w:vMerge w:val="continue"/>
            <w:tcBorders>
              <w:top w:val="nil"/>
              <w:left w:val="nil"/>
              <w:bottom w:val="single" w:color="000000" w:sz="4" w:space="0"/>
              <w:right w:val="single" w:color="000000" w:sz="4" w:space="0"/>
            </w:tcBorders>
            <w:vAlign w:val="center"/>
          </w:tcPr>
          <w:p/>
        </w:tc>
        <w:tc>
          <w:tcPr>
            <w:tcW w:w="446" w:type="dxa"/>
            <w:vMerge w:val="continue"/>
            <w:tcBorders>
              <w:top w:val="nil"/>
              <w:left w:val="nil"/>
              <w:bottom w:val="single" w:color="000000" w:sz="4" w:space="0"/>
              <w:right w:val="single" w:color="000000" w:sz="4" w:space="0"/>
            </w:tcBorders>
            <w:vAlign w:val="center"/>
          </w:tcPr>
          <w:p/>
        </w:tc>
        <w:tc>
          <w:tcPr>
            <w:tcW w:w="1578"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1904" w:type="dxa"/>
            <w:tcBorders>
              <w:top w:val="nil"/>
              <w:left w:val="nil"/>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lang w:val="en-US" w:eastAsia="zh-CN"/>
              </w:rPr>
            </w:pPr>
            <w:r>
              <w:rPr>
                <w:rFonts w:ascii="Times New Roman" w:hAnsi="Times New Roman"/>
                <w:b/>
                <w:bCs/>
                <w:color w:val="000000"/>
                <w:kern w:val="0"/>
                <w:sz w:val="18"/>
                <w:szCs w:val="18"/>
                <w:lang w:val="en-US" w:eastAsia="zh-CN"/>
              </w:rPr>
              <w:t>752173.56</w:t>
            </w:r>
          </w:p>
        </w:tc>
        <w:tc>
          <w:tcPr>
            <w:tcW w:w="1833" w:type="dxa"/>
            <w:tcBorders>
              <w:top w:val="nil"/>
              <w:left w:val="nil"/>
              <w:bottom w:val="single" w:color="000000" w:sz="4" w:space="0"/>
              <w:right w:val="single" w:color="000000" w:sz="4" w:space="0"/>
            </w:tcBorders>
            <w:vAlign w:val="center"/>
          </w:tcPr>
          <w:p>
            <w:pPr>
              <w:widowControl/>
              <w:jc w:val="center"/>
              <w:rPr>
                <w:rFonts w:ascii="Times New Roman" w:hAnsi="Times New Roman"/>
                <w:b/>
                <w:bCs/>
                <w:color w:val="000000"/>
                <w:kern w:val="0"/>
                <w:sz w:val="18"/>
                <w:szCs w:val="18"/>
                <w:lang w:eastAsia="zh-CN"/>
              </w:rPr>
            </w:pPr>
            <w:r>
              <w:rPr>
                <w:rFonts w:ascii="Times New Roman" w:hAnsi="Times New Roman"/>
                <w:b/>
                <w:bCs/>
                <w:color w:val="000000"/>
                <w:kern w:val="0"/>
                <w:sz w:val="18"/>
                <w:szCs w:val="18"/>
                <w:lang w:val="en-US" w:eastAsia="zh-CN"/>
              </w:rPr>
              <w:t>752173.56</w:t>
            </w:r>
          </w:p>
        </w:tc>
        <w:tc>
          <w:tcPr>
            <w:tcW w:w="3207" w:type="dxa"/>
            <w:tcBorders>
              <w:top w:val="nil"/>
              <w:left w:val="nil"/>
              <w:bottom w:val="single" w:color="000000" w:sz="4" w:space="0"/>
              <w:right w:val="single" w:color="000000" w:sz="4" w:space="0"/>
            </w:tcBorders>
            <w:vAlign w:val="center"/>
          </w:tcPr>
          <w:p>
            <w:pPr>
              <w:widowControl/>
              <w:jc w:val="left"/>
              <w:rPr>
                <w:rFonts w:ascii="Times New Roman" w:hAnsi="Times New Roman"/>
                <w:b/>
                <w:bCs/>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rPr>
              <w:t>　</w:t>
            </w:r>
            <w:r>
              <w:rPr>
                <w:rFonts w:ascii="Times New Roman" w:hAnsi="Times New Roman"/>
                <w:color w:val="000000"/>
                <w:kern w:val="0"/>
                <w:sz w:val="18"/>
                <w:szCs w:val="18"/>
                <w:lang w:val="en-US" w:eastAsia="zh-CN"/>
              </w:rPr>
              <w:t>2010350</w:t>
            </w:r>
          </w:p>
        </w:tc>
        <w:tc>
          <w:tcPr>
            <w:tcW w:w="1578"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eastAsia="zh-CN"/>
              </w:rPr>
              <w:t>事业运行</w:t>
            </w:r>
          </w:p>
        </w:tc>
        <w:tc>
          <w:tcPr>
            <w:tcW w:w="190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593773.56</w:t>
            </w:r>
          </w:p>
        </w:tc>
        <w:tc>
          <w:tcPr>
            <w:tcW w:w="183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eastAsia="zh-CN"/>
              </w:rPr>
            </w:pPr>
            <w:r>
              <w:rPr>
                <w:rFonts w:ascii="Times New Roman" w:hAnsi="Times New Roman"/>
                <w:color w:val="000000"/>
                <w:kern w:val="0"/>
                <w:sz w:val="18"/>
                <w:szCs w:val="18"/>
                <w:lang w:val="en-US" w:eastAsia="zh-CN"/>
              </w:rPr>
              <w:t>593773.56</w:t>
            </w:r>
          </w:p>
        </w:tc>
        <w:tc>
          <w:tcPr>
            <w:tcW w:w="32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eastAsia="zh-CN"/>
              </w:rPr>
            </w:pPr>
            <w:r>
              <w:rPr>
                <w:rFonts w:ascii="Times New Roman" w:hAnsi="Times New Roman"/>
                <w:color w:val="000000"/>
                <w:kern w:val="0"/>
                <w:sz w:val="18"/>
                <w:szCs w:val="1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　2080505</w:t>
            </w:r>
          </w:p>
        </w:tc>
        <w:tc>
          <w:tcPr>
            <w:tcW w:w="1578"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机关事业单位基本养老保险缴费支出</w:t>
            </w:r>
          </w:p>
        </w:tc>
        <w:tc>
          <w:tcPr>
            <w:tcW w:w="190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71600.00</w:t>
            </w:r>
          </w:p>
        </w:tc>
        <w:tc>
          <w:tcPr>
            <w:tcW w:w="183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eastAsia="zh-CN"/>
              </w:rPr>
            </w:pPr>
            <w:r>
              <w:rPr>
                <w:rFonts w:ascii="Times New Roman" w:hAnsi="Times New Roman"/>
                <w:color w:val="000000"/>
                <w:kern w:val="0"/>
                <w:sz w:val="18"/>
                <w:szCs w:val="18"/>
                <w:lang w:val="en-US" w:eastAsia="zh-CN"/>
              </w:rPr>
              <w:t>71600.00</w:t>
            </w:r>
          </w:p>
        </w:tc>
        <w:tc>
          <w:tcPr>
            <w:tcW w:w="32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eastAsia="zh-CN"/>
              </w:rPr>
            </w:pPr>
            <w:r>
              <w:rPr>
                <w:rFonts w:ascii="Times New Roman" w:hAnsi="Times New Roman"/>
                <w:color w:val="000000"/>
                <w:kern w:val="0"/>
                <w:sz w:val="18"/>
                <w:szCs w:val="1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　2101102</w:t>
            </w:r>
          </w:p>
        </w:tc>
        <w:tc>
          <w:tcPr>
            <w:tcW w:w="1578"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18"/>
                <w:szCs w:val="18"/>
                <w:lang w:val="en-US" w:eastAsia="zh-CN"/>
              </w:rPr>
              <w:t>事业单位医疗</w:t>
            </w:r>
          </w:p>
        </w:tc>
        <w:tc>
          <w:tcPr>
            <w:tcW w:w="1904"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833" w:type="dxa"/>
            <w:tcBorders>
              <w:top w:val="nil"/>
              <w:left w:val="nil"/>
              <w:bottom w:val="single" w:color="000000" w:sz="4" w:space="0"/>
              <w:right w:val="single" w:color="000000" w:sz="4" w:space="0"/>
            </w:tcBorders>
            <w:vAlign w:val="center"/>
          </w:tcPr>
          <w:p>
            <w:pPr>
              <w:widowControl/>
              <w:jc w:val="center"/>
              <w:rPr>
                <w:rFonts w:ascii="Times New Roman" w:hAnsi="Times New Roman"/>
                <w:color w:val="000000"/>
                <w:kern w:val="0"/>
                <w:sz w:val="18"/>
                <w:szCs w:val="18"/>
                <w:lang w:eastAsia="zh-CN"/>
              </w:rPr>
            </w:pPr>
            <w:r>
              <w:rPr>
                <w:rFonts w:ascii="Times New Roman" w:hAnsi="Times New Roman"/>
                <w:color w:val="000000"/>
                <w:kern w:val="0"/>
                <w:sz w:val="18"/>
                <w:szCs w:val="18"/>
                <w:lang w:val="en-US" w:eastAsia="zh-CN"/>
              </w:rPr>
              <w:t>43400.00</w:t>
            </w:r>
          </w:p>
        </w:tc>
        <w:tc>
          <w:tcPr>
            <w:tcW w:w="3207" w:type="dxa"/>
            <w:tcBorders>
              <w:top w:val="nil"/>
              <w:left w:val="nil"/>
              <w:bottom w:val="single" w:color="000000" w:sz="4" w:space="0"/>
              <w:right w:val="single" w:color="000000" w:sz="4" w:space="0"/>
            </w:tcBorders>
            <w:vAlign w:val="center"/>
          </w:tcPr>
          <w:p>
            <w:pPr>
              <w:widowControl/>
              <w:jc w:val="left"/>
              <w:rPr>
                <w:rFonts w:ascii="Times New Roman" w:hAnsi="Times New Roman"/>
                <w:color w:val="000000"/>
                <w:kern w:val="0"/>
                <w:sz w:val="18"/>
                <w:szCs w:val="18"/>
                <w:lang w:eastAsia="zh-CN"/>
              </w:rPr>
            </w:pPr>
            <w:r>
              <w:rPr>
                <w:rFonts w:ascii="Times New Roman" w:hAnsi="Times New Roman"/>
                <w:color w:val="000000"/>
                <w:kern w:val="0"/>
                <w:sz w:val="18"/>
                <w:szCs w:val="1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180" w:firstLineChars="100"/>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2210201</w:t>
            </w:r>
          </w:p>
        </w:tc>
        <w:tc>
          <w:tcPr>
            <w:tcW w:w="1578"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住房公积金</w:t>
            </w:r>
          </w:p>
        </w:tc>
        <w:tc>
          <w:tcPr>
            <w:tcW w:w="1904"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val="en-US" w:eastAsia="zh-CN"/>
              </w:rPr>
            </w:pPr>
            <w:r>
              <w:rPr>
                <w:rFonts w:ascii="Times New Roman" w:hAnsi="Times New Roman"/>
                <w:color w:val="000000"/>
                <w:kern w:val="0"/>
                <w:sz w:val="18"/>
                <w:szCs w:val="18"/>
                <w:lang w:val="en-US" w:eastAsia="zh-CN"/>
              </w:rPr>
              <w:t>43400.00</w:t>
            </w:r>
          </w:p>
        </w:tc>
        <w:tc>
          <w:tcPr>
            <w:tcW w:w="1833" w:type="dxa"/>
            <w:tcBorders>
              <w:top w:val="nil"/>
              <w:left w:val="nil"/>
              <w:bottom w:val="single" w:color="000000" w:sz="8" w:space="0"/>
              <w:right w:val="single" w:color="000000" w:sz="4" w:space="0"/>
            </w:tcBorders>
            <w:vAlign w:val="center"/>
          </w:tcPr>
          <w:p>
            <w:pPr>
              <w:widowControl/>
              <w:jc w:val="center"/>
              <w:rPr>
                <w:rFonts w:ascii="Times New Roman" w:hAnsi="Times New Roman"/>
                <w:color w:val="000000"/>
                <w:kern w:val="0"/>
                <w:sz w:val="18"/>
                <w:szCs w:val="18"/>
                <w:lang w:eastAsia="zh-CN"/>
              </w:rPr>
            </w:pPr>
            <w:r>
              <w:rPr>
                <w:rFonts w:ascii="Times New Roman" w:hAnsi="Times New Roman"/>
                <w:color w:val="000000"/>
                <w:kern w:val="0"/>
                <w:sz w:val="18"/>
                <w:szCs w:val="18"/>
                <w:lang w:val="en-US" w:eastAsia="zh-CN"/>
              </w:rPr>
              <w:t>43400.00</w:t>
            </w:r>
          </w:p>
        </w:tc>
        <w:tc>
          <w:tcPr>
            <w:tcW w:w="3207" w:type="dxa"/>
            <w:tcBorders>
              <w:top w:val="nil"/>
              <w:left w:val="nil"/>
              <w:bottom w:val="single" w:color="000000" w:sz="8" w:space="0"/>
              <w:right w:val="single" w:color="000000" w:sz="4" w:space="0"/>
            </w:tcBorders>
            <w:vAlign w:val="center"/>
          </w:tcPr>
          <w:p>
            <w:pPr>
              <w:widowControl/>
              <w:jc w:val="left"/>
              <w:rPr>
                <w:rFonts w:ascii="Times New Roman" w:hAnsi="Times New Roman"/>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vAlign w:val="bottom"/>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注：本表反映部门本年度一般公共预算财政拨款实际支出情况，数据取自财决07表</w:t>
            </w:r>
          </w:p>
        </w:tc>
      </w:tr>
    </w:tbl>
    <w:tbl>
      <w:tblPr>
        <w:tblStyle w:val="3"/>
        <w:tblpPr w:leftFromText="180" w:rightFromText="180" w:vertAnchor="text" w:horzAnchor="page" w:tblpX="1407" w:tblpY="-9149"/>
        <w:tblOverlap w:val="never"/>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6"/>
        <w:gridCol w:w="2809"/>
        <w:gridCol w:w="1344"/>
        <w:gridCol w:w="838"/>
        <w:gridCol w:w="2032"/>
        <w:gridCol w:w="1472"/>
        <w:gridCol w:w="696"/>
        <w:gridCol w:w="2236"/>
        <w:gridCol w:w="163"/>
        <w:gridCol w:w="1434"/>
      </w:tblGrid>
      <w:tr>
        <w:tblPrEx>
          <w:tblLayout w:type="fixed"/>
          <w:tblCellMar>
            <w:top w:w="0" w:type="dxa"/>
            <w:left w:w="0" w:type="dxa"/>
            <w:bottom w:w="0" w:type="dxa"/>
            <w:right w:w="0" w:type="dxa"/>
          </w:tblCellMar>
        </w:tblPrEx>
        <w:trPr>
          <w:trHeight w:val="1280" w:hRule="atLeast"/>
        </w:trPr>
        <w:tc>
          <w:tcPr>
            <w:tcW w:w="13860" w:type="dxa"/>
            <w:gridSpan w:val="10"/>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b/>
                <w:bCs/>
                <w:color w:val="000000"/>
                <w:kern w:val="0"/>
                <w:sz w:val="36"/>
                <w:szCs w:val="36"/>
              </w:rPr>
            </w:pPr>
          </w:p>
          <w:p>
            <w:pPr>
              <w:keepNext w:val="0"/>
              <w:keepLines w:val="0"/>
              <w:widowControl/>
              <w:suppressLineNumbers w:val="0"/>
              <w:jc w:val="center"/>
              <w:textAlignment w:val="center"/>
              <w:rPr>
                <w:rFonts w:ascii="Times New Roman" w:hAnsi="Times New Roman" w:eastAsia="华文中宋"/>
                <w:i w:val="0"/>
                <w:color w:val="000000"/>
                <w:sz w:val="32"/>
                <w:szCs w:val="32"/>
                <w:u w:val="none"/>
              </w:rPr>
            </w:pPr>
            <w:r>
              <w:rPr>
                <w:rFonts w:ascii="Times New Roman" w:hAnsi="Times New Roman"/>
                <w:b/>
                <w:bCs/>
                <w:color w:val="000000"/>
                <w:kern w:val="0"/>
                <w:sz w:val="36"/>
                <w:szCs w:val="36"/>
              </w:rPr>
              <w:t>一般公共预算财政拨款</w:t>
            </w:r>
            <w:r>
              <w:rPr>
                <w:rFonts w:ascii="Times New Roman" w:hAnsi="Times New Roman"/>
                <w:b/>
                <w:bCs/>
                <w:color w:val="000000"/>
                <w:kern w:val="0"/>
                <w:sz w:val="36"/>
                <w:szCs w:val="36"/>
                <w:lang w:eastAsia="zh-CN"/>
              </w:rPr>
              <w:t>基本</w:t>
            </w:r>
            <w:r>
              <w:rPr>
                <w:rFonts w:ascii="Times New Roman" w:hAnsi="Times New Roman"/>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4989" w:type="dxa"/>
            <w:gridSpan w:val="3"/>
            <w:tcBorders>
              <w:top w:val="nil"/>
              <w:left w:val="nil"/>
              <w:bottom w:val="nil"/>
              <w:right w:val="nil"/>
            </w:tcBorders>
            <w:shd w:val="clear" w:color="auto" w:fill="FFFFFF"/>
            <w:tcMar>
              <w:top w:w="12" w:type="dxa"/>
              <w:left w:w="12" w:type="dxa"/>
              <w:right w:w="12" w:type="dxa"/>
            </w:tcMar>
            <w:vAlign w:val="center"/>
          </w:tcPr>
          <w:p>
            <w:pPr>
              <w:jc w:val="center"/>
              <w:rPr>
                <w:rFonts w:ascii="Times New Roman" w:hAnsi="Times New Roman" w:eastAsia="宋体"/>
                <w:i w:val="0"/>
                <w:color w:val="auto"/>
                <w:sz w:val="24"/>
                <w:szCs w:val="24"/>
                <w:u w:val="none"/>
              </w:rPr>
            </w:pPr>
          </w:p>
        </w:tc>
        <w:tc>
          <w:tcPr>
            <w:tcW w:w="7437" w:type="dxa"/>
            <w:gridSpan w:val="6"/>
            <w:tcBorders>
              <w:top w:val="nil"/>
              <w:left w:val="nil"/>
              <w:bottom w:val="nil"/>
              <w:right w:val="nil"/>
            </w:tcBorders>
            <w:shd w:val="clear" w:color="auto" w:fill="FFFFFF"/>
            <w:tcMar>
              <w:top w:w="12" w:type="dxa"/>
              <w:left w:w="12" w:type="dxa"/>
              <w:right w:w="12" w:type="dxa"/>
            </w:tcMar>
            <w:vAlign w:val="center"/>
          </w:tcPr>
          <w:p>
            <w:pPr>
              <w:rPr>
                <w:rFonts w:ascii="Times New Roman" w:hAnsi="Times New Roman" w:eastAsia="宋体"/>
                <w:i w:val="0"/>
                <w:color w:val="auto"/>
                <w:sz w:val="24"/>
                <w:szCs w:val="24"/>
                <w:u w:val="none"/>
              </w:rPr>
            </w:pPr>
          </w:p>
        </w:tc>
        <w:tc>
          <w:tcPr>
            <w:tcW w:w="1434" w:type="dxa"/>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ascii="Times New Roman" w:hAnsi="Times New Roman" w:eastAsia="宋体"/>
                <w:i w:val="0"/>
                <w:color w:val="000000"/>
                <w:sz w:val="24"/>
                <w:szCs w:val="24"/>
                <w:u w:val="none"/>
              </w:rPr>
            </w:pPr>
            <w:r>
              <w:rPr>
                <w:rFonts w:ascii="Times New Roman" w:hAnsi="Times New Roman" w:eastAsia="宋体"/>
                <w:i w:val="0"/>
                <w:color w:val="000000"/>
                <w:kern w:val="0"/>
                <w:sz w:val="24"/>
                <w:szCs w:val="24"/>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12426" w:type="dxa"/>
            <w:gridSpan w:val="9"/>
            <w:tcBorders>
              <w:top w:val="nil"/>
              <w:left w:val="nil"/>
              <w:bottom w:val="nil"/>
              <w:right w:val="nil"/>
            </w:tcBorders>
            <w:tcMar>
              <w:top w:w="12" w:type="dxa"/>
              <w:left w:w="12" w:type="dxa"/>
              <w:right w:w="12" w:type="dxa"/>
            </w:tcMar>
            <w:vAlign w:val="center"/>
          </w:tcPr>
          <w:p>
            <w:pPr>
              <w:rPr>
                <w:rFonts w:ascii="Times New Roman" w:hAnsi="Times New Roman" w:eastAsia="宋体"/>
                <w:i w:val="0"/>
                <w:color w:val="000000"/>
                <w:sz w:val="24"/>
                <w:szCs w:val="24"/>
                <w:u w:val="none"/>
              </w:rPr>
            </w:pPr>
            <w:r>
              <w:rPr>
                <w:rFonts w:ascii="Times New Roman" w:hAnsi="Times New Roman" w:eastAsia="宋体"/>
                <w:i w:val="0"/>
                <w:color w:val="000000"/>
                <w:kern w:val="0"/>
                <w:sz w:val="24"/>
                <w:szCs w:val="24"/>
                <w:u w:val="none"/>
                <w:lang w:val="en-US" w:eastAsia="zh-CN"/>
              </w:rPr>
              <w:t>公开部门：</w:t>
            </w:r>
            <w:r>
              <w:rPr>
                <w:rFonts w:ascii="Times New Roman" w:hAnsi="Times New Roman"/>
                <w:color w:val="000000"/>
                <w:kern w:val="0"/>
                <w:sz w:val="24"/>
                <w:lang w:eastAsia="zh-CN"/>
              </w:rPr>
              <w:t>中卫市沙坡头区政务服务中心</w:t>
            </w:r>
          </w:p>
        </w:tc>
        <w:tc>
          <w:tcPr>
            <w:tcW w:w="1434" w:type="dxa"/>
            <w:tcBorders>
              <w:top w:val="nil"/>
              <w:left w:val="nil"/>
              <w:bottom w:val="nil"/>
              <w:right w:val="nil"/>
            </w:tcBorders>
            <w:tcMar>
              <w:top w:w="12" w:type="dxa"/>
              <w:left w:w="12" w:type="dxa"/>
              <w:right w:w="12" w:type="dxa"/>
            </w:tcMar>
            <w:vAlign w:val="center"/>
          </w:tcPr>
          <w:p>
            <w:pPr>
              <w:keepNext w:val="0"/>
              <w:keepLines w:val="0"/>
              <w:widowControl/>
              <w:suppressLineNumbers w:val="0"/>
              <w:jc w:val="right"/>
              <w:textAlignment w:val="center"/>
              <w:rPr>
                <w:rFonts w:ascii="Times New Roman" w:hAnsi="Times New Roman" w:eastAsia="宋体"/>
                <w:i w:val="0"/>
                <w:color w:val="000000"/>
                <w:sz w:val="24"/>
                <w:szCs w:val="24"/>
                <w:u w:val="none"/>
              </w:rPr>
            </w:pPr>
            <w:r>
              <w:rPr>
                <w:rFonts w:ascii="Times New Roman" w:hAnsi="Times New Roman" w:eastAsia="宋体"/>
                <w:i w:val="0"/>
                <w:color w:val="000000"/>
                <w:kern w:val="0"/>
                <w:sz w:val="24"/>
                <w:szCs w:val="24"/>
                <w:u w:val="none"/>
                <w:lang w:val="en-US" w:eastAsia="zh-CN"/>
              </w:rPr>
              <w:t>金额单位：元</w:t>
            </w:r>
            <w:r>
              <w:rPr>
                <w:rFonts w:ascii="Times New Roman" w:hAnsi="Times New Roman" w:eastAsia="宋体"/>
                <w:i w:val="0"/>
                <w:vanish/>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4989"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人员经费</w:t>
            </w:r>
          </w:p>
        </w:tc>
        <w:tc>
          <w:tcPr>
            <w:tcW w:w="8871" w:type="dxa"/>
            <w:gridSpan w:val="7"/>
            <w:tcBorders>
              <w:top w:val="single" w:color="auto" w:sz="8"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836" w:type="dxa"/>
            <w:vMerge w:val="restart"/>
            <w:tcBorders>
              <w:top w:val="single" w:color="auto" w:sz="4" w:space="0"/>
              <w:left w:val="single" w:color="auto" w:sz="8"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科目编码</w:t>
            </w:r>
          </w:p>
        </w:tc>
        <w:tc>
          <w:tcPr>
            <w:tcW w:w="2809"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科目名称</w:t>
            </w:r>
          </w:p>
        </w:tc>
        <w:tc>
          <w:tcPr>
            <w:tcW w:w="134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金额</w:t>
            </w:r>
          </w:p>
        </w:tc>
        <w:tc>
          <w:tcPr>
            <w:tcW w:w="838"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科目编码</w:t>
            </w:r>
          </w:p>
        </w:tc>
        <w:tc>
          <w:tcPr>
            <w:tcW w:w="2032"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科目名称</w:t>
            </w:r>
          </w:p>
        </w:tc>
        <w:tc>
          <w:tcPr>
            <w:tcW w:w="1472"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金额</w:t>
            </w:r>
          </w:p>
        </w:tc>
        <w:tc>
          <w:tcPr>
            <w:tcW w:w="69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r>
              <w:rPr>
                <w:rFonts w:ascii="Times New Roman" w:hAnsi="Times New Roman" w:eastAsia="宋体"/>
                <w:b w:val="0"/>
                <w:bCs w:val="0"/>
                <w:i w:val="0"/>
                <w:color w:val="000000"/>
                <w:kern w:val="0"/>
                <w:sz w:val="18"/>
                <w:szCs w:val="18"/>
                <w:u w:val="none"/>
                <w:lang w:val="en-US" w:eastAsia="zh-CN"/>
              </w:rPr>
              <w:t>科目编码</w:t>
            </w:r>
          </w:p>
        </w:tc>
        <w:tc>
          <w:tcPr>
            <w:tcW w:w="22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ind w:left="0"/>
              <w:jc w:val="center"/>
              <w:rPr>
                <w:rFonts w:ascii="Times New Roman" w:hAnsi="Times New Roman" w:eastAsia="宋体"/>
                <w:b w:val="0"/>
                <w:bCs w:val="0"/>
                <w:i w:val="0"/>
                <w:color w:val="000000"/>
                <w:kern w:val="0"/>
                <w:sz w:val="18"/>
                <w:szCs w:val="18"/>
                <w:u w:val="none"/>
                <w:lang w:val="en-US" w:eastAsia="zh-CN"/>
              </w:rPr>
            </w:pPr>
            <w:r>
              <w:rPr>
                <w:rFonts w:ascii="Times New Roman" w:hAnsi="Times New Roman" w:eastAsia="宋体"/>
                <w:b w:val="0"/>
                <w:bCs w:val="0"/>
                <w:i w:val="0"/>
                <w:color w:val="000000"/>
                <w:kern w:val="0"/>
                <w:sz w:val="18"/>
                <w:szCs w:val="18"/>
                <w:u w:val="none"/>
                <w:lang w:val="en-US" w:eastAsia="zh-CN"/>
              </w:rPr>
              <w:t>科目名称</w:t>
            </w:r>
          </w:p>
        </w:tc>
        <w:tc>
          <w:tcPr>
            <w:tcW w:w="1597" w:type="dxa"/>
            <w:gridSpan w:val="2"/>
            <w:vMerge w:val="restart"/>
            <w:tcBorders>
              <w:top w:val="single" w:color="auto" w:sz="4" w:space="0"/>
              <w:left w:val="single" w:color="auto" w:sz="4" w:space="0"/>
              <w:right w:val="single" w:color="auto" w:sz="8" w:space="0"/>
            </w:tcBorders>
            <w:tcMar>
              <w:top w:w="12" w:type="dxa"/>
              <w:left w:w="12" w:type="dxa"/>
              <w:right w:w="12" w:type="dxa"/>
            </w:tcMar>
            <w:vAlign w:val="center"/>
          </w:tcPr>
          <w:p>
            <w:pPr>
              <w:ind w:left="0"/>
              <w:jc w:val="center"/>
              <w:rPr>
                <w:rFonts w:ascii="Times New Roman" w:hAnsi="Times New Roman" w:eastAsia="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836" w:type="dxa"/>
            <w:vMerge w:val="continue"/>
            <w:tcBorders>
              <w:left w:val="single" w:color="auto" w:sz="8" w:space="0"/>
              <w:right w:val="single" w:color="auto" w:sz="4" w:space="0"/>
            </w:tcBorders>
            <w:tcMar>
              <w:top w:w="12" w:type="dxa"/>
              <w:left w:w="12" w:type="dxa"/>
              <w:right w:w="12" w:type="dxa"/>
            </w:tcMar>
            <w:vAlign w:val="center"/>
          </w:tcPr>
          <w:p/>
        </w:tc>
        <w:tc>
          <w:tcPr>
            <w:tcW w:w="2809" w:type="dxa"/>
            <w:vMerge w:val="continue"/>
            <w:tcBorders>
              <w:left w:val="single" w:color="auto" w:sz="4" w:space="0"/>
              <w:right w:val="single" w:color="auto" w:sz="4" w:space="0"/>
            </w:tcBorders>
            <w:tcMar>
              <w:top w:w="12" w:type="dxa"/>
              <w:left w:w="12" w:type="dxa"/>
              <w:right w:w="12" w:type="dxa"/>
            </w:tcMar>
            <w:vAlign w:val="center"/>
          </w:tcPr>
          <w:p/>
        </w:tc>
        <w:tc>
          <w:tcPr>
            <w:tcW w:w="1344" w:type="dxa"/>
            <w:vMerge w:val="continue"/>
            <w:tcBorders>
              <w:left w:val="single" w:color="auto" w:sz="4" w:space="0"/>
              <w:right w:val="single" w:color="auto" w:sz="4" w:space="0"/>
            </w:tcBorders>
            <w:tcMar>
              <w:top w:w="12" w:type="dxa"/>
              <w:left w:w="12" w:type="dxa"/>
              <w:right w:w="12" w:type="dxa"/>
            </w:tcMar>
            <w:vAlign w:val="center"/>
          </w:tcPr>
          <w:p/>
        </w:tc>
        <w:tc>
          <w:tcPr>
            <w:tcW w:w="838" w:type="dxa"/>
            <w:vMerge w:val="continue"/>
            <w:tcBorders>
              <w:left w:val="single" w:color="auto" w:sz="4" w:space="0"/>
              <w:right w:val="single" w:color="auto" w:sz="4" w:space="0"/>
            </w:tcBorders>
            <w:tcMar>
              <w:top w:w="12" w:type="dxa"/>
              <w:left w:w="12" w:type="dxa"/>
              <w:right w:w="12" w:type="dxa"/>
            </w:tcMar>
            <w:vAlign w:val="center"/>
          </w:tcPr>
          <w:p/>
        </w:tc>
        <w:tc>
          <w:tcPr>
            <w:tcW w:w="2032" w:type="dxa"/>
            <w:vMerge w:val="continue"/>
            <w:tcBorders>
              <w:left w:val="single" w:color="auto" w:sz="4" w:space="0"/>
              <w:right w:val="single" w:color="auto" w:sz="4" w:space="0"/>
            </w:tcBorders>
            <w:tcMar>
              <w:top w:w="12" w:type="dxa"/>
              <w:left w:w="12" w:type="dxa"/>
              <w:right w:w="12" w:type="dxa"/>
            </w:tcMar>
            <w:vAlign w:val="center"/>
          </w:tcPr>
          <w:p/>
        </w:tc>
        <w:tc>
          <w:tcPr>
            <w:tcW w:w="1472" w:type="dxa"/>
            <w:vMerge w:val="continue"/>
            <w:tcBorders>
              <w:left w:val="single" w:color="auto" w:sz="4" w:space="0"/>
              <w:right w:val="single" w:color="auto" w:sz="4" w:space="0"/>
            </w:tcBorders>
            <w:tcMar>
              <w:top w:w="12" w:type="dxa"/>
              <w:left w:w="12" w:type="dxa"/>
              <w:right w:w="12" w:type="dxa"/>
            </w:tcMar>
            <w:vAlign w:val="center"/>
          </w:tcPr>
          <w:p/>
        </w:tc>
        <w:tc>
          <w:tcPr>
            <w:tcW w:w="696" w:type="dxa"/>
            <w:vMerge w:val="continue"/>
            <w:tcBorders>
              <w:left w:val="single" w:color="auto" w:sz="4" w:space="0"/>
              <w:right w:val="single" w:color="auto" w:sz="4" w:space="0"/>
            </w:tcBorders>
            <w:tcMar>
              <w:top w:w="12" w:type="dxa"/>
              <w:left w:w="12" w:type="dxa"/>
              <w:right w:w="12" w:type="dxa"/>
            </w:tcMar>
            <w:vAlign w:val="center"/>
          </w:tcPr>
          <w:p/>
        </w:tc>
        <w:tc>
          <w:tcPr>
            <w:tcW w:w="2236" w:type="dxa"/>
            <w:vMerge w:val="continue"/>
            <w:tcBorders>
              <w:left w:val="single" w:color="auto" w:sz="4" w:space="0"/>
              <w:right w:val="single" w:color="auto" w:sz="4" w:space="0"/>
            </w:tcBorders>
            <w:tcMar>
              <w:top w:w="12" w:type="dxa"/>
              <w:left w:w="12" w:type="dxa"/>
              <w:right w:w="12" w:type="dxa"/>
            </w:tcMar>
            <w:vAlign w:val="center"/>
          </w:tcPr>
          <w:p/>
        </w:tc>
        <w:tc>
          <w:tcPr>
            <w:tcW w:w="1597" w:type="dxa"/>
            <w:gridSpan w:val="2"/>
            <w:vMerge w:val="continue"/>
            <w:tcBorders>
              <w:left w:val="single" w:color="auto" w:sz="4" w:space="0"/>
              <w:right w:val="single" w:color="auto" w:sz="8" w:space="0"/>
            </w:tcBorders>
            <w:tcMar>
              <w:top w:w="12" w:type="dxa"/>
              <w:left w:w="12" w:type="dxa"/>
              <w:right w:w="12"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工资福利支出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600159.56</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商品和服务支出</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60867.00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其他资本性支出</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lang w:val="en-US" w:eastAsia="zh-CN"/>
              </w:rPr>
            </w:pPr>
            <w:r>
              <w:rPr>
                <w:rFonts w:ascii="Times New Roman" w:hAnsi="Times New Roman"/>
                <w:i w:val="0"/>
                <w:color w:val="000000"/>
                <w:sz w:val="18"/>
                <w:szCs w:val="18"/>
                <w:u w:val="none"/>
                <w:lang w:val="en-US" w:eastAsia="zh-CN"/>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基本工资</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179426.00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办公费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9583.50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31001</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房屋建筑物购建</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津贴补贴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16200.00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印刷费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510.00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31002</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办公设备购置</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lang w:val="en-US" w:eastAsia="zh-CN"/>
              </w:rPr>
            </w:pPr>
            <w:r>
              <w:rPr>
                <w:rFonts w:ascii="Times New Roman" w:hAnsi="Times New Roman"/>
                <w:i w:val="0"/>
                <w:color w:val="000000"/>
                <w:sz w:val="18"/>
                <w:szCs w:val="18"/>
                <w:u w:val="none"/>
                <w:lang w:val="en-US" w:eastAsia="zh-CN"/>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奖金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107999.00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30203</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咨询费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31003</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专用设备购置</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其他社会保障缴费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43634.56</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手续费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270.00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31005</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基础设施建设</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30106</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伙食补助费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水费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31006</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大型修缮</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30107</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绩效工资</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166615.00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电费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31007</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信息网络及软件购置更新</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center"/>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30108</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机关事业单位基本养老保险缴费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71600.00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邮电费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31008</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物资储备</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30109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职业年金缴费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取暖费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31009</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土地补偿</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30199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其他工资福利支出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14685.00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30209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物业管理费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31010</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安置补助</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对个人和家庭的补助</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80947.00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差旅费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12128.50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31011</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地上附着物和青苗补偿</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离休费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30212</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因公出国（境）费用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31012</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拆迁补偿</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退休费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30213</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维修(护)费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31013</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公务用车购置</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退职（役）费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租赁费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31019</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其他交通工具购置</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抚恤金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会议费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31020</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产权参股</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30305</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生活补助</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培训费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5610.00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31099</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其他资本性支出</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30306</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救济费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公务接待费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304</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对企事业单位的补贴</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30307</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医疗费</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30218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专用材料费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30401</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企业政策性补贴</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30308</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助学金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30224</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被装购置费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30402</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事业单位补贴</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30309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奖励金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30225</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专用燃料费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30403</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财政贴息</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30310</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生产补贴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30226</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劳务费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30499</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其他对企事业单位的补贴</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30311</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住房公积金</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43400.00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30227</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委托业务费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307</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债务利息支出</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30312</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提租补贴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30228</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工会经费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30701</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国内债务付息</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30313</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购房补贴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10,000.00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30229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福利费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30707</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国外债务付息</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30314</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采暖补贴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27547.00</w:t>
            </w: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30231</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公务用车运行维护费</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27000.00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399</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其他支出</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30315</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物业服务补贴</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30239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其他交通费用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39906</w:t>
            </w: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赠与</w:t>
            </w: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30399</w:t>
            </w: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sz w:val="18"/>
                <w:szCs w:val="18"/>
                <w:u w:val="none"/>
              </w:rPr>
            </w:pPr>
            <w:r>
              <w:rPr>
                <w:rFonts w:ascii="Times New Roman" w:hAnsi="Times New Roman" w:eastAsia="宋体"/>
                <w:i w:val="0"/>
                <w:color w:val="000000"/>
                <w:kern w:val="0"/>
                <w:sz w:val="18"/>
                <w:szCs w:val="18"/>
                <w:u w:val="none"/>
                <w:lang w:val="en-US" w:eastAsia="zh-CN"/>
              </w:rPr>
              <w:t xml:space="preserve">  其他对个人和家庭的补助支出</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30240</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税金及附加费用</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p>
        </w:tc>
        <w:tc>
          <w:tcPr>
            <w:tcW w:w="1597"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836"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jc w:val="left"/>
              <w:rPr>
                <w:rFonts w:ascii="Times New Roman" w:hAnsi="Times New Roman" w:eastAsia="宋体"/>
                <w:i w:val="0"/>
                <w:color w:val="000000"/>
                <w:sz w:val="18"/>
                <w:szCs w:val="18"/>
                <w:u w:val="none"/>
              </w:rPr>
            </w:pPr>
          </w:p>
        </w:tc>
        <w:tc>
          <w:tcPr>
            <w:tcW w:w="28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left"/>
              <w:rPr>
                <w:rFonts w:ascii="Times New Roman" w:hAnsi="Times New Roman" w:eastAsia="宋体"/>
                <w:i w:val="0"/>
                <w:color w:val="000000"/>
                <w:sz w:val="18"/>
                <w:szCs w:val="18"/>
                <w:u w:val="none"/>
              </w:rPr>
            </w:pP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p>
        </w:tc>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30299</w:t>
            </w:r>
          </w:p>
        </w:tc>
        <w:tc>
          <w:tcPr>
            <w:tcW w:w="20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其他商品和服务支出</w:t>
            </w:r>
          </w:p>
        </w:tc>
        <w:tc>
          <w:tcPr>
            <w:tcW w:w="14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5765.00</w:t>
            </w:r>
          </w:p>
        </w:tc>
        <w:tc>
          <w:tcPr>
            <w:tcW w:w="6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p>
        </w:tc>
        <w:tc>
          <w:tcPr>
            <w:tcW w:w="223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p>
        </w:tc>
        <w:tc>
          <w:tcPr>
            <w:tcW w:w="159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ascii="Times New Roman" w:hAnsi="Times New Roman" w:eastAsia="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 w:hRule="exact"/>
        </w:trPr>
        <w:tc>
          <w:tcPr>
            <w:tcW w:w="3645" w:type="dxa"/>
            <w:gridSpan w:val="2"/>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人员经费合计</w:t>
            </w:r>
          </w:p>
        </w:tc>
        <w:tc>
          <w:tcPr>
            <w:tcW w:w="134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681106.56</w:t>
            </w:r>
          </w:p>
        </w:tc>
        <w:tc>
          <w:tcPr>
            <w:tcW w:w="7274" w:type="dxa"/>
            <w:gridSpan w:val="5"/>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 xml:space="preserve">                         公用经费合计</w:t>
            </w:r>
          </w:p>
        </w:tc>
        <w:tc>
          <w:tcPr>
            <w:tcW w:w="159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71067.00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exact"/>
        </w:trPr>
        <w:tc>
          <w:tcPr>
            <w:tcW w:w="3645" w:type="dxa"/>
            <w:gridSpan w:val="2"/>
            <w:tcBorders>
              <w:top w:val="single" w:color="auto" w:sz="4" w:space="0"/>
              <w:left w:val="single" w:color="auto" w:sz="8" w:space="0"/>
              <w:bottom w:val="single" w:color="auto" w:sz="8"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eastAsia="宋体"/>
                <w:i w:val="0"/>
                <w:color w:val="000000"/>
                <w:kern w:val="0"/>
                <w:sz w:val="18"/>
                <w:szCs w:val="18"/>
                <w:u w:val="none"/>
                <w:lang w:val="en-US" w:eastAsia="zh-CN"/>
              </w:rPr>
              <w:t>合       计</w:t>
            </w:r>
          </w:p>
        </w:tc>
        <w:tc>
          <w:tcPr>
            <w:tcW w:w="10215" w:type="dxa"/>
            <w:gridSpan w:val="8"/>
            <w:tcBorders>
              <w:top w:val="single" w:color="auto" w:sz="4" w:space="0"/>
              <w:left w:val="single" w:color="auto" w:sz="4" w:space="0"/>
              <w:bottom w:val="single" w:color="auto" w:sz="8" w:space="0"/>
              <w:right w:val="single" w:color="auto" w:sz="4" w:space="0"/>
            </w:tcBorders>
            <w:tcMar>
              <w:top w:w="12" w:type="dxa"/>
              <w:left w:w="12" w:type="dxa"/>
              <w:right w:w="12" w:type="dxa"/>
            </w:tcMar>
            <w:vAlign w:val="center"/>
          </w:tcPr>
          <w:p>
            <w:pPr>
              <w:keepNext w:val="0"/>
              <w:keepLines w:val="0"/>
              <w:widowControl/>
              <w:suppressLineNumbers w:val="0"/>
              <w:jc w:val="left"/>
              <w:textAlignment w:val="center"/>
              <w:rPr>
                <w:rFonts w:ascii="Times New Roman" w:hAnsi="Times New Roman" w:eastAsia="宋体"/>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752173.56</w:t>
            </w:r>
          </w:p>
        </w:tc>
      </w:tr>
    </w:tbl>
    <w:p>
      <w:pPr>
        <w:keepNext w:val="0"/>
        <w:keepLines w:val="0"/>
        <w:widowControl/>
        <w:suppressLineNumbers w:val="0"/>
        <w:jc w:val="left"/>
        <w:textAlignment w:val="center"/>
        <w:rPr>
          <w:rFonts w:ascii="Times New Roman" w:hAnsi="Times New Roman"/>
        </w:rPr>
      </w:pPr>
      <w:r>
        <w:rPr>
          <w:rFonts w:ascii="Times New Roman" w:hAnsi="Times New Roman" w:eastAsia="宋体"/>
          <w:i w:val="0"/>
          <w:color w:val="000000"/>
          <w:kern w:val="0"/>
          <w:sz w:val="18"/>
          <w:szCs w:val="18"/>
          <w:u w:val="none"/>
          <w:lang w:val="en-US" w:eastAsia="zh-CN"/>
        </w:rPr>
        <w:t>注：本表反映部门本年度一般公共预算财政拨款基本支出情况，按经济分类填列到款级科目，数据取自财决08-1表</w:t>
      </w: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tbl>
      <w:tblPr>
        <w:tblStyle w:val="3"/>
        <w:tblW w:w="151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440"/>
        <w:gridCol w:w="750"/>
        <w:gridCol w:w="53"/>
        <w:gridCol w:w="687"/>
        <w:gridCol w:w="596"/>
        <w:gridCol w:w="788"/>
        <w:gridCol w:w="234"/>
        <w:gridCol w:w="1637"/>
        <w:gridCol w:w="1381"/>
        <w:gridCol w:w="574"/>
        <w:gridCol w:w="691"/>
        <w:gridCol w:w="358"/>
        <w:gridCol w:w="433"/>
        <w:gridCol w:w="409"/>
        <w:gridCol w:w="818"/>
        <w:gridCol w:w="800"/>
        <w:gridCol w:w="273"/>
        <w:gridCol w:w="1345"/>
        <w:gridCol w:w="47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Times New Roman" w:hAnsi="Times New Roman"/>
                <w:color w:val="000000"/>
                <w:kern w:val="0"/>
                <w:sz w:val="44"/>
                <w:szCs w:val="44"/>
              </w:rPr>
            </w:pPr>
            <w:r>
              <w:rPr>
                <w:rFonts w:ascii="Times New Roman" w:hAnsi="Times New Roman"/>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243" w:type="dxa"/>
            <w:gridSpan w:val="3"/>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68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8" w:type="dxa"/>
            <w:gridSpan w:val="3"/>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37"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381"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574"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049"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842"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8"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8"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799" w:type="dxa"/>
            <w:gridSpan w:val="2"/>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7699" w:type="dxa"/>
            <w:gridSpan w:val="10"/>
            <w:tcBorders>
              <w:top w:val="nil"/>
              <w:left w:val="nil"/>
              <w:bottom w:val="nil"/>
              <w:right w:val="nil"/>
            </w:tcBorders>
            <w:vAlign w:val="bottom"/>
          </w:tcPr>
          <w:p>
            <w:pPr>
              <w:widowControl/>
              <w:jc w:val="left"/>
              <w:rPr>
                <w:rFonts w:ascii="Times New Roman" w:hAnsi="Times New Roman"/>
                <w:color w:val="000000"/>
                <w:kern w:val="0"/>
                <w:sz w:val="24"/>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574"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049"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842"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8"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618" w:type="dxa"/>
            <w:gridSpan w:val="2"/>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1799" w:type="dxa"/>
            <w:gridSpan w:val="2"/>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201</w:t>
            </w:r>
            <w:r>
              <w:rPr>
                <w:rFonts w:ascii="Times New Roman" w:hAnsi="Times New Roman"/>
                <w:color w:val="000000"/>
                <w:kern w:val="0"/>
                <w:sz w:val="22"/>
                <w:szCs w:val="22"/>
                <w:lang w:val="en-US" w:eastAsia="zh-CN"/>
              </w:rPr>
              <w:t>7</w:t>
            </w:r>
            <w:r>
              <w:rPr>
                <w:rFonts w:ascii="Times New Roman" w:hAnsi="Times New Roman"/>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201</w:t>
            </w:r>
            <w:r>
              <w:rPr>
                <w:rFonts w:ascii="Times New Roman" w:hAnsi="Times New Roman"/>
                <w:color w:val="000000"/>
                <w:kern w:val="0"/>
                <w:sz w:val="22"/>
                <w:szCs w:val="22"/>
                <w:lang w:val="en-US" w:eastAsia="zh-CN"/>
              </w:rPr>
              <w:t>7</w:t>
            </w:r>
            <w:r>
              <w:rPr>
                <w:rFonts w:ascii="Times New Roman" w:hAnsi="Times New Roman"/>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57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应公出国（境）费</w:t>
            </w:r>
          </w:p>
        </w:tc>
        <w:tc>
          <w:tcPr>
            <w:tcW w:w="3995"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公务接待费</w:t>
            </w:r>
          </w:p>
        </w:tc>
        <w:tc>
          <w:tcPr>
            <w:tcW w:w="126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79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应公出国（境）费</w:t>
            </w:r>
          </w:p>
        </w:tc>
        <w:tc>
          <w:tcPr>
            <w:tcW w:w="4124"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1" w:hRule="atLeast"/>
          <w:jc w:val="center"/>
        </w:trPr>
        <w:tc>
          <w:tcPr>
            <w:tcW w:w="1573" w:type="dxa"/>
            <w:gridSpan w:val="2"/>
            <w:vMerge w:val="continue"/>
            <w:tcBorders>
              <w:top w:val="nil"/>
              <w:left w:val="single" w:color="auto" w:sz="4" w:space="0"/>
              <w:bottom w:val="single" w:color="auto" w:sz="4" w:space="0"/>
              <w:right w:val="single" w:color="auto" w:sz="4" w:space="0"/>
            </w:tcBorders>
            <w:vAlign w:val="center"/>
          </w:tcPr>
          <w:p/>
        </w:tc>
        <w:tc>
          <w:tcPr>
            <w:tcW w:w="750" w:type="dxa"/>
            <w:vMerge w:val="continue"/>
            <w:tcBorders>
              <w:top w:val="nil"/>
              <w:left w:val="single" w:color="auto" w:sz="4" w:space="0"/>
              <w:bottom w:val="single" w:color="auto" w:sz="4" w:space="0"/>
              <w:right w:val="single" w:color="auto" w:sz="4" w:space="0"/>
            </w:tcBorders>
            <w:vAlign w:val="center"/>
          </w:tcPr>
          <w:p/>
        </w:tc>
        <w:tc>
          <w:tcPr>
            <w:tcW w:w="1336" w:type="dxa"/>
            <w:gridSpan w:val="3"/>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小计</w:t>
            </w:r>
          </w:p>
        </w:tc>
        <w:tc>
          <w:tcPr>
            <w:tcW w:w="78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tc>
        <w:tc>
          <w:tcPr>
            <w:tcW w:w="1265" w:type="dxa"/>
            <w:gridSpan w:val="2"/>
            <w:vMerge w:val="continue"/>
            <w:tcBorders>
              <w:top w:val="nil"/>
              <w:left w:val="single" w:color="auto" w:sz="4" w:space="0"/>
              <w:bottom w:val="single" w:color="auto" w:sz="4" w:space="0"/>
              <w:right w:val="single" w:color="auto" w:sz="4" w:space="0"/>
            </w:tcBorders>
            <w:vAlign w:val="center"/>
          </w:tcPr>
          <w:p/>
        </w:tc>
        <w:tc>
          <w:tcPr>
            <w:tcW w:w="791" w:type="dxa"/>
            <w:gridSpan w:val="2"/>
            <w:vMerge w:val="continue"/>
            <w:tcBorders>
              <w:top w:val="nil"/>
              <w:left w:val="single" w:color="auto" w:sz="4" w:space="0"/>
              <w:bottom w:val="single" w:color="auto" w:sz="4" w:space="0"/>
              <w:right w:val="single" w:color="auto" w:sz="4" w:space="0"/>
            </w:tcBorders>
            <w:vAlign w:val="center"/>
          </w:tcPr>
          <w:p/>
        </w:tc>
        <w:tc>
          <w:tcPr>
            <w:tcW w:w="1227"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小计</w:t>
            </w:r>
          </w:p>
        </w:tc>
        <w:tc>
          <w:tcPr>
            <w:tcW w:w="1073"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573" w:type="dxa"/>
            <w:gridSpan w:val="2"/>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36" w:type="dxa"/>
            <w:gridSpan w:val="3"/>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78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26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79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227"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07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1573"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olor w:val="000000"/>
                <w:kern w:val="0"/>
                <w:sz w:val="18"/>
                <w:szCs w:val="18"/>
                <w:lang w:val="en-US" w:eastAsia="zh-CN"/>
              </w:rPr>
            </w:pPr>
            <w:r>
              <w:rPr>
                <w:rFonts w:ascii="Times New Roman" w:hAnsi="Times New Roman"/>
                <w:color w:val="000000"/>
                <w:kern w:val="0"/>
                <w:sz w:val="18"/>
                <w:szCs w:val="18"/>
                <w:lang w:val="en-US" w:eastAsia="zh-CN"/>
              </w:rPr>
              <w:t>27000.00</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1336"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olor w:val="000000"/>
                <w:kern w:val="0"/>
                <w:sz w:val="18"/>
                <w:szCs w:val="18"/>
                <w:lang w:val="en-US" w:eastAsia="zh-CN"/>
              </w:rPr>
            </w:pPr>
            <w:r>
              <w:rPr>
                <w:rFonts w:ascii="Times New Roman" w:hAnsi="Times New Roman"/>
                <w:color w:val="000000"/>
                <w:kern w:val="0"/>
                <w:sz w:val="18"/>
                <w:szCs w:val="18"/>
                <w:lang w:val="en-US" w:eastAsia="zh-CN"/>
              </w:rPr>
              <w:t>27000.00</w:t>
            </w:r>
          </w:p>
        </w:tc>
        <w:tc>
          <w:tcPr>
            <w:tcW w:w="78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p>
        </w:tc>
        <w:tc>
          <w:tcPr>
            <w:tcW w:w="187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olor w:val="000000"/>
                <w:kern w:val="0"/>
                <w:sz w:val="18"/>
                <w:szCs w:val="18"/>
                <w:lang w:val="en-US" w:eastAsia="zh-CN"/>
              </w:rPr>
            </w:pPr>
            <w:r>
              <w:rPr>
                <w:rFonts w:ascii="Times New Roman" w:hAnsi="Times New Roman"/>
                <w:color w:val="000000"/>
                <w:kern w:val="0"/>
                <w:sz w:val="18"/>
                <w:szCs w:val="18"/>
                <w:lang w:val="en-US" w:eastAsia="zh-CN"/>
              </w:rPr>
              <w:t>27000.00</w:t>
            </w:r>
          </w:p>
        </w:tc>
        <w:tc>
          <w:tcPr>
            <w:tcW w:w="13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rPr>
            </w:pPr>
          </w:p>
        </w:tc>
        <w:tc>
          <w:tcPr>
            <w:tcW w:w="12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27000.00</w:t>
            </w:r>
          </w:p>
        </w:tc>
        <w:tc>
          <w:tcPr>
            <w:tcW w:w="791" w:type="dxa"/>
            <w:gridSpan w:val="2"/>
            <w:tcBorders>
              <w:top w:val="nil"/>
              <w:left w:val="nil"/>
              <w:bottom w:val="single" w:color="auto" w:sz="4" w:space="0"/>
              <w:right w:val="single" w:color="auto" w:sz="4" w:space="0"/>
            </w:tcBorders>
            <w:vAlign w:val="bottom"/>
          </w:tcPr>
          <w:p>
            <w:pPr>
              <w:widowControl/>
              <w:jc w:val="center"/>
              <w:rPr>
                <w:rFonts w:ascii="Times New Roman" w:hAnsi="Times New Roman"/>
                <w:color w:val="000000"/>
                <w:kern w:val="0"/>
                <w:sz w:val="18"/>
                <w:szCs w:val="18"/>
              </w:rPr>
            </w:pPr>
          </w:p>
        </w:tc>
        <w:tc>
          <w:tcPr>
            <w:tcW w:w="122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lang w:val="en-US"/>
              </w:rPr>
            </w:pPr>
            <w:r>
              <w:rPr>
                <w:rFonts w:ascii="Times New Roman" w:hAnsi="Times New Roman"/>
                <w:i w:val="0"/>
                <w:color w:val="000000"/>
                <w:kern w:val="0"/>
                <w:sz w:val="18"/>
                <w:szCs w:val="18"/>
                <w:u w:val="none"/>
                <w:lang w:val="en-US" w:eastAsia="zh-CN"/>
              </w:rPr>
              <w:t>27000.00</w:t>
            </w:r>
          </w:p>
        </w:tc>
        <w:tc>
          <w:tcPr>
            <w:tcW w:w="1073" w:type="dxa"/>
            <w:gridSpan w:val="2"/>
            <w:tcBorders>
              <w:top w:val="nil"/>
              <w:left w:val="nil"/>
              <w:bottom w:val="single" w:color="auto" w:sz="4" w:space="0"/>
              <w:right w:val="single" w:color="auto" w:sz="4" w:space="0"/>
            </w:tcBorders>
            <w:vAlign w:val="bottom"/>
          </w:tcPr>
          <w:p>
            <w:pPr>
              <w:widowControl/>
              <w:jc w:val="center"/>
              <w:rPr>
                <w:rFonts w:ascii="Times New Roman" w:hAnsi="Times New Roman"/>
                <w:color w:val="000000"/>
                <w:kern w:val="0"/>
                <w:sz w:val="18"/>
                <w:szCs w:val="18"/>
              </w:rPr>
            </w:pPr>
          </w:p>
        </w:tc>
        <w:tc>
          <w:tcPr>
            <w:tcW w:w="182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i w:val="0"/>
                <w:color w:val="000000"/>
                <w:kern w:val="0"/>
                <w:sz w:val="18"/>
                <w:szCs w:val="18"/>
                <w:u w:val="none"/>
                <w:lang w:val="en-US" w:eastAsia="zh-CN"/>
              </w:rPr>
            </w:pPr>
            <w:r>
              <w:rPr>
                <w:rFonts w:ascii="Times New Roman" w:hAnsi="Times New Roman"/>
                <w:i w:val="0"/>
                <w:color w:val="000000"/>
                <w:kern w:val="0"/>
                <w:sz w:val="18"/>
                <w:szCs w:val="18"/>
                <w:u w:val="none"/>
                <w:lang w:val="en-US" w:eastAsia="zh-CN"/>
              </w:rPr>
              <w:t>27000.00</w:t>
            </w:r>
          </w:p>
        </w:tc>
        <w:tc>
          <w:tcPr>
            <w:tcW w:w="13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注：201</w:t>
            </w:r>
            <w:r>
              <w:rPr>
                <w:rFonts w:ascii="Times New Roman" w:hAnsi="Times New Roman"/>
                <w:color w:val="000000"/>
                <w:kern w:val="0"/>
                <w:sz w:val="22"/>
                <w:szCs w:val="22"/>
                <w:lang w:val="en-US" w:eastAsia="zh-CN"/>
              </w:rPr>
              <w:t>7</w:t>
            </w:r>
            <w:r>
              <w:rPr>
                <w:rFonts w:ascii="Times New Roman" w:hAnsi="Times New Roman"/>
                <w:color w:val="000000"/>
                <w:kern w:val="0"/>
                <w:sz w:val="22"/>
                <w:szCs w:val="22"/>
              </w:rPr>
              <w:t>年度预算数为“三公”经费年初预算数，决算数是包括当年财政拨款预算和以前年度结转结余资金安排的实际支出，数据取自CS05表。</w:t>
            </w:r>
          </w:p>
        </w:tc>
      </w:tr>
    </w:tbl>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tbl>
      <w:tblPr>
        <w:tblStyle w:val="3"/>
        <w:tblW w:w="128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widowControl/>
              <w:jc w:val="center"/>
              <w:rPr>
                <w:rFonts w:ascii="Times New Roman" w:hAnsi="Times New Roman"/>
                <w:color w:val="000000"/>
                <w:kern w:val="0"/>
                <w:sz w:val="36"/>
                <w:szCs w:val="36"/>
              </w:rPr>
            </w:pPr>
            <w:r>
              <w:rPr>
                <w:rFonts w:ascii="Times New Roman" w:hAnsi="Times New Roman"/>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420"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515"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36"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21"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21"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21"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21"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1521" w:type="dxa"/>
            <w:tcBorders>
              <w:top w:val="nil"/>
              <w:left w:val="nil"/>
              <w:bottom w:val="nil"/>
              <w:right w:val="nil"/>
            </w:tcBorders>
            <w:vAlign w:val="bottom"/>
          </w:tcPr>
          <w:p>
            <w:pPr>
              <w:widowControl/>
              <w:jc w:val="center"/>
              <w:rPr>
                <w:rFonts w:ascii="Times New Roman" w:hAnsi="Times New Roman"/>
                <w:color w:val="000000"/>
                <w:kern w:val="0"/>
                <w:sz w:val="36"/>
                <w:szCs w:val="36"/>
              </w:rPr>
            </w:pPr>
          </w:p>
        </w:tc>
        <w:tc>
          <w:tcPr>
            <w:tcW w:w="2304"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8975" w:type="dxa"/>
            <w:gridSpan w:val="8"/>
            <w:tcBorders>
              <w:top w:val="nil"/>
              <w:left w:val="nil"/>
              <w:bottom w:val="nil"/>
              <w:right w:val="nil"/>
            </w:tcBorders>
            <w:vAlign w:val="bottom"/>
          </w:tcPr>
          <w:p>
            <w:pPr>
              <w:widowControl/>
              <w:jc w:val="left"/>
              <w:rPr>
                <w:rFonts w:ascii="Times New Roman" w:hAnsi="Times New Roman"/>
                <w:color w:val="000000"/>
                <w:kern w:val="0"/>
                <w:sz w:val="20"/>
                <w:szCs w:val="20"/>
              </w:rPr>
            </w:pPr>
            <w:r>
              <w:rPr>
                <w:rFonts w:ascii="Times New Roman" w:hAnsi="Times New Roman"/>
                <w:color w:val="000000"/>
                <w:kern w:val="0"/>
                <w:sz w:val="24"/>
              </w:rPr>
              <w:t>公开部门：</w:t>
            </w:r>
            <w:r>
              <w:rPr>
                <w:rFonts w:ascii="Times New Roman" w:hAnsi="Times New Roman"/>
                <w:color w:val="000000"/>
                <w:kern w:val="0"/>
                <w:sz w:val="24"/>
                <w:lang w:eastAsia="zh-CN"/>
              </w:rPr>
              <w:t>中卫市沙坡头区政务服务中心</w:t>
            </w:r>
          </w:p>
        </w:tc>
        <w:tc>
          <w:tcPr>
            <w:tcW w:w="1521" w:type="dxa"/>
            <w:tcBorders>
              <w:top w:val="nil"/>
              <w:left w:val="nil"/>
              <w:bottom w:val="nil"/>
              <w:right w:val="nil"/>
            </w:tcBorders>
            <w:vAlign w:val="bottom"/>
          </w:tcPr>
          <w:p>
            <w:pPr>
              <w:widowControl/>
              <w:jc w:val="left"/>
              <w:rPr>
                <w:rFonts w:ascii="Times New Roman" w:hAnsi="Times New Roman"/>
                <w:color w:val="000000"/>
                <w:kern w:val="0"/>
                <w:sz w:val="20"/>
                <w:szCs w:val="20"/>
              </w:rPr>
            </w:pPr>
          </w:p>
        </w:tc>
        <w:tc>
          <w:tcPr>
            <w:tcW w:w="2304" w:type="dxa"/>
            <w:tcBorders>
              <w:top w:val="nil"/>
              <w:left w:val="nil"/>
              <w:bottom w:val="nil"/>
              <w:right w:val="nil"/>
            </w:tcBorders>
            <w:vAlign w:val="bottom"/>
          </w:tcPr>
          <w:p>
            <w:pPr>
              <w:widowControl/>
              <w:jc w:val="right"/>
              <w:rPr>
                <w:rFonts w:ascii="Times New Roman" w:hAnsi="Times New Roman"/>
                <w:color w:val="000000"/>
                <w:kern w:val="0"/>
                <w:sz w:val="24"/>
              </w:rPr>
            </w:pPr>
            <w:r>
              <w:rPr>
                <w:rFonts w:ascii="Times New Roman" w:hAnsi="Times New Roman"/>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tc>
        <w:tc>
          <w:tcPr>
            <w:tcW w:w="1521" w:type="dxa"/>
            <w:vMerge w:val="continue"/>
            <w:tcBorders>
              <w:top w:val="single" w:color="auto" w:sz="4" w:space="0"/>
              <w:left w:val="single" w:color="auto" w:sz="4" w:space="0"/>
              <w:bottom w:val="single" w:color="000000" w:sz="4" w:space="0"/>
              <w:right w:val="nil"/>
            </w:tcBorders>
            <w:vAlign w:val="center"/>
          </w:tc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1536"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single" w:color="auto" w:sz="4" w:space="0"/>
              <w:left w:val="single" w:color="auto" w:sz="4" w:space="0"/>
              <w:bottom w:val="single" w:color="auto" w:sz="4" w:space="0"/>
              <w:right w:val="single" w:color="auto" w:sz="4" w:space="0"/>
            </w:tcBorders>
            <w:vAlign w:val="center"/>
          </w:tcPr>
          <w:p/>
        </w:tc>
        <w:tc>
          <w:tcPr>
            <w:tcW w:w="1521" w:type="dxa"/>
            <w:vMerge w:val="continue"/>
            <w:tcBorders>
              <w:top w:val="single" w:color="auto" w:sz="4" w:space="0"/>
              <w:left w:val="single" w:color="auto" w:sz="4" w:space="0"/>
              <w:bottom w:val="single" w:color="000000" w:sz="4" w:space="0"/>
              <w:right w:val="nil"/>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230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1536"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single" w:color="auto" w:sz="4" w:space="0"/>
              <w:left w:val="single" w:color="auto" w:sz="4" w:space="0"/>
              <w:bottom w:val="single" w:color="auto" w:sz="4" w:space="0"/>
              <w:right w:val="single" w:color="auto" w:sz="4" w:space="0"/>
            </w:tcBorders>
            <w:vAlign w:val="center"/>
          </w:tcPr>
          <w:p/>
        </w:tc>
        <w:tc>
          <w:tcPr>
            <w:tcW w:w="1521" w:type="dxa"/>
            <w:vMerge w:val="continue"/>
            <w:tcBorders>
              <w:top w:val="single" w:color="auto" w:sz="4" w:space="0"/>
              <w:left w:val="single" w:color="auto" w:sz="4" w:space="0"/>
              <w:bottom w:val="single" w:color="000000" w:sz="4" w:space="0"/>
              <w:right w:val="nil"/>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1521" w:type="dxa"/>
            <w:vMerge w:val="continue"/>
            <w:tcBorders>
              <w:top w:val="nil"/>
              <w:left w:val="single" w:color="auto" w:sz="4" w:space="0"/>
              <w:bottom w:val="single" w:color="auto" w:sz="4" w:space="0"/>
              <w:right w:val="single" w:color="auto" w:sz="4" w:space="0"/>
            </w:tcBorders>
            <w:vAlign w:val="center"/>
          </w:tcPr>
          <w:p/>
        </w:tc>
        <w:tc>
          <w:tcPr>
            <w:tcW w:w="230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tc>
        <w:tc>
          <w:tcPr>
            <w:tcW w:w="420" w:type="dxa"/>
            <w:vMerge w:val="continue"/>
            <w:tcBorders>
              <w:top w:val="nil"/>
              <w:left w:val="single" w:color="auto" w:sz="4" w:space="0"/>
              <w:bottom w:val="single" w:color="auto" w:sz="4" w:space="0"/>
              <w:right w:val="single" w:color="auto" w:sz="4" w:space="0"/>
            </w:tcBorders>
            <w:vAlign w:val="center"/>
          </w:tcPr>
          <w:p/>
        </w:tc>
        <w:tc>
          <w:tcPr>
            <w:tcW w:w="515" w:type="dxa"/>
            <w:vMerge w:val="continue"/>
            <w:tcBorders>
              <w:top w:val="nil"/>
              <w:left w:val="single" w:color="auto" w:sz="4" w:space="0"/>
              <w:bottom w:val="single" w:color="auto" w:sz="4" w:space="0"/>
              <w:right w:val="single" w:color="auto" w:sz="4" w:space="0"/>
            </w:tcBorders>
            <w:vAlign w:val="center"/>
          </w:tcPr>
          <w:p/>
        </w:tc>
        <w:tc>
          <w:tcPr>
            <w:tcW w:w="1536" w:type="dxa"/>
            <w:tcBorders>
              <w:top w:val="nil"/>
              <w:left w:val="nil"/>
              <w:bottom w:val="single" w:color="auto" w:sz="4" w:space="0"/>
              <w:right w:val="nil"/>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注：本表反映部门本年度政府性基金预算财政拨款收入支出及结转结余情况,数据取自财决09表</w:t>
            </w:r>
          </w:p>
        </w:tc>
      </w:tr>
    </w:tbl>
    <w:p>
      <w:pPr>
        <w:spacing w:line="580" w:lineRule="exact"/>
        <w:rPr>
          <w:rFonts w:ascii="Times New Roman" w:hAnsi="Times New Roman"/>
        </w:rPr>
        <w:sectPr>
          <w:pgSz w:w="16838" w:h="11906" w:orient="landscape"/>
          <w:pgMar w:top="737" w:right="1440" w:bottom="737" w:left="1440" w:header="851" w:footer="992" w:gutter="0"/>
          <w:pgNumType w:fmt="numberInDash"/>
          <w:titlePg/>
          <w:docGrid w:type="linesAndChars" w:linePitch="321" w:charSpace="0"/>
        </w:sectPr>
      </w:pPr>
    </w:p>
    <w:p>
      <w:pPr>
        <w:keepNext w:val="0"/>
        <w:keepLines w:val="0"/>
        <w:pageBreakBefore w:val="0"/>
        <w:widowControl w:val="0"/>
        <w:kinsoku/>
        <w:wordWrap/>
        <w:overflowPunct/>
        <w:topLinePunct w:val="0"/>
        <w:bidi w:val="0"/>
        <w:snapToGrid/>
        <w:spacing w:before="0" w:line="580" w:lineRule="exact"/>
        <w:ind w:left="0"/>
        <w:jc w:val="center"/>
        <w:textAlignment w:val="auto"/>
        <w:outlineLvl w:val="1"/>
        <w:rPr>
          <w:rFonts w:ascii="Times New Roman" w:hAnsi="Times New Roman" w:eastAsia="黑体"/>
          <w:b w:val="0"/>
          <w:kern w:val="0"/>
          <w:sz w:val="44"/>
          <w:szCs w:val="44"/>
        </w:rPr>
      </w:pPr>
      <w:r>
        <w:rPr>
          <w:rFonts w:ascii="Times New Roman" w:hAnsi="Times New Roman" w:eastAsia="黑体"/>
          <w:b w:val="0"/>
          <w:kern w:val="0"/>
          <w:sz w:val="44"/>
          <w:szCs w:val="44"/>
        </w:rPr>
        <w:t>第三部分 201</w:t>
      </w:r>
      <w:r>
        <w:rPr>
          <w:rFonts w:ascii="Times New Roman" w:hAnsi="Times New Roman" w:eastAsia="黑体"/>
          <w:b w:val="0"/>
          <w:kern w:val="0"/>
          <w:sz w:val="44"/>
          <w:szCs w:val="44"/>
          <w:lang w:eastAsia="zh-CN"/>
        </w:rPr>
        <w:t>7</w:t>
      </w:r>
      <w:r>
        <w:rPr>
          <w:rFonts w:ascii="Times New Roman" w:hAnsi="Times New Roman" w:eastAsia="黑体"/>
          <w:b w:val="0"/>
          <w:kern w:val="0"/>
          <w:sz w:val="44"/>
          <w:szCs w:val="44"/>
        </w:rPr>
        <w:t>年度部门决算情况说明</w:t>
      </w:r>
    </w:p>
    <w:p>
      <w:pPr>
        <w:keepNext w:val="0"/>
        <w:keepLines w:val="0"/>
        <w:pageBreakBefore w:val="0"/>
        <w:widowControl w:val="0"/>
        <w:kinsoku/>
        <w:wordWrap/>
        <w:overflowPunct/>
        <w:topLinePunct w:val="0"/>
        <w:bidi w:val="0"/>
        <w:snapToGrid/>
        <w:spacing w:line="580" w:lineRule="exact"/>
        <w:ind w:left="0"/>
        <w:textAlignment w:val="auto"/>
        <w:outlineLvl w:val="1"/>
        <w:rPr>
          <w:rFonts w:ascii="Times New Roman" w:hAnsi="Times New Roman" w:eastAsia="黑体"/>
          <w:kern w:val="0"/>
          <w:sz w:val="32"/>
          <w:szCs w:val="32"/>
        </w:rPr>
      </w:pPr>
      <w:r>
        <w:rPr>
          <w:rFonts w:ascii="Times New Roman" w:hAnsi="Times New Roman" w:eastAsia="黑体"/>
          <w:kern w:val="0"/>
          <w:sz w:val="32"/>
          <w:szCs w:val="32"/>
        </w:rPr>
        <w:t xml:space="preserve">   </w:t>
      </w:r>
    </w:p>
    <w:p>
      <w:pPr>
        <w:keepNext w:val="0"/>
        <w:keepLines w:val="0"/>
        <w:pageBreakBefore w:val="0"/>
        <w:widowControl w:val="0"/>
        <w:kinsoku/>
        <w:wordWrap/>
        <w:overflowPunct/>
        <w:topLinePunct w:val="0"/>
        <w:bidi w:val="0"/>
        <w:snapToGrid/>
        <w:spacing w:line="580" w:lineRule="exact"/>
        <w:ind w:left="0"/>
        <w:textAlignment w:val="auto"/>
        <w:outlineLvl w:val="1"/>
        <w:rPr>
          <w:rFonts w:ascii="Times New Roman" w:hAnsi="Times New Roman" w:eastAsia="黑体"/>
          <w:b w:val="0"/>
          <w:kern w:val="0"/>
          <w:sz w:val="32"/>
          <w:szCs w:val="32"/>
        </w:rPr>
      </w:pPr>
      <w:r>
        <w:rPr>
          <w:rFonts w:ascii="Times New Roman" w:hAnsi="Times New Roman" w:eastAsia="楷体_GB2312"/>
          <w:b/>
          <w:bCs/>
          <w:kern w:val="0"/>
          <w:sz w:val="32"/>
          <w:szCs w:val="32"/>
        </w:rPr>
        <w:t xml:space="preserve"> </w:t>
      </w: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一、收入支出决算总体情况说明</w:t>
      </w:r>
    </w:p>
    <w:p>
      <w:pPr>
        <w:keepNext w:val="0"/>
        <w:keepLines w:val="0"/>
        <w:pageBreakBefore w:val="0"/>
        <w:widowControl w:val="0"/>
        <w:kinsoku/>
        <w:wordWrap/>
        <w:overflowPunct/>
        <w:topLinePunct w:val="0"/>
        <w:bidi w:val="0"/>
        <w:snapToGrid/>
        <w:spacing w:line="580" w:lineRule="exact"/>
        <w:ind w:left="0" w:firstLine="537" w:firstLineChars="168"/>
        <w:textAlignment w:val="auto"/>
        <w:outlineLvl w:val="1"/>
        <w:rPr>
          <w:rFonts w:ascii="Times New Roman" w:hAnsi="Times New Roman" w:eastAsia="仿宋_GB2312"/>
          <w:kern w:val="0"/>
          <w:sz w:val="32"/>
          <w:szCs w:val="32"/>
          <w:lang w:val="en-US" w:eastAsia="zh-CN"/>
        </w:rPr>
      </w:pP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年度收入总计</w:t>
      </w:r>
      <w:r>
        <w:rPr>
          <w:rFonts w:ascii="Times New Roman" w:hAnsi="Times New Roman" w:eastAsia="仿宋_GB2312"/>
          <w:kern w:val="0"/>
          <w:sz w:val="32"/>
          <w:szCs w:val="32"/>
          <w:lang w:val="en-US" w:eastAsia="zh-CN"/>
        </w:rPr>
        <w:t>823128.60</w:t>
      </w:r>
      <w:r>
        <w:rPr>
          <w:rFonts w:ascii="Times New Roman" w:hAnsi="Times New Roman" w:eastAsia="仿宋_GB2312"/>
          <w:kern w:val="0"/>
          <w:sz w:val="32"/>
          <w:szCs w:val="32"/>
        </w:rPr>
        <w:t>元，支出总计</w:t>
      </w:r>
      <w:r>
        <w:rPr>
          <w:rFonts w:ascii="Times New Roman" w:hAnsi="Times New Roman" w:eastAsia="仿宋_GB2312"/>
          <w:kern w:val="0"/>
          <w:sz w:val="32"/>
          <w:szCs w:val="32"/>
          <w:lang w:val="en-US" w:eastAsia="zh-CN"/>
        </w:rPr>
        <w:t>823128.60</w:t>
      </w:r>
      <w:r>
        <w:rPr>
          <w:rFonts w:ascii="Times New Roman" w:hAnsi="Times New Roman" w:eastAsia="仿宋_GB2312"/>
          <w:kern w:val="0"/>
          <w:sz w:val="32"/>
          <w:szCs w:val="32"/>
        </w:rPr>
        <w:t>元。</w:t>
      </w:r>
      <w:r>
        <w:rPr>
          <w:rFonts w:ascii="Times New Roman" w:hAnsi="Times New Roman" w:eastAsia="仿宋_GB2312"/>
          <w:kern w:val="0"/>
          <w:sz w:val="32"/>
          <w:szCs w:val="32"/>
          <w:lang w:eastAsia="zh-CN"/>
        </w:rPr>
        <w:t>新成立单位，</w:t>
      </w:r>
      <w:r>
        <w:rPr>
          <w:rFonts w:ascii="Times New Roman" w:hAnsi="Times New Roman" w:eastAsia="仿宋_GB2312"/>
          <w:kern w:val="0"/>
          <w:sz w:val="32"/>
          <w:szCs w:val="32"/>
          <w:lang w:val="en-US" w:eastAsia="zh-CN"/>
        </w:rPr>
        <w:t>2016年未做决算。</w:t>
      </w:r>
    </w:p>
    <w:p>
      <w:pPr>
        <w:keepNext w:val="0"/>
        <w:keepLines w:val="0"/>
        <w:pageBreakBefore w:val="0"/>
        <w:widowControl w:val="0"/>
        <w:kinsoku/>
        <w:wordWrap/>
        <w:overflowPunct/>
        <w:topLinePunct w:val="0"/>
        <w:bidi w:val="0"/>
        <w:snapToGrid/>
        <w:spacing w:line="580" w:lineRule="exact"/>
        <w:ind w:left="0"/>
        <w:textAlignment w:val="auto"/>
        <w:outlineLvl w:val="1"/>
        <w:rPr>
          <w:rFonts w:ascii="Times New Roman" w:hAnsi="Times New Roman" w:eastAsia="黑体"/>
          <w:b w:val="0"/>
          <w:kern w:val="0"/>
          <w:sz w:val="32"/>
          <w:szCs w:val="32"/>
        </w:rPr>
      </w:pPr>
      <w:r>
        <w:rPr>
          <w:rFonts w:ascii="Times New Roman" w:hAnsi="Times New Roman" w:eastAsia="黑体"/>
          <w:kern w:val="0"/>
          <w:sz w:val="32"/>
          <w:szCs w:val="32"/>
        </w:rPr>
        <w:t xml:space="preserve">   </w:t>
      </w:r>
      <w:r>
        <w:rPr>
          <w:rFonts w:ascii="Times New Roman" w:hAnsi="Times New Roman" w:eastAsia="楷体_GB2312"/>
          <w:b/>
          <w:bCs/>
          <w:kern w:val="0"/>
          <w:sz w:val="32"/>
          <w:szCs w:val="32"/>
        </w:rPr>
        <w:t xml:space="preserve"> 二、收入决算情况说明</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745" w:firstLineChars="233"/>
        <w:textAlignment w:val="auto"/>
        <w:rPr>
          <w:rFonts w:ascii="Times New Roman" w:hAnsi="Times New Roman" w:eastAsia="仿宋_GB2312" w:cs="Times New Roman"/>
          <w:color w:val="auto"/>
          <w:sz w:val="32"/>
          <w:szCs w:val="32"/>
        </w:rPr>
      </w:pPr>
      <w:r>
        <w:rPr>
          <w:rFonts w:ascii="Times New Roman" w:hAnsi="Times New Roman" w:eastAsia="仿宋_GB2312" w:cs="Times New Roman"/>
          <w:kern w:val="0"/>
          <w:sz w:val="32"/>
          <w:szCs w:val="32"/>
        </w:rPr>
        <w:t>201</w:t>
      </w:r>
      <w:r>
        <w:rPr>
          <w:rFonts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年度</w:t>
      </w:r>
      <w:r>
        <w:rPr>
          <w:rFonts w:ascii="Times New Roman" w:hAnsi="Times New Roman" w:eastAsia="仿宋_GB2312" w:cs="Times New Roman"/>
          <w:color w:val="auto"/>
          <w:sz w:val="32"/>
          <w:szCs w:val="32"/>
        </w:rPr>
        <w:t>收入合计</w:t>
      </w:r>
      <w:r>
        <w:rPr>
          <w:rFonts w:ascii="Times New Roman" w:hAnsi="Times New Roman" w:eastAsia="仿宋_GB2312" w:cs="Times New Roman"/>
          <w:color w:val="auto"/>
          <w:sz w:val="32"/>
          <w:szCs w:val="32"/>
          <w:lang w:val="en-US" w:eastAsia="zh-CN"/>
        </w:rPr>
        <w:t>823128.60</w:t>
      </w:r>
      <w:r>
        <w:rPr>
          <w:rFonts w:ascii="Times New Roman" w:hAnsi="Times New Roman" w:eastAsia="仿宋_GB2312" w:cs="Times New Roman"/>
          <w:color w:val="auto"/>
          <w:sz w:val="32"/>
          <w:szCs w:val="32"/>
        </w:rPr>
        <w:t>元，其中：财政拨款收入</w:t>
      </w:r>
      <w:r>
        <w:rPr>
          <w:rFonts w:ascii="Times New Roman" w:hAnsi="Times New Roman" w:eastAsia="仿宋_GB2312" w:cs="Times New Roman"/>
          <w:color w:val="auto"/>
          <w:sz w:val="32"/>
          <w:szCs w:val="32"/>
          <w:lang w:val="en-US" w:eastAsia="zh-CN"/>
        </w:rPr>
        <w:t>823106.56</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99.99</w:t>
      </w:r>
      <w:r>
        <w:rPr>
          <w:rFonts w:ascii="Times New Roman" w:hAnsi="Times New Roman" w:eastAsia="仿宋_GB2312" w:cs="Times New Roman"/>
          <w:color w:val="auto"/>
          <w:sz w:val="32"/>
          <w:szCs w:val="32"/>
        </w:rPr>
        <w:t>%；事业收入</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ascii="Times New Roman" w:hAnsi="Times New Roman" w:eastAsia="仿宋_GB2312" w:cs="Times New Roman"/>
          <w:color w:val="auto"/>
          <w:sz w:val="32"/>
          <w:szCs w:val="32"/>
          <w:lang w:val="en-US" w:eastAsia="zh-CN"/>
        </w:rPr>
        <w:t>22.04</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0.01</w:t>
      </w:r>
      <w:r>
        <w:rPr>
          <w:rFonts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30" w:firstLineChars="196"/>
        <w:textAlignment w:val="auto"/>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三、支出决算情况说明</w:t>
      </w:r>
    </w:p>
    <w:p>
      <w:pPr>
        <w:keepNext w:val="0"/>
        <w:keepLines w:val="0"/>
        <w:pageBreakBefore w:val="0"/>
        <w:widowControl w:val="0"/>
        <w:kinsoku/>
        <w:wordWrap/>
        <w:overflowPunct/>
        <w:topLinePunct w:val="0"/>
        <w:bidi w:val="0"/>
        <w:snapToGrid/>
        <w:spacing w:line="580" w:lineRule="exact"/>
        <w:ind w:left="0" w:firstLine="614" w:firstLineChars="192"/>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年度支出合计</w:t>
      </w:r>
      <w:r>
        <w:rPr>
          <w:rFonts w:ascii="Times New Roman" w:hAnsi="Times New Roman" w:eastAsia="仿宋_GB2312"/>
          <w:kern w:val="0"/>
          <w:sz w:val="32"/>
          <w:szCs w:val="32"/>
          <w:lang w:val="en-US" w:eastAsia="zh-CN"/>
        </w:rPr>
        <w:t>752173.56</w:t>
      </w:r>
      <w:r>
        <w:rPr>
          <w:rFonts w:ascii="Times New Roman" w:hAnsi="Times New Roman" w:eastAsia="仿宋_GB2312"/>
          <w:kern w:val="0"/>
          <w:sz w:val="32"/>
          <w:szCs w:val="32"/>
        </w:rPr>
        <w:t>元，其中：基本支出</w:t>
      </w:r>
      <w:r>
        <w:rPr>
          <w:rFonts w:ascii="Times New Roman" w:hAnsi="Times New Roman" w:eastAsia="仿宋_GB2312"/>
          <w:kern w:val="0"/>
          <w:sz w:val="32"/>
          <w:szCs w:val="32"/>
          <w:lang w:val="en-US" w:eastAsia="zh-CN"/>
        </w:rPr>
        <w:t>752173.56</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100</w:t>
      </w:r>
      <w:r>
        <w:rPr>
          <w:rFonts w:ascii="Times New Roman" w:hAnsi="Times New Roman" w:eastAsia="仿宋_GB2312"/>
          <w:kern w:val="0"/>
          <w:sz w:val="32"/>
          <w:szCs w:val="32"/>
        </w:rPr>
        <w:t>%；项目支出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%；经营支出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bidi w:val="0"/>
        <w:snapToGrid/>
        <w:spacing w:line="580" w:lineRule="exact"/>
        <w:ind w:left="0" w:firstLine="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四、财政拨款收入支出决算总体情况说明</w:t>
      </w:r>
    </w:p>
    <w:p>
      <w:pPr>
        <w:keepNext w:val="0"/>
        <w:keepLines w:val="0"/>
        <w:pageBreakBefore w:val="0"/>
        <w:widowControl w:val="0"/>
        <w:kinsoku/>
        <w:wordWrap/>
        <w:overflowPunct/>
        <w:topLinePunct w:val="0"/>
        <w:bidi w:val="0"/>
        <w:snapToGrid/>
        <w:spacing w:line="580" w:lineRule="exact"/>
        <w:ind w:left="0" w:firstLine="640"/>
        <w:textAlignment w:val="auto"/>
        <w:outlineLvl w:val="1"/>
        <w:rPr>
          <w:rFonts w:ascii="Times New Roman" w:hAnsi="Times New Roman" w:eastAsia="仿宋_GB2312"/>
          <w:kern w:val="0"/>
          <w:sz w:val="32"/>
          <w:szCs w:val="32"/>
          <w:lang w:val="en-US" w:eastAsia="zh-CN"/>
        </w:rPr>
      </w:pP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年度财政拨款收入总计</w:t>
      </w:r>
      <w:r>
        <w:rPr>
          <w:rFonts w:ascii="Times New Roman" w:hAnsi="Times New Roman" w:eastAsia="仿宋_GB2312"/>
          <w:kern w:val="0"/>
          <w:sz w:val="32"/>
          <w:szCs w:val="32"/>
          <w:lang w:val="en-US" w:eastAsia="zh-CN"/>
        </w:rPr>
        <w:t>823106.56</w:t>
      </w:r>
      <w:r>
        <w:rPr>
          <w:rFonts w:ascii="Times New Roman" w:hAnsi="Times New Roman" w:eastAsia="仿宋_GB2312"/>
          <w:kern w:val="0"/>
          <w:sz w:val="32"/>
          <w:szCs w:val="32"/>
        </w:rPr>
        <w:t>元，支出总计</w:t>
      </w:r>
      <w:r>
        <w:rPr>
          <w:rFonts w:ascii="Times New Roman" w:hAnsi="Times New Roman" w:eastAsia="仿宋_GB2312"/>
          <w:kern w:val="0"/>
          <w:sz w:val="32"/>
          <w:szCs w:val="32"/>
          <w:lang w:val="en-US" w:eastAsia="zh-CN"/>
        </w:rPr>
        <w:t>823106.56</w:t>
      </w:r>
      <w:r>
        <w:rPr>
          <w:rFonts w:ascii="Times New Roman" w:hAnsi="Times New Roman" w:eastAsia="仿宋_GB2312"/>
          <w:kern w:val="0"/>
          <w:sz w:val="32"/>
          <w:szCs w:val="32"/>
        </w:rPr>
        <w:t>元。</w:t>
      </w:r>
      <w:r>
        <w:rPr>
          <w:rFonts w:ascii="Times New Roman" w:hAnsi="Times New Roman" w:eastAsia="仿宋_GB2312"/>
          <w:kern w:val="0"/>
          <w:sz w:val="32"/>
          <w:szCs w:val="32"/>
          <w:lang w:eastAsia="zh-CN"/>
        </w:rPr>
        <w:t>新成立单位，</w:t>
      </w:r>
      <w:r>
        <w:rPr>
          <w:rFonts w:ascii="Times New Roman" w:hAnsi="Times New Roman" w:eastAsia="仿宋_GB2312"/>
          <w:kern w:val="0"/>
          <w:sz w:val="32"/>
          <w:szCs w:val="32"/>
          <w:lang w:val="en-US" w:eastAsia="zh-CN"/>
        </w:rPr>
        <w:t>2016年未做决算。</w:t>
      </w:r>
    </w:p>
    <w:p>
      <w:pPr>
        <w:keepNext w:val="0"/>
        <w:keepLines w:val="0"/>
        <w:pageBreakBefore w:val="0"/>
        <w:widowControl w:val="0"/>
        <w:kinsoku/>
        <w:wordWrap/>
        <w:overflowPunct/>
        <w:topLinePunct w:val="0"/>
        <w:bidi w:val="0"/>
        <w:snapToGrid/>
        <w:spacing w:line="580" w:lineRule="exact"/>
        <w:ind w:firstLine="643" w:firstLineChars="20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rPr>
        <w:t>五、一般公共预算财政拨款支出决算情况说明</w:t>
      </w:r>
    </w:p>
    <w:p>
      <w:pPr>
        <w:keepNext w:val="0"/>
        <w:keepLines w:val="0"/>
        <w:pageBreakBefore w:val="0"/>
        <w:widowControl w:val="0"/>
        <w:kinsoku/>
        <w:wordWrap/>
        <w:overflowPunct/>
        <w:topLinePunct w:val="0"/>
        <w:bidi w:val="0"/>
        <w:snapToGrid/>
        <w:spacing w:line="580" w:lineRule="exact"/>
        <w:ind w:left="0"/>
        <w:textAlignment w:val="auto"/>
        <w:outlineLvl w:val="1"/>
        <w:rPr>
          <w:rFonts w:ascii="Times New Roman" w:hAnsi="Times New Roman" w:eastAsia="仿宋_GB2312"/>
          <w:kern w:val="0"/>
          <w:sz w:val="32"/>
          <w:szCs w:val="32"/>
        </w:rPr>
      </w:pPr>
      <w:r>
        <w:rPr>
          <w:rFonts w:ascii="Times New Roman" w:hAnsi="Times New Roman" w:eastAsia="仿宋_GB2312"/>
          <w:b/>
          <w:kern w:val="0"/>
          <w:sz w:val="32"/>
          <w:szCs w:val="32"/>
        </w:rPr>
        <w:t>（一）</w:t>
      </w:r>
      <w:r>
        <w:rPr>
          <w:rFonts w:ascii="Times New Roman" w:hAnsi="Times New Roman" w:eastAsia="仿宋_GB2312"/>
          <w:b/>
          <w:bCs/>
          <w:kern w:val="0"/>
          <w:sz w:val="32"/>
          <w:szCs w:val="32"/>
        </w:rPr>
        <w:t>一般公共预算财政拨款支出</w:t>
      </w:r>
      <w:r>
        <w:rPr>
          <w:rFonts w:ascii="Times New Roman" w:hAnsi="Times New Roman" w:eastAsia="仿宋_GB2312"/>
          <w:b/>
          <w:bCs/>
          <w:kern w:val="0"/>
          <w:sz w:val="32"/>
          <w:szCs w:val="32"/>
          <w:lang w:eastAsia="zh-CN"/>
        </w:rPr>
        <w:t>决算</w:t>
      </w:r>
      <w:r>
        <w:rPr>
          <w:rFonts w:ascii="Times New Roman" w:hAnsi="Times New Roman" w:eastAsia="仿宋_GB2312"/>
          <w:b/>
          <w:kern w:val="0"/>
          <w:sz w:val="32"/>
          <w:szCs w:val="32"/>
        </w:rPr>
        <w:t>总体情况。</w:t>
      </w: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w:t>
      </w:r>
      <w:r>
        <w:rPr>
          <w:rFonts w:ascii="Times New Roman" w:hAnsi="Times New Roman" w:eastAsia="仿宋_GB2312"/>
          <w:b w:val="0"/>
          <w:kern w:val="0"/>
          <w:sz w:val="32"/>
          <w:szCs w:val="32"/>
        </w:rPr>
        <w:t>一般公共预算</w:t>
      </w:r>
      <w:r>
        <w:rPr>
          <w:rFonts w:ascii="Times New Roman" w:hAnsi="Times New Roman" w:eastAsia="仿宋_GB2312"/>
          <w:kern w:val="0"/>
          <w:sz w:val="32"/>
          <w:szCs w:val="32"/>
        </w:rPr>
        <w:t>财政拨款支出</w:t>
      </w:r>
      <w:r>
        <w:rPr>
          <w:rFonts w:ascii="Times New Roman" w:hAnsi="Times New Roman" w:eastAsia="仿宋_GB2312"/>
          <w:kern w:val="0"/>
          <w:sz w:val="32"/>
          <w:szCs w:val="32"/>
          <w:lang w:val="en-US" w:eastAsia="zh-CN"/>
        </w:rPr>
        <w:t>752173.56</w:t>
      </w:r>
      <w:r>
        <w:rPr>
          <w:rFonts w:ascii="Times New Roman" w:hAnsi="Times New Roman" w:eastAsia="仿宋_GB2312"/>
          <w:kern w:val="0"/>
          <w:sz w:val="32"/>
          <w:szCs w:val="32"/>
        </w:rPr>
        <w:t>元，占本年支出合计的</w:t>
      </w:r>
      <w:r>
        <w:rPr>
          <w:rFonts w:ascii="Times New Roman" w:hAnsi="Times New Roman" w:eastAsia="仿宋_GB2312"/>
          <w:kern w:val="0"/>
          <w:sz w:val="32"/>
          <w:szCs w:val="32"/>
          <w:lang w:val="en-US" w:eastAsia="zh-CN"/>
        </w:rPr>
        <w:t>100</w:t>
      </w:r>
      <w:r>
        <w:rPr>
          <w:rFonts w:ascii="Times New Roman" w:hAnsi="Times New Roman" w:eastAsia="仿宋_GB2312"/>
          <w:kern w:val="0"/>
          <w:sz w:val="32"/>
          <w:szCs w:val="32"/>
        </w:rPr>
        <w:t>%。</w:t>
      </w:r>
      <w:r>
        <w:rPr>
          <w:rFonts w:ascii="Times New Roman" w:hAnsi="Times New Roman" w:eastAsia="仿宋_GB2312"/>
          <w:kern w:val="0"/>
          <w:sz w:val="32"/>
          <w:szCs w:val="32"/>
          <w:lang w:eastAsia="zh-CN"/>
        </w:rPr>
        <w:t>新成立单位，</w:t>
      </w:r>
      <w:r>
        <w:rPr>
          <w:rFonts w:ascii="Times New Roman" w:hAnsi="Times New Roman" w:eastAsia="仿宋_GB2312"/>
          <w:kern w:val="0"/>
          <w:sz w:val="32"/>
          <w:szCs w:val="32"/>
          <w:lang w:val="en-US" w:eastAsia="zh-CN"/>
        </w:rPr>
        <w:t>2016年未做决算。</w:t>
      </w:r>
    </w:p>
    <w:p>
      <w:pPr>
        <w:keepNext w:val="0"/>
        <w:keepLines w:val="0"/>
        <w:pageBreakBefore w:val="0"/>
        <w:widowControl w:val="0"/>
        <w:kinsoku/>
        <w:wordWrap/>
        <w:overflowPunct/>
        <w:topLinePunct w:val="0"/>
        <w:bidi w:val="0"/>
        <w:snapToGrid/>
        <w:spacing w:line="580" w:lineRule="exact"/>
        <w:textAlignment w:val="auto"/>
        <w:rPr>
          <w:rFonts w:ascii="Times New Roman" w:hAnsi="Times New Roman" w:eastAsia="仿宋_GB2312"/>
          <w:b/>
          <w:kern w:val="0"/>
          <w:sz w:val="32"/>
          <w:szCs w:val="32"/>
        </w:rPr>
      </w:pPr>
      <w:r>
        <w:rPr>
          <w:rFonts w:ascii="Times New Roman" w:hAnsi="Times New Roman" w:eastAsia="仿宋_GB2312"/>
          <w:b/>
          <w:kern w:val="0"/>
          <w:sz w:val="32"/>
          <w:szCs w:val="32"/>
        </w:rPr>
        <w:t>（二）</w:t>
      </w:r>
      <w:r>
        <w:rPr>
          <w:rFonts w:ascii="Times New Roman" w:hAnsi="Times New Roman" w:eastAsia="仿宋_GB2312"/>
          <w:b/>
          <w:bCs/>
          <w:kern w:val="0"/>
          <w:sz w:val="32"/>
          <w:szCs w:val="32"/>
        </w:rPr>
        <w:t>一般公共预算财政拨款支出</w:t>
      </w:r>
      <w:r>
        <w:rPr>
          <w:rFonts w:ascii="Times New Roman" w:hAnsi="Times New Roman" w:eastAsia="仿宋_GB2312"/>
          <w:b/>
          <w:bCs/>
          <w:kern w:val="0"/>
          <w:sz w:val="32"/>
          <w:szCs w:val="32"/>
          <w:lang w:eastAsia="zh-CN"/>
        </w:rPr>
        <w:t>决算</w:t>
      </w:r>
      <w:r>
        <w:rPr>
          <w:rFonts w:ascii="Times New Roman" w:hAnsi="Times New Roman" w:eastAsia="仿宋_GB2312"/>
          <w:b/>
          <w:kern w:val="0"/>
          <w:sz w:val="32"/>
          <w:szCs w:val="32"/>
        </w:rPr>
        <w:t>结构情况。</w:t>
      </w: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w:t>
      </w:r>
      <w:r>
        <w:rPr>
          <w:rFonts w:ascii="Times New Roman" w:hAnsi="Times New Roman" w:eastAsia="仿宋_GB2312"/>
          <w:b w:val="0"/>
          <w:kern w:val="0"/>
          <w:sz w:val="32"/>
          <w:szCs w:val="32"/>
        </w:rPr>
        <w:t>一般公共预算</w:t>
      </w:r>
      <w:r>
        <w:rPr>
          <w:rFonts w:ascii="Times New Roman" w:hAnsi="Times New Roman" w:eastAsia="仿宋_GB2312"/>
          <w:kern w:val="0"/>
          <w:sz w:val="32"/>
          <w:szCs w:val="32"/>
        </w:rPr>
        <w:t>财政拨款支出</w:t>
      </w:r>
      <w:r>
        <w:rPr>
          <w:rFonts w:ascii="Times New Roman" w:hAnsi="Times New Roman" w:eastAsia="仿宋_GB2312"/>
          <w:kern w:val="0"/>
          <w:sz w:val="32"/>
          <w:szCs w:val="32"/>
          <w:lang w:val="en-US" w:eastAsia="zh-CN"/>
        </w:rPr>
        <w:t>752173.56</w:t>
      </w:r>
      <w:r>
        <w:rPr>
          <w:rFonts w:ascii="Times New Roman" w:hAnsi="Times New Roman" w:eastAsia="仿宋_GB2312"/>
          <w:kern w:val="0"/>
          <w:sz w:val="32"/>
          <w:szCs w:val="32"/>
        </w:rPr>
        <w:t>元，主要用于以下方面：按支出功能分类科目说明：如：一般公共服务（类）支出</w:t>
      </w:r>
      <w:r>
        <w:rPr>
          <w:rFonts w:ascii="Times New Roman" w:hAnsi="Times New Roman" w:eastAsia="仿宋_GB2312"/>
          <w:kern w:val="0"/>
          <w:sz w:val="32"/>
          <w:szCs w:val="32"/>
          <w:lang w:val="en-US" w:eastAsia="zh-CN"/>
        </w:rPr>
        <w:t>593773.56</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78.94</w:t>
      </w:r>
      <w:r>
        <w:rPr>
          <w:rFonts w:ascii="Times New Roman" w:hAnsi="Times New Roman" w:eastAsia="仿宋_GB2312"/>
          <w:kern w:val="0"/>
          <w:sz w:val="32"/>
          <w:szCs w:val="32"/>
        </w:rPr>
        <w:t>%；教育（类）支出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%；科学技术（类）支出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%；文化体育与传媒（类）支出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%；社会保障和就业（类）支出</w:t>
      </w:r>
      <w:r>
        <w:rPr>
          <w:rFonts w:ascii="Times New Roman" w:hAnsi="Times New Roman" w:eastAsia="仿宋_GB2312"/>
          <w:kern w:val="0"/>
          <w:sz w:val="32"/>
          <w:szCs w:val="32"/>
          <w:lang w:val="en-US" w:eastAsia="zh-CN"/>
        </w:rPr>
        <w:t>71600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9.52</w:t>
      </w:r>
      <w:r>
        <w:rPr>
          <w:rFonts w:ascii="Times New Roman" w:hAnsi="Times New Roman" w:eastAsia="仿宋_GB2312"/>
          <w:kern w:val="0"/>
          <w:sz w:val="32"/>
          <w:szCs w:val="32"/>
        </w:rPr>
        <w:t>%；</w:t>
      </w:r>
      <w:r>
        <w:rPr>
          <w:rFonts w:ascii="Times New Roman" w:hAnsi="Times New Roman" w:eastAsia="仿宋_GB2312"/>
          <w:kern w:val="0"/>
          <w:sz w:val="32"/>
          <w:szCs w:val="32"/>
          <w:lang w:eastAsia="zh-CN"/>
        </w:rPr>
        <w:t>医疗卫生与计划生育支出</w:t>
      </w:r>
      <w:r>
        <w:rPr>
          <w:rFonts w:ascii="Times New Roman" w:hAnsi="Times New Roman" w:eastAsia="仿宋_GB2312"/>
          <w:kern w:val="0"/>
          <w:sz w:val="32"/>
          <w:szCs w:val="32"/>
          <w:lang w:val="en-US" w:eastAsia="zh-CN"/>
        </w:rPr>
        <w:t>43400元，占5.77%；</w:t>
      </w:r>
      <w:r>
        <w:rPr>
          <w:rFonts w:ascii="Times New Roman" w:hAnsi="Times New Roman" w:eastAsia="仿宋_GB2312"/>
          <w:kern w:val="0"/>
          <w:sz w:val="32"/>
          <w:szCs w:val="32"/>
        </w:rPr>
        <w:t>农林水（类）支出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%；住房保障（类）支出</w:t>
      </w:r>
      <w:r>
        <w:rPr>
          <w:rFonts w:ascii="Times New Roman" w:hAnsi="Times New Roman" w:eastAsia="仿宋_GB2312"/>
          <w:kern w:val="0"/>
          <w:sz w:val="32"/>
          <w:szCs w:val="32"/>
          <w:lang w:val="en-US" w:eastAsia="zh-CN"/>
        </w:rPr>
        <w:t>43400</w:t>
      </w:r>
      <w:r>
        <w:rPr>
          <w:rFonts w:ascii="Times New Roman" w:hAnsi="Times New Roman" w:eastAsia="仿宋_GB2312"/>
          <w:kern w:val="0"/>
          <w:sz w:val="32"/>
          <w:szCs w:val="32"/>
        </w:rPr>
        <w:t>元，占</w:t>
      </w:r>
      <w:r>
        <w:rPr>
          <w:rFonts w:ascii="Times New Roman" w:hAnsi="Times New Roman" w:eastAsia="仿宋_GB2312"/>
          <w:kern w:val="0"/>
          <w:sz w:val="32"/>
          <w:szCs w:val="32"/>
          <w:lang w:val="en-US" w:eastAsia="zh-CN"/>
        </w:rPr>
        <w:t>5.77</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bidi w:val="0"/>
        <w:snapToGrid/>
        <w:spacing w:line="580" w:lineRule="exact"/>
        <w:ind w:left="0" w:firstLine="614" w:firstLineChars="191"/>
        <w:textAlignment w:val="auto"/>
        <w:rPr>
          <w:rFonts w:ascii="Times New Roman" w:hAnsi="Times New Roman" w:eastAsia="仿宋_GB2312"/>
          <w:b/>
          <w:kern w:val="0"/>
          <w:sz w:val="32"/>
          <w:szCs w:val="32"/>
          <w:lang w:eastAsia="zh-CN"/>
        </w:rPr>
      </w:pPr>
      <w:r>
        <w:rPr>
          <w:rFonts w:ascii="Times New Roman" w:hAnsi="Times New Roman" w:eastAsia="仿宋_GB2312"/>
          <w:b/>
          <w:kern w:val="0"/>
          <w:sz w:val="32"/>
          <w:szCs w:val="32"/>
        </w:rPr>
        <w:t>（三）</w:t>
      </w:r>
      <w:r>
        <w:rPr>
          <w:rFonts w:ascii="Times New Roman" w:hAnsi="Times New Roman" w:eastAsia="仿宋_GB2312"/>
          <w:b/>
          <w:bCs/>
          <w:kern w:val="0"/>
          <w:sz w:val="32"/>
          <w:szCs w:val="32"/>
        </w:rPr>
        <w:t>一般公共预算财政拨款支出</w:t>
      </w:r>
      <w:r>
        <w:rPr>
          <w:rFonts w:ascii="Times New Roman" w:hAnsi="Times New Roman" w:eastAsia="仿宋_GB2312"/>
          <w:b/>
          <w:bCs/>
          <w:kern w:val="0"/>
          <w:sz w:val="32"/>
          <w:szCs w:val="32"/>
          <w:lang w:eastAsia="zh-CN"/>
        </w:rPr>
        <w:t>决算</w:t>
      </w:r>
      <w:r>
        <w:rPr>
          <w:rFonts w:ascii="Times New Roman" w:hAnsi="Times New Roman" w:eastAsia="仿宋_GB2312"/>
          <w:b/>
          <w:kern w:val="0"/>
          <w:sz w:val="32"/>
          <w:szCs w:val="32"/>
        </w:rPr>
        <w:t>具体情况。</w:t>
      </w: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w:t>
      </w:r>
      <w:r>
        <w:rPr>
          <w:rFonts w:ascii="Times New Roman" w:hAnsi="Times New Roman" w:eastAsia="仿宋_GB2312"/>
          <w:b w:val="0"/>
          <w:kern w:val="0"/>
          <w:sz w:val="32"/>
          <w:szCs w:val="32"/>
        </w:rPr>
        <w:t>一般公共预算</w:t>
      </w:r>
      <w:r>
        <w:rPr>
          <w:rFonts w:ascii="Times New Roman" w:hAnsi="Times New Roman" w:eastAsia="仿宋_GB2312"/>
          <w:kern w:val="0"/>
          <w:sz w:val="32"/>
          <w:szCs w:val="32"/>
        </w:rPr>
        <w:t>财政拨款支出年初预算为</w:t>
      </w:r>
      <w:r>
        <w:rPr>
          <w:rFonts w:ascii="Times New Roman" w:hAnsi="Times New Roman" w:eastAsia="仿宋_GB2312"/>
          <w:kern w:val="0"/>
          <w:sz w:val="32"/>
          <w:szCs w:val="32"/>
          <w:lang w:val="en-US" w:eastAsia="zh-CN"/>
        </w:rPr>
        <w:t>20000</w:t>
      </w:r>
      <w:r>
        <w:rPr>
          <w:rFonts w:ascii="Times New Roman" w:hAnsi="Times New Roman" w:eastAsia="仿宋_GB2312"/>
          <w:kern w:val="0"/>
          <w:sz w:val="32"/>
          <w:szCs w:val="32"/>
        </w:rPr>
        <w:t>元，支出决算为</w:t>
      </w:r>
      <w:r>
        <w:rPr>
          <w:rFonts w:ascii="Times New Roman" w:hAnsi="Times New Roman" w:eastAsia="仿宋_GB2312"/>
          <w:kern w:val="0"/>
          <w:sz w:val="32"/>
          <w:szCs w:val="32"/>
          <w:lang w:val="en-US" w:eastAsia="zh-CN"/>
        </w:rPr>
        <w:t>752173.56</w:t>
      </w:r>
      <w:r>
        <w:rPr>
          <w:rFonts w:ascii="Times New Roman" w:hAnsi="Times New Roman" w:eastAsia="仿宋_GB2312"/>
          <w:kern w:val="0"/>
          <w:sz w:val="32"/>
          <w:szCs w:val="32"/>
        </w:rPr>
        <w:t>元。决算数大于预算数的主要原因：</w:t>
      </w:r>
      <w:r>
        <w:rPr>
          <w:rFonts w:ascii="Times New Roman" w:hAnsi="Times New Roman" w:eastAsia="仿宋_GB2312"/>
          <w:kern w:val="0"/>
          <w:sz w:val="32"/>
          <w:szCs w:val="32"/>
          <w:lang w:eastAsia="zh-CN"/>
        </w:rPr>
        <w:t>新成立单位，年初预算未安排人员基本支出及项目支出。</w:t>
      </w:r>
    </w:p>
    <w:p>
      <w:pPr>
        <w:keepNext w:val="0"/>
        <w:keepLines w:val="0"/>
        <w:pageBreakBefore w:val="0"/>
        <w:widowControl w:val="0"/>
        <w:kinsoku/>
        <w:wordWrap/>
        <w:overflowPunct/>
        <w:topLinePunct w:val="0"/>
        <w:bidi w:val="0"/>
        <w:snapToGrid/>
        <w:spacing w:line="580" w:lineRule="exact"/>
        <w:ind w:left="0" w:firstLine="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六、一般公共预算财政拨款基本支出决算情况说明（按经济分类填列到款级科目）</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年度一般公共预算财政拨款基本支出</w:t>
      </w:r>
      <w:r>
        <w:rPr>
          <w:rFonts w:ascii="Times New Roman" w:hAnsi="Times New Roman" w:eastAsia="仿宋_GB2312" w:cs="Times New Roman"/>
          <w:color w:val="auto"/>
          <w:sz w:val="32"/>
          <w:szCs w:val="32"/>
          <w:lang w:val="en-US" w:eastAsia="zh-CN"/>
        </w:rPr>
        <w:t>752173.56</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ascii="Times New Roman" w:hAnsi="Times New Roman" w:eastAsia="仿宋_GB2312" w:cs="Times New Roman"/>
          <w:sz w:val="32"/>
          <w:szCs w:val="32"/>
          <w:lang w:val="en-US" w:eastAsia="zh-CN"/>
        </w:rPr>
        <w:t>681106.56</w:t>
      </w:r>
      <w:r>
        <w:rPr>
          <w:rFonts w:ascii="Times New Roman" w:hAnsi="Times New Roman" w:eastAsia="仿宋_GB2312" w:cs="Times New Roman"/>
          <w:sz w:val="32"/>
          <w:szCs w:val="32"/>
        </w:rPr>
        <w:t>元，公用经费</w:t>
      </w:r>
      <w:r>
        <w:rPr>
          <w:rFonts w:ascii="Times New Roman" w:hAnsi="Times New Roman" w:eastAsia="仿宋_GB2312" w:cs="Times New Roman"/>
          <w:sz w:val="32"/>
          <w:szCs w:val="32"/>
          <w:lang w:val="en-US" w:eastAsia="zh-CN"/>
        </w:rPr>
        <w:t>71067</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ascii="Times New Roman" w:hAnsi="Times New Roman" w:eastAsia="仿宋_GB2312" w:cs="Times New Roman"/>
          <w:color w:val="auto"/>
          <w:sz w:val="32"/>
          <w:szCs w:val="32"/>
          <w:lang w:val="en-US" w:eastAsia="zh-CN"/>
        </w:rPr>
        <w:t>600159.56</w:t>
      </w:r>
      <w:r>
        <w:rPr>
          <w:rFonts w:ascii="Times New Roman" w:hAnsi="Times New Roman" w:eastAsia="仿宋_GB2312" w:cs="Times New Roman"/>
          <w:color w:val="auto"/>
          <w:sz w:val="32"/>
          <w:szCs w:val="32"/>
        </w:rPr>
        <w:t>元，较201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年度年初预算数增加</w:t>
      </w:r>
      <w:r>
        <w:rPr>
          <w:rFonts w:ascii="Times New Roman" w:hAnsi="Times New Roman" w:eastAsia="仿宋_GB2312" w:cs="Times New Roman"/>
          <w:color w:val="auto"/>
          <w:sz w:val="32"/>
          <w:szCs w:val="32"/>
          <w:lang w:val="en-US" w:eastAsia="zh-CN"/>
        </w:rPr>
        <w:t>600159.56</w:t>
      </w:r>
      <w:r>
        <w:rPr>
          <w:rFonts w:ascii="Times New Roman" w:hAnsi="Times New Roman" w:eastAsia="仿宋_GB2312" w:cs="Times New Roman"/>
          <w:color w:val="auto"/>
          <w:sz w:val="32"/>
          <w:szCs w:val="32"/>
        </w:rPr>
        <w:t>元</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主要原因是</w:t>
      </w:r>
      <w:r>
        <w:rPr>
          <w:rFonts w:ascii="Times New Roman" w:hAnsi="Times New Roman" w:eastAsia="仿宋_GB2312" w:cs="Times New Roman"/>
          <w:bCs/>
          <w:sz w:val="32"/>
          <w:szCs w:val="32"/>
          <w:lang w:val="en-US" w:eastAsia="zh-CN"/>
        </w:rPr>
        <w:t>新成立单位，年初未安排人员基本支出。</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2.商品和服务支出</w:t>
      </w:r>
      <w:r>
        <w:rPr>
          <w:rFonts w:ascii="Times New Roman" w:hAnsi="Times New Roman" w:eastAsia="仿宋_GB2312" w:cs="Times New Roman"/>
          <w:sz w:val="32"/>
          <w:szCs w:val="32"/>
          <w:lang w:val="en-US" w:eastAsia="zh-CN"/>
        </w:rPr>
        <w:t>60867</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年度年初预算数</w:t>
      </w:r>
      <w:r>
        <w:rPr>
          <w:rFonts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lang w:val="en-US" w:eastAsia="zh-CN"/>
        </w:rPr>
        <w:t>60867</w:t>
      </w:r>
      <w:r>
        <w:rPr>
          <w:rFonts w:ascii="Times New Roman" w:hAnsi="Times New Roman" w:eastAsia="仿宋_GB2312" w:cs="Times New Roman"/>
          <w:color w:val="auto"/>
          <w:sz w:val="32"/>
          <w:szCs w:val="32"/>
        </w:rPr>
        <w:t>元</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主要原因是主要原因是</w:t>
      </w:r>
      <w:r>
        <w:rPr>
          <w:rFonts w:ascii="Times New Roman" w:hAnsi="Times New Roman" w:eastAsia="仿宋_GB2312" w:cs="Times New Roman"/>
          <w:bCs/>
          <w:sz w:val="32"/>
          <w:szCs w:val="32"/>
          <w:lang w:val="en-US" w:eastAsia="zh-CN"/>
        </w:rPr>
        <w:t>新成立单位，年初未安排人员基本支出。</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3.对个人和家庭的补助</w:t>
      </w:r>
      <w:r>
        <w:rPr>
          <w:rFonts w:ascii="Times New Roman" w:hAnsi="Times New Roman" w:eastAsia="仿宋_GB2312" w:cs="Times New Roman"/>
          <w:sz w:val="32"/>
          <w:szCs w:val="32"/>
          <w:lang w:val="en-US" w:eastAsia="zh-CN"/>
        </w:rPr>
        <w:t>80947</w:t>
      </w:r>
      <w:r>
        <w:rPr>
          <w:rFonts w:ascii="Times New Roman" w:hAnsi="Times New Roman" w:eastAsia="仿宋_GB2312" w:cs="Times New Roman"/>
          <w:sz w:val="32"/>
          <w:szCs w:val="32"/>
        </w:rPr>
        <w:t>元，较201</w:t>
      </w:r>
      <w:r>
        <w:rPr>
          <w:rFonts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年决算数增加</w:t>
      </w:r>
      <w:r>
        <w:rPr>
          <w:rFonts w:ascii="Times New Roman" w:hAnsi="Times New Roman" w:eastAsia="仿宋_GB2312" w:cs="Times New Roman"/>
          <w:sz w:val="32"/>
          <w:szCs w:val="32"/>
          <w:lang w:val="en-US" w:eastAsia="zh-CN"/>
        </w:rPr>
        <w:t>80947</w:t>
      </w:r>
      <w:r>
        <w:rPr>
          <w:rFonts w:ascii="Times New Roman" w:hAnsi="Times New Roman" w:eastAsia="仿宋_GB2312" w:cs="Times New Roman"/>
          <w:sz w:val="32"/>
          <w:szCs w:val="32"/>
        </w:rPr>
        <w:t>元</w:t>
      </w:r>
      <w:r>
        <w:rPr>
          <w:rFonts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left="0" w:firstLine="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154" w:firstLineChars="48"/>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（一）“三公”经费</w:t>
      </w:r>
      <w:r>
        <w:rPr>
          <w:rFonts w:ascii="Times New Roman" w:hAnsi="Times New Roman" w:eastAsia="仿宋_GB2312"/>
          <w:b/>
          <w:kern w:val="0"/>
          <w:sz w:val="32"/>
          <w:szCs w:val="32"/>
          <w:lang w:eastAsia="zh-CN"/>
        </w:rPr>
        <w:t>一般公共预算</w:t>
      </w:r>
      <w:r>
        <w:rPr>
          <w:rFonts w:ascii="Times New Roman" w:hAnsi="Times New Roman" w:eastAsia="仿宋_GB2312"/>
          <w:b/>
          <w:kern w:val="0"/>
          <w:sz w:val="32"/>
          <w:szCs w:val="32"/>
        </w:rPr>
        <w:t>财政拨款支出决算</w:t>
      </w:r>
      <w:r>
        <w:rPr>
          <w:rFonts w:ascii="Times New Roman" w:hAnsi="Times New Roman" w:eastAsia="仿宋_GB2312"/>
          <w:b/>
          <w:kern w:val="0"/>
          <w:sz w:val="32"/>
          <w:szCs w:val="32"/>
          <w:lang w:eastAsia="zh-CN"/>
        </w:rPr>
        <w:t>总</w:t>
      </w:r>
      <w:r>
        <w:rPr>
          <w:rFonts w:ascii="Times New Roman" w:hAnsi="Times New Roman" w:eastAsia="仿宋_GB2312"/>
          <w:b/>
          <w:kern w:val="0"/>
          <w:sz w:val="32"/>
          <w:szCs w:val="32"/>
        </w:rPr>
        <w:t>体情况说明</w:t>
      </w:r>
      <w:r>
        <w:rPr>
          <w:rFonts w:ascii="Times New Roman" w:hAnsi="Times New Roman" w:eastAsia="仿宋_GB2312"/>
          <w:b/>
          <w:kern w:val="0"/>
          <w:sz w:val="32"/>
          <w:szCs w:val="32"/>
          <w:lang w:eastAsia="zh-CN"/>
        </w:rPr>
        <w:t>。</w:t>
      </w: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年度“三公”经费</w:t>
      </w:r>
      <w:r>
        <w:rPr>
          <w:rFonts w:ascii="Times New Roman" w:hAnsi="Times New Roman" w:eastAsia="仿宋_GB2312"/>
          <w:kern w:val="0"/>
          <w:sz w:val="32"/>
          <w:szCs w:val="32"/>
          <w:lang w:eastAsia="zh-CN"/>
        </w:rPr>
        <w:t>一般公共预算</w:t>
      </w:r>
      <w:r>
        <w:rPr>
          <w:rFonts w:ascii="Times New Roman" w:hAnsi="Times New Roman" w:eastAsia="仿宋_GB2312"/>
          <w:kern w:val="0"/>
          <w:sz w:val="32"/>
          <w:szCs w:val="32"/>
        </w:rPr>
        <w:t>财政拨款支出预算为</w:t>
      </w:r>
      <w:r>
        <w:rPr>
          <w:rFonts w:ascii="Times New Roman" w:hAnsi="Times New Roman" w:eastAsia="仿宋_GB2312"/>
          <w:kern w:val="0"/>
          <w:sz w:val="32"/>
          <w:szCs w:val="32"/>
          <w:lang w:val="en-US" w:eastAsia="zh-CN"/>
        </w:rPr>
        <w:t>27000</w:t>
      </w:r>
      <w:r>
        <w:rPr>
          <w:rFonts w:ascii="Times New Roman" w:hAnsi="Times New Roman" w:eastAsia="仿宋_GB2312"/>
          <w:kern w:val="0"/>
          <w:sz w:val="32"/>
          <w:szCs w:val="32"/>
        </w:rPr>
        <w:t>元，支出决算为</w:t>
      </w:r>
      <w:r>
        <w:rPr>
          <w:rFonts w:ascii="Times New Roman" w:hAnsi="Times New Roman" w:eastAsia="仿宋_GB2312"/>
          <w:kern w:val="0"/>
          <w:sz w:val="32"/>
          <w:szCs w:val="32"/>
          <w:lang w:val="en-US" w:eastAsia="zh-CN"/>
        </w:rPr>
        <w:t>27000</w:t>
      </w:r>
      <w:r>
        <w:rPr>
          <w:rFonts w:ascii="Times New Roman" w:hAnsi="Times New Roman" w:eastAsia="仿宋_GB2312"/>
          <w:kern w:val="0"/>
          <w:sz w:val="32"/>
          <w:szCs w:val="32"/>
        </w:rPr>
        <w:t>元，其中：因公出国（境）费支出决算为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元，完成预算的</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公务用车购置及运行费支出决算为</w:t>
      </w:r>
      <w:r>
        <w:rPr>
          <w:rFonts w:ascii="Times New Roman" w:hAnsi="Times New Roman" w:eastAsia="仿宋_GB2312"/>
          <w:color w:val="000000"/>
          <w:kern w:val="0"/>
          <w:sz w:val="32"/>
          <w:szCs w:val="32"/>
          <w:lang w:val="en-US" w:eastAsia="zh-CN"/>
        </w:rPr>
        <w:t>27000，完成预算的100%</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公务接待费支出决算为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元，完成预算的</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321" w:firstLineChars="1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w:t>
      </w:r>
      <w:r>
        <w:rPr>
          <w:rFonts w:ascii="Times New Roman" w:hAnsi="Times New Roman" w:eastAsia="仿宋_GB2312" w:cs="Times New Roman"/>
          <w:b/>
          <w:sz w:val="32"/>
          <w:szCs w:val="32"/>
          <w:lang w:eastAsia="zh-CN"/>
        </w:rPr>
        <w:t>一般公共预算</w:t>
      </w:r>
      <w:r>
        <w:rPr>
          <w:rFonts w:ascii="Times New Roman" w:hAnsi="Times New Roman" w:eastAsia="仿宋_GB2312" w:cs="Times New Roman"/>
          <w:b/>
          <w:sz w:val="32"/>
          <w:szCs w:val="32"/>
        </w:rPr>
        <w:t>财政拨款支出决算具体情况说明。</w:t>
      </w:r>
      <w:r>
        <w:rPr>
          <w:rFonts w:ascii="Times New Roman" w:hAnsi="Times New Roman" w:eastAsia="仿宋_GB2312" w:cs="Times New Roman"/>
          <w:color w:val="auto"/>
          <w:sz w:val="32"/>
          <w:szCs w:val="32"/>
        </w:rPr>
        <w:t>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年度“三公”经费</w:t>
      </w:r>
      <w:r>
        <w:rPr>
          <w:rFonts w:ascii="Times New Roman" w:hAnsi="Times New Roman" w:eastAsia="仿宋_GB2312" w:cs="Times New Roman"/>
          <w:color w:val="auto"/>
          <w:sz w:val="32"/>
          <w:szCs w:val="32"/>
          <w:lang w:eastAsia="zh-CN"/>
        </w:rPr>
        <w:t>一般公共预算</w:t>
      </w:r>
      <w:r>
        <w:rPr>
          <w:rFonts w:ascii="Times New Roman" w:hAnsi="Times New Roman" w:eastAsia="仿宋_GB2312" w:cs="Times New Roman"/>
          <w:color w:val="auto"/>
          <w:sz w:val="32"/>
          <w:szCs w:val="32"/>
        </w:rPr>
        <w:t>财政拨款支出决算中，因公出国（境）费支出决算</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%；公务用车购置及运行费支出决</w:t>
      </w:r>
      <w:r>
        <w:rPr>
          <w:rFonts w:ascii="Times New Roman" w:hAnsi="Times New Roman" w:eastAsia="仿宋_GB2312" w:cs="Times New Roman"/>
          <w:color w:val="auto"/>
          <w:sz w:val="32"/>
          <w:szCs w:val="32"/>
          <w:lang w:eastAsia="zh-CN"/>
        </w:rPr>
        <w:t>算</w:t>
      </w:r>
      <w:r>
        <w:rPr>
          <w:rFonts w:ascii="Times New Roman" w:hAnsi="Times New Roman" w:eastAsia="仿宋_GB2312" w:cs="Times New Roman"/>
          <w:color w:val="auto"/>
          <w:sz w:val="32"/>
          <w:szCs w:val="32"/>
          <w:lang w:val="en-US" w:eastAsia="zh-CN"/>
        </w:rPr>
        <w:t>27000</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%；公务接待费支出决算</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%。具体情况如下：</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30" w:firstLineChars="196"/>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1.因公出国（境）费支出</w:t>
      </w:r>
      <w:r>
        <w:rPr>
          <w:rFonts w:ascii="Times New Roman" w:hAnsi="Times New Roman" w:eastAsia="仿宋_GB2312" w:cs="Times New Roman"/>
          <w:b/>
          <w:color w:val="auto"/>
          <w:sz w:val="32"/>
          <w:szCs w:val="32"/>
          <w:lang w:val="en-US" w:eastAsia="zh-CN"/>
        </w:rPr>
        <w:t>0</w:t>
      </w:r>
      <w:r>
        <w:rPr>
          <w:rFonts w:ascii="Times New Roman" w:hAnsi="Times New Roman" w:eastAsia="仿宋_GB2312" w:cs="Times New Roman"/>
          <w:b/>
          <w:color w:val="auto"/>
          <w:sz w:val="32"/>
          <w:szCs w:val="32"/>
        </w:rPr>
        <w:t>元。</w:t>
      </w:r>
      <w:r>
        <w:rPr>
          <w:rFonts w:ascii="Times New Roman" w:hAnsi="Times New Roman" w:eastAsia="仿宋_GB2312" w:cs="Times New Roman"/>
          <w:color w:val="auto"/>
          <w:sz w:val="32"/>
          <w:szCs w:val="32"/>
        </w:rPr>
        <w:t>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年因公出国（境）团组数</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个，因公出国（境）人次数</w:t>
      </w:r>
      <w:r>
        <w:rPr>
          <w:rFonts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 xml:space="preserve">人。 </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630" w:firstLineChars="196"/>
        <w:jc w:val="left"/>
        <w:textAlignment w:val="auto"/>
        <w:rPr>
          <w:rFonts w:ascii="Times New Roman" w:hAnsi="Times New Roman" w:eastAsia="仿宋_GB2312"/>
          <w:kern w:val="0"/>
          <w:sz w:val="32"/>
          <w:szCs w:val="32"/>
          <w:lang w:val="en-US" w:eastAsia="zh-CN"/>
        </w:rPr>
      </w:pPr>
      <w:r>
        <w:rPr>
          <w:rFonts w:ascii="Times New Roman" w:hAnsi="Times New Roman" w:eastAsia="仿宋_GB2312"/>
          <w:b/>
          <w:color w:val="auto"/>
          <w:kern w:val="0"/>
          <w:sz w:val="32"/>
          <w:szCs w:val="32"/>
        </w:rPr>
        <w:t>2.公务用车购置及运行维护费支出</w:t>
      </w:r>
      <w:r>
        <w:rPr>
          <w:rFonts w:hint="eastAsia" w:ascii="Times New Roman" w:hAnsi="Times New Roman" w:eastAsia="仿宋_GB2312"/>
          <w:b/>
          <w:color w:val="auto"/>
          <w:kern w:val="0"/>
          <w:sz w:val="32"/>
          <w:szCs w:val="32"/>
          <w:lang w:val="en-US" w:eastAsia="zh-CN"/>
        </w:rPr>
        <w:t>27000</w:t>
      </w:r>
      <w:r>
        <w:rPr>
          <w:rFonts w:ascii="Times New Roman" w:hAnsi="Times New Roman" w:eastAsia="仿宋_GB2312"/>
          <w:b/>
          <w:color w:val="auto"/>
          <w:kern w:val="0"/>
          <w:sz w:val="32"/>
          <w:szCs w:val="32"/>
        </w:rPr>
        <w:t>元。</w:t>
      </w:r>
      <w:r>
        <w:rPr>
          <w:rFonts w:ascii="Times New Roman" w:hAnsi="Times New Roman" w:eastAsia="仿宋_GB2312"/>
          <w:color w:val="000000"/>
          <w:kern w:val="0"/>
          <w:sz w:val="32"/>
          <w:szCs w:val="32"/>
        </w:rPr>
        <w:t>其中：公务用车购置费支出为</w:t>
      </w:r>
      <w:r>
        <w:rPr>
          <w:rFonts w:ascii="Times New Roman" w:hAnsi="Times New Roman" w:eastAsia="仿宋_GB2312"/>
          <w:color w:val="000000"/>
          <w:kern w:val="0"/>
          <w:sz w:val="32"/>
          <w:szCs w:val="32"/>
          <w:lang w:val="en-US" w:eastAsia="zh-CN"/>
        </w:rPr>
        <w:t>0</w:t>
      </w:r>
      <w:r>
        <w:rPr>
          <w:rFonts w:ascii="Times New Roman" w:hAnsi="Times New Roman" w:eastAsia="仿宋_GB2312"/>
          <w:color w:val="000000"/>
          <w:kern w:val="0"/>
          <w:sz w:val="32"/>
          <w:szCs w:val="32"/>
        </w:rPr>
        <w:t>元，公务用车运行维护费支出</w:t>
      </w:r>
      <w:r>
        <w:rPr>
          <w:rFonts w:ascii="Times New Roman" w:hAnsi="Times New Roman" w:eastAsia="仿宋_GB2312"/>
          <w:color w:val="000000"/>
          <w:kern w:val="0"/>
          <w:sz w:val="32"/>
          <w:szCs w:val="32"/>
          <w:lang w:val="en-US" w:eastAsia="zh-CN"/>
        </w:rPr>
        <w:t>27000</w:t>
      </w:r>
      <w:r>
        <w:rPr>
          <w:rFonts w:ascii="Times New Roman" w:hAnsi="Times New Roman" w:eastAsia="仿宋_GB2312"/>
          <w:color w:val="000000"/>
          <w:kern w:val="0"/>
          <w:sz w:val="32"/>
          <w:szCs w:val="32"/>
        </w:rPr>
        <w:t>元</w:t>
      </w:r>
      <w:r>
        <w:rPr>
          <w:rFonts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主要用于</w:t>
      </w:r>
      <w:r>
        <w:rPr>
          <w:rFonts w:ascii="Times New Roman" w:hAnsi="Times New Roman" w:eastAsia="仿宋_GB2312"/>
          <w:color w:val="000000"/>
          <w:kern w:val="0"/>
          <w:sz w:val="32"/>
          <w:szCs w:val="32"/>
          <w:lang w:eastAsia="zh-CN"/>
        </w:rPr>
        <w:t>外出考察、对接工作、下乡调研、检查指导工作</w:t>
      </w:r>
      <w:r>
        <w:rPr>
          <w:rFonts w:ascii="Times New Roman" w:hAnsi="Times New Roman" w:eastAsia="仿宋_GB2312"/>
          <w:color w:val="000000"/>
          <w:kern w:val="0"/>
          <w:sz w:val="32"/>
          <w:szCs w:val="32"/>
        </w:rPr>
        <w:t>等。201</w:t>
      </w:r>
      <w:r>
        <w:rPr>
          <w:rFonts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年，</w:t>
      </w:r>
      <w:r>
        <w:rPr>
          <w:rFonts w:ascii="Times New Roman" w:hAnsi="Times New Roman" w:eastAsia="仿宋_GB2312"/>
          <w:color w:val="000000"/>
          <w:kern w:val="0"/>
          <w:sz w:val="32"/>
          <w:szCs w:val="32"/>
          <w:lang w:eastAsia="zh-CN"/>
        </w:rPr>
        <w:t>一般公共预算</w:t>
      </w:r>
      <w:r>
        <w:rPr>
          <w:rFonts w:ascii="Times New Roman" w:hAnsi="Times New Roman" w:eastAsia="仿宋_GB2312"/>
          <w:color w:val="000000"/>
          <w:kern w:val="0"/>
          <w:sz w:val="32"/>
          <w:szCs w:val="32"/>
        </w:rPr>
        <w:t>财政拨款开支的公务用车</w:t>
      </w:r>
      <w:r>
        <w:rPr>
          <w:rFonts w:ascii="Times New Roman" w:hAnsi="Times New Roman" w:eastAsia="仿宋_GB2312"/>
          <w:kern w:val="0"/>
          <w:sz w:val="32"/>
          <w:szCs w:val="32"/>
        </w:rPr>
        <w:t>购置数</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辆，公务用车保有量为</w:t>
      </w:r>
      <w:r>
        <w:rPr>
          <w:rFonts w:ascii="Times New Roman" w:hAnsi="Times New Roman" w:eastAsia="仿宋_GB2312"/>
          <w:kern w:val="0"/>
          <w:sz w:val="32"/>
          <w:szCs w:val="32"/>
          <w:lang w:val="en-US" w:eastAsia="zh-CN"/>
        </w:rPr>
        <w:t>1</w:t>
      </w:r>
      <w:r>
        <w:rPr>
          <w:rFonts w:ascii="Times New Roman" w:hAnsi="Times New Roman" w:eastAsia="仿宋_GB2312"/>
          <w:kern w:val="0"/>
          <w:sz w:val="32"/>
          <w:szCs w:val="32"/>
        </w:rPr>
        <w:t>辆</w:t>
      </w:r>
      <w:r>
        <w:rPr>
          <w:rFonts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630" w:firstLineChars="196"/>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3.公务接待费支出</w:t>
      </w:r>
      <w:r>
        <w:rPr>
          <w:rFonts w:ascii="Times New Roman" w:hAnsi="Times New Roman" w:eastAsia="仿宋_GB2312"/>
          <w:b/>
          <w:kern w:val="0"/>
          <w:sz w:val="32"/>
          <w:szCs w:val="32"/>
          <w:lang w:val="en-US" w:eastAsia="zh-CN"/>
        </w:rPr>
        <w:t>0</w:t>
      </w:r>
      <w:r>
        <w:rPr>
          <w:rFonts w:ascii="Times New Roman" w:hAnsi="Times New Roman" w:eastAsia="仿宋_GB2312"/>
          <w:b/>
          <w:kern w:val="0"/>
          <w:sz w:val="32"/>
          <w:szCs w:val="32"/>
        </w:rPr>
        <w:t>元。</w:t>
      </w:r>
      <w:r>
        <w:rPr>
          <w:rFonts w:ascii="Times New Roman" w:hAnsi="Times New Roman" w:eastAsia="仿宋_GB2312"/>
          <w:kern w:val="0"/>
          <w:sz w:val="32"/>
          <w:szCs w:val="32"/>
        </w:rPr>
        <w:t>其中： 国内接待费支出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元，主要用于</w:t>
      </w:r>
      <w:r>
        <w:rPr>
          <w:rFonts w:ascii="Times New Roman" w:hAnsi="Times New Roman" w:eastAsia="仿宋_GB2312"/>
          <w:kern w:val="0"/>
          <w:sz w:val="32"/>
          <w:szCs w:val="32"/>
          <w:lang w:eastAsia="zh-CN"/>
        </w:rPr>
        <w:t>招商引资和各种接待检查</w:t>
      </w:r>
      <w:r>
        <w:rPr>
          <w:rFonts w:ascii="Times New Roman" w:hAnsi="Times New Roman" w:eastAsia="仿宋_GB2312"/>
          <w:kern w:val="0"/>
          <w:sz w:val="32"/>
          <w:szCs w:val="32"/>
        </w:rPr>
        <w:t>。国（境）外接待费支出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w:t>
      </w:r>
      <w:r>
        <w:rPr>
          <w:rFonts w:ascii="Times New Roman" w:hAnsi="Times New Roman" w:eastAsia="仿宋_GB2312"/>
          <w:kern w:val="0"/>
          <w:sz w:val="32"/>
          <w:szCs w:val="32"/>
          <w:lang w:eastAsia="zh-CN"/>
        </w:rPr>
        <w:t>无接待</w:t>
      </w: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年国内公务接待批次</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个，国内公务接待人次</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人，国（境）外公务接待批次</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个，国（境）外公务接待人次</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人。</w:t>
      </w:r>
    </w:p>
    <w:p>
      <w:pPr>
        <w:keepNext w:val="0"/>
        <w:keepLines w:val="0"/>
        <w:pageBreakBefore w:val="0"/>
        <w:widowControl w:val="0"/>
        <w:kinsoku/>
        <w:wordWrap/>
        <w:overflowPunct/>
        <w:topLinePunct w:val="0"/>
        <w:bidi w:val="0"/>
        <w:snapToGrid/>
        <w:spacing w:line="580" w:lineRule="exact"/>
        <w:ind w:left="0" w:firstLine="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八、政府性基金预算财政拨款收入支出决算情况说明</w:t>
      </w:r>
    </w:p>
    <w:p>
      <w:pPr>
        <w:pStyle w:val="4"/>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201</w:t>
      </w:r>
      <w:r>
        <w:rPr>
          <w:rFonts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年度政府性基金预算财政拨款</w:t>
      </w:r>
      <w:r>
        <w:rPr>
          <w:rFonts w:ascii="Times New Roman" w:hAnsi="Times New Roman" w:eastAsia="仿宋_GB2312" w:cs="Times New Roman"/>
          <w:color w:val="auto"/>
          <w:sz w:val="32"/>
          <w:szCs w:val="32"/>
          <w:lang w:eastAsia="zh-CN"/>
        </w:rPr>
        <w:t>决算数为</w:t>
      </w:r>
      <w:r>
        <w:rPr>
          <w:rFonts w:ascii="Times New Roman" w:hAnsi="Times New Roman" w:eastAsia="仿宋_GB2312" w:cs="Times New Roman"/>
          <w:color w:val="auto"/>
          <w:sz w:val="32"/>
          <w:szCs w:val="32"/>
          <w:lang w:val="en-US" w:eastAsia="zh-CN"/>
        </w:rPr>
        <w:t>0。</w:t>
      </w:r>
    </w:p>
    <w:p>
      <w:pPr>
        <w:keepNext w:val="0"/>
        <w:keepLines w:val="0"/>
        <w:pageBreakBefore w:val="0"/>
        <w:widowControl w:val="0"/>
        <w:kinsoku/>
        <w:wordWrap/>
        <w:overflowPunct/>
        <w:topLinePunct w:val="0"/>
        <w:bidi w:val="0"/>
        <w:snapToGrid/>
        <w:spacing w:line="580" w:lineRule="exact"/>
        <w:ind w:left="0" w:firstLine="0"/>
        <w:textAlignment w:val="auto"/>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lang w:val="en-US" w:eastAsia="zh-CN"/>
        </w:rPr>
        <w:t xml:space="preserve">    </w:t>
      </w:r>
      <w:r>
        <w:rPr>
          <w:rFonts w:ascii="Times New Roman" w:hAnsi="Times New Roman" w:eastAsia="楷体_GB2312"/>
          <w:b/>
          <w:bCs/>
          <w:kern w:val="0"/>
          <w:sz w:val="32"/>
          <w:szCs w:val="32"/>
        </w:rPr>
        <w:t>九、其他重要事项的情况说明</w:t>
      </w:r>
    </w:p>
    <w:p>
      <w:pPr>
        <w:keepNext w:val="0"/>
        <w:keepLines w:val="0"/>
        <w:pageBreakBefore w:val="0"/>
        <w:widowControl w:val="0"/>
        <w:kinsoku/>
        <w:wordWrap/>
        <w:overflowPunct/>
        <w:topLinePunct w:val="0"/>
        <w:bidi w:val="0"/>
        <w:snapToGrid/>
        <w:spacing w:line="580" w:lineRule="exact"/>
        <w:ind w:left="0" w:firstLine="643" w:firstLineChars="200"/>
        <w:textAlignment w:val="auto"/>
        <w:outlineLvl w:val="1"/>
        <w:rPr>
          <w:rFonts w:ascii="Times New Roman" w:hAnsi="Times New Roman" w:eastAsia="仿宋_GB2312"/>
          <w:b/>
          <w:kern w:val="0"/>
          <w:sz w:val="32"/>
          <w:szCs w:val="32"/>
        </w:rPr>
      </w:pPr>
      <w:r>
        <w:rPr>
          <w:rFonts w:ascii="Times New Roman" w:hAnsi="Times New Roman" w:eastAsia="仿宋_GB2312"/>
          <w:b/>
          <w:kern w:val="0"/>
          <w:sz w:val="32"/>
          <w:szCs w:val="32"/>
        </w:rPr>
        <w:t>（一）机关运行经费支出情况说明（</w:t>
      </w:r>
      <w:r>
        <w:rPr>
          <w:rFonts w:ascii="Times New Roman" w:hAnsi="Times New Roman" w:eastAsia="仿宋_GB2312"/>
          <w:b/>
          <w:kern w:val="0"/>
          <w:sz w:val="32"/>
          <w:szCs w:val="32"/>
          <w:lang w:eastAsia="zh-CN"/>
        </w:rPr>
        <w:t>备注：此数据</w:t>
      </w:r>
      <w:r>
        <w:rPr>
          <w:rFonts w:ascii="Times New Roman" w:hAnsi="Times New Roman" w:eastAsia="仿宋_GB2312"/>
          <w:b/>
          <w:kern w:val="0"/>
          <w:sz w:val="32"/>
          <w:szCs w:val="32"/>
        </w:rPr>
        <w:t>与部门决算中行政单位和参照公务员法管理事业单位一般公共预算财政拨款基本支出中公用经费之和保持一致）</w:t>
      </w:r>
    </w:p>
    <w:p>
      <w:pPr>
        <w:keepNext w:val="0"/>
        <w:keepLines w:val="0"/>
        <w:pageBreakBefore w:val="0"/>
        <w:widowControl w:val="0"/>
        <w:kinsoku/>
        <w:wordWrap/>
        <w:overflowPunct/>
        <w:topLinePunct w:val="0"/>
        <w:bidi w:val="0"/>
        <w:snapToGrid/>
        <w:spacing w:line="580" w:lineRule="exact"/>
        <w:ind w:left="0" w:firstLine="640" w:firstLineChars="20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年，本部门机关运行经费支出</w:t>
      </w:r>
      <w:r>
        <w:rPr>
          <w:rFonts w:ascii="Times New Roman" w:hAnsi="Times New Roman" w:eastAsia="仿宋_GB2312"/>
          <w:kern w:val="0"/>
          <w:sz w:val="32"/>
          <w:szCs w:val="32"/>
          <w:lang w:val="en-US" w:eastAsia="zh-CN"/>
        </w:rPr>
        <w:t>0</w:t>
      </w:r>
      <w:r>
        <w:rPr>
          <w:rFonts w:ascii="Times New Roman" w:hAnsi="Times New Roman" w:eastAsia="仿宋_GB2312"/>
          <w:kern w:val="0"/>
          <w:sz w:val="32"/>
          <w:szCs w:val="32"/>
        </w:rPr>
        <w:t>元</w:t>
      </w:r>
      <w:r>
        <w:rPr>
          <w:rFonts w:ascii="Times New Roman" w:hAnsi="Times New Roman" w:eastAsia="仿宋_GB2312"/>
          <w:color w:val="000000"/>
          <w:sz w:val="30"/>
        </w:rPr>
        <w:t>，</w:t>
      </w:r>
      <w:r>
        <w:rPr>
          <w:rFonts w:ascii="Times New Roman" w:hAnsi="Times New Roman" w:eastAsia="仿宋_GB2312"/>
          <w:kern w:val="0"/>
          <w:sz w:val="32"/>
          <w:szCs w:val="32"/>
          <w:lang w:eastAsia="zh-CN"/>
        </w:rPr>
        <w:t>无变化。</w:t>
      </w:r>
      <w:r>
        <w:rPr>
          <w:rFonts w:ascii="Times New Roman" w:hAnsi="Times New Roman" w:eastAsia="仿宋_GB2312"/>
          <w:kern w:val="0"/>
          <w:sz w:val="32"/>
          <w:szCs w:val="32"/>
        </w:rPr>
        <w:t xml:space="preserve"> </w:t>
      </w:r>
    </w:p>
    <w:p>
      <w:pPr>
        <w:keepNext w:val="0"/>
        <w:keepLines w:val="0"/>
        <w:pageBreakBefore w:val="0"/>
        <w:widowControl w:val="0"/>
        <w:kinsoku/>
        <w:wordWrap/>
        <w:overflowPunct/>
        <w:topLinePunct w:val="0"/>
        <w:bidi w:val="0"/>
        <w:snapToGrid/>
        <w:spacing w:line="580" w:lineRule="exact"/>
        <w:ind w:left="0" w:firstLine="643" w:firstLineChars="200"/>
        <w:textAlignment w:val="auto"/>
        <w:outlineLvl w:val="1"/>
        <w:rPr>
          <w:rFonts w:ascii="Times New Roman" w:hAnsi="Times New Roman" w:eastAsia="仿宋_GB2312"/>
          <w:b/>
          <w:kern w:val="0"/>
          <w:sz w:val="32"/>
          <w:szCs w:val="32"/>
        </w:rPr>
      </w:pPr>
      <w:r>
        <w:rPr>
          <w:rFonts w:ascii="Times New Roman" w:hAnsi="Times New Roman" w:eastAsia="仿宋_GB2312"/>
          <w:b/>
          <w:kern w:val="0"/>
          <w:sz w:val="32"/>
          <w:szCs w:val="32"/>
        </w:rPr>
        <w:t>（二）政府采购情况说明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lang w:val="en-US" w:eastAsia="zh-CN"/>
        </w:rPr>
        <w:t>2017年度政府采购未安排预算，决算数为零，无变化。</w:t>
      </w:r>
    </w:p>
    <w:p>
      <w:pPr>
        <w:keepNext w:val="0"/>
        <w:keepLines w:val="0"/>
        <w:pageBreakBefore w:val="0"/>
        <w:widowControl w:val="0"/>
        <w:kinsoku/>
        <w:wordWrap/>
        <w:overflowPunct/>
        <w:topLinePunct w:val="0"/>
        <w:bidi w:val="0"/>
        <w:snapToGrid/>
        <w:spacing w:line="580" w:lineRule="exact"/>
        <w:ind w:left="0" w:firstLine="643" w:firstLineChars="200"/>
        <w:textAlignment w:val="auto"/>
        <w:outlineLvl w:val="1"/>
        <w:rPr>
          <w:rFonts w:ascii="Times New Roman" w:hAnsi="Times New Roman" w:eastAsia="仿宋_GB2312"/>
          <w:b/>
          <w:kern w:val="0"/>
          <w:sz w:val="32"/>
          <w:szCs w:val="32"/>
        </w:rPr>
      </w:pPr>
      <w:r>
        <w:rPr>
          <w:rFonts w:ascii="Times New Roman" w:hAnsi="Times New Roman" w:eastAsia="仿宋_GB2312"/>
          <w:b/>
          <w:kern w:val="0"/>
          <w:sz w:val="32"/>
          <w:szCs w:val="32"/>
        </w:rPr>
        <w:t>（三）国有资产占有使用情况说明</w:t>
      </w:r>
    </w:p>
    <w:p>
      <w:pPr>
        <w:keepNext w:val="0"/>
        <w:keepLines w:val="0"/>
        <w:pageBreakBefore w:val="0"/>
        <w:widowControl/>
        <w:kinsoku/>
        <w:wordWrap/>
        <w:overflowPunct/>
        <w:topLinePunct w:val="0"/>
        <w:autoSpaceDE/>
        <w:autoSpaceDN/>
        <w:bidi w:val="0"/>
        <w:adjustRightInd/>
        <w:snapToGrid/>
        <w:spacing w:line="560" w:lineRule="exact"/>
        <w:ind w:left="0" w:right="0" w:firstLine="480"/>
        <w:jc w:val="left"/>
        <w:textAlignment w:val="auto"/>
        <w:outlineLvl w:val="9"/>
        <w:rPr>
          <w:rFonts w:ascii="Times New Roman" w:hAnsi="Times New Roman" w:eastAsia="仿宋_GB2312"/>
          <w:kern w:val="0"/>
          <w:sz w:val="32"/>
          <w:szCs w:val="32"/>
        </w:rPr>
      </w:pPr>
      <w:r>
        <w:rPr>
          <w:rFonts w:ascii="Times New Roman" w:hAnsi="Times New Roman" w:eastAsia="仿宋_GB2312"/>
          <w:kern w:val="0"/>
          <w:sz w:val="32"/>
          <w:szCs w:val="32"/>
        </w:rPr>
        <w:t>截至201</w:t>
      </w:r>
      <w:r>
        <w:rPr>
          <w:rFonts w:ascii="Times New Roman" w:hAnsi="Times New Roman" w:eastAsia="仿宋_GB2312"/>
          <w:kern w:val="0"/>
          <w:sz w:val="32"/>
          <w:szCs w:val="32"/>
          <w:lang w:val="en-US" w:eastAsia="zh-CN"/>
        </w:rPr>
        <w:t>7</w:t>
      </w:r>
      <w:r>
        <w:rPr>
          <w:rFonts w:ascii="Times New Roman" w:hAnsi="Times New Roman" w:eastAsia="仿宋_GB2312"/>
          <w:kern w:val="0"/>
          <w:sz w:val="32"/>
          <w:szCs w:val="32"/>
        </w:rPr>
        <w:t>年12月31日，</w:t>
      </w:r>
      <w:r>
        <w:rPr>
          <w:rFonts w:ascii="Times New Roman" w:hAnsi="Times New Roman" w:eastAsia="仿宋_GB2312"/>
          <w:kern w:val="0"/>
          <w:sz w:val="32"/>
          <w:szCs w:val="32"/>
          <w:lang w:eastAsia="zh-CN"/>
        </w:rPr>
        <w:t>我单位没有</w:t>
      </w:r>
      <w:r>
        <w:rPr>
          <w:rFonts w:ascii="Times New Roman" w:hAnsi="Times New Roman" w:eastAsia="仿宋_GB2312"/>
          <w:kern w:val="0"/>
          <w:sz w:val="32"/>
          <w:szCs w:val="32"/>
        </w:rPr>
        <w:t>单价50万元以上通用设备</w:t>
      </w:r>
      <w:r>
        <w:rPr>
          <w:rFonts w:ascii="Times New Roman" w:hAnsi="Times New Roman" w:eastAsia="仿宋_GB2312"/>
          <w:kern w:val="0"/>
          <w:sz w:val="32"/>
          <w:szCs w:val="32"/>
          <w:lang w:eastAsia="zh-CN"/>
        </w:rPr>
        <w:t>和</w:t>
      </w:r>
      <w:r>
        <w:rPr>
          <w:rFonts w:ascii="Times New Roman" w:hAnsi="Times New Roman" w:eastAsia="仿宋_GB2312"/>
          <w:kern w:val="0"/>
          <w:sz w:val="32"/>
          <w:szCs w:val="32"/>
        </w:rPr>
        <w:t>单价100万元以上专用设备。</w:t>
      </w:r>
    </w:p>
    <w:p>
      <w:pPr>
        <w:keepNext w:val="0"/>
        <w:keepLines w:val="0"/>
        <w:pageBreakBefore w:val="0"/>
        <w:widowControl w:val="0"/>
        <w:kinsoku/>
        <w:wordWrap/>
        <w:overflowPunct/>
        <w:topLinePunct w:val="0"/>
        <w:bidi w:val="0"/>
        <w:snapToGrid/>
        <w:spacing w:line="580" w:lineRule="exact"/>
        <w:ind w:left="0" w:firstLine="643" w:firstLineChars="200"/>
        <w:textAlignment w:val="auto"/>
        <w:outlineLvl w:val="1"/>
        <w:rPr>
          <w:rFonts w:ascii="Times New Roman" w:hAnsi="Times New Roman" w:eastAsia="仿宋_GB2312"/>
          <w:b/>
          <w:kern w:val="0"/>
          <w:sz w:val="32"/>
          <w:szCs w:val="32"/>
        </w:rPr>
      </w:pPr>
      <w:r>
        <w:rPr>
          <w:rFonts w:ascii="Times New Roman" w:hAnsi="Times New Roman" w:eastAsia="仿宋_GB2312"/>
          <w:b/>
          <w:kern w:val="0"/>
          <w:sz w:val="32"/>
          <w:szCs w:val="32"/>
        </w:rPr>
        <w:t>（四）预算绩效管理工作开展情况</w:t>
      </w:r>
      <w:r>
        <w:rPr>
          <w:rFonts w:ascii="Times New Roman" w:hAnsi="Times New Roman" w:eastAsia="仿宋_GB2312"/>
          <w:b/>
          <w:kern w:val="0"/>
          <w:sz w:val="32"/>
          <w:szCs w:val="32"/>
          <w:lang w:eastAsia="zh-CN"/>
        </w:rPr>
        <w:t>说明</w:t>
      </w:r>
    </w:p>
    <w:p>
      <w:pPr>
        <w:keepNext w:val="0"/>
        <w:keepLines w:val="0"/>
        <w:pageBreakBefore w:val="0"/>
        <w:widowControl w:val="0"/>
        <w:kinsoku/>
        <w:wordWrap/>
        <w:overflowPunct/>
        <w:topLinePunct w:val="0"/>
        <w:bidi w:val="0"/>
        <w:snapToGrid/>
        <w:spacing w:after="0" w:line="580" w:lineRule="exact"/>
        <w:ind w:left="0" w:firstLine="640" w:firstLineChars="200"/>
        <w:textAlignment w:val="auto"/>
        <w:outlineLvl w:val="1"/>
        <w:rPr>
          <w:rFonts w:ascii="Times New Roman" w:hAnsi="Times New Roman" w:eastAsia="仿宋_GB2312"/>
          <w:kern w:val="0"/>
          <w:sz w:val="32"/>
          <w:szCs w:val="32"/>
          <w:lang w:eastAsia="zh-CN"/>
        </w:rPr>
      </w:pPr>
      <w:r>
        <w:rPr>
          <w:rFonts w:ascii="Times New Roman" w:hAnsi="Times New Roman" w:eastAsia="仿宋_GB2312"/>
          <w:kern w:val="0"/>
          <w:sz w:val="32"/>
          <w:szCs w:val="32"/>
          <w:lang w:eastAsia="zh-CN"/>
        </w:rPr>
        <w:t>预算绩效管理工作未开展。</w:t>
      </w:r>
    </w:p>
    <w:p>
      <w:pPr>
        <w:keepNext w:val="0"/>
        <w:keepLines w:val="0"/>
        <w:pageBreakBefore w:val="0"/>
        <w:widowControl w:val="0"/>
        <w:kinsoku/>
        <w:wordWrap/>
        <w:overflowPunct/>
        <w:topLinePunct w:val="0"/>
        <w:bidi w:val="0"/>
        <w:snapToGrid/>
        <w:spacing w:after="0" w:line="580" w:lineRule="exact"/>
        <w:ind w:left="0" w:firstLine="431" w:firstLineChars="98"/>
        <w:jc w:val="center"/>
        <w:textAlignment w:val="auto"/>
        <w:outlineLvl w:val="1"/>
        <w:rPr>
          <w:rFonts w:ascii="Times New Roman" w:hAnsi="Times New Roman" w:eastAsia="方正小标宋_GBK"/>
          <w:b w:val="0"/>
          <w:kern w:val="0"/>
          <w:sz w:val="44"/>
          <w:szCs w:val="44"/>
        </w:rPr>
      </w:pPr>
      <w:r>
        <w:rPr>
          <w:rFonts w:ascii="Times New Roman" w:hAnsi="Times New Roman" w:eastAsia="方正小标宋_GBK"/>
          <w:b w:val="0"/>
          <w:kern w:val="0"/>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（一）</w:t>
      </w:r>
      <w:r>
        <w:rPr>
          <w:rFonts w:ascii="Times New Roman" w:hAnsi="Times New Roman" w:eastAsia="FangSong_GB2312"/>
          <w:sz w:val="32"/>
        </w:rPr>
        <w:t>、财政拨款收入：指</w:t>
      </w:r>
      <w:r>
        <w:rPr>
          <w:rFonts w:ascii="Times New Roman" w:hAnsi="Times New Roman" w:eastAsia="FangSong_GB2312"/>
          <w:sz w:val="32"/>
          <w:lang w:eastAsia="zh-CN"/>
        </w:rPr>
        <w:t>区</w:t>
      </w:r>
      <w:r>
        <w:rPr>
          <w:rFonts w:ascii="Times New Roman" w:hAnsi="Times New Roman" w:eastAsia="FangSong_GB2312"/>
          <w:sz w:val="32"/>
        </w:rPr>
        <w:t xml:space="preserve">财政当年拨付的资金。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w:t>
      </w:r>
      <w:r>
        <w:rPr>
          <w:rFonts w:ascii="Times New Roman" w:hAnsi="Times New Roman" w:eastAsia="FangSong_GB2312"/>
          <w:sz w:val="32"/>
        </w:rPr>
        <w:t>二</w:t>
      </w:r>
      <w:r>
        <w:rPr>
          <w:rFonts w:ascii="Times New Roman" w:hAnsi="Times New Roman" w:eastAsia="FangSong_GB2312"/>
          <w:sz w:val="32"/>
          <w:lang w:eastAsia="zh-CN"/>
        </w:rPr>
        <w:t>）</w:t>
      </w:r>
      <w:r>
        <w:rPr>
          <w:rFonts w:ascii="Times New Roman" w:hAnsi="Times New Roman" w:eastAsia="FangSong_GB2312"/>
          <w:sz w:val="32"/>
        </w:rPr>
        <w:t xml:space="preserve">、事业收入：指事业单位开展专业业务活动及其辅助活动取得的收入。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w:t>
      </w:r>
      <w:r>
        <w:rPr>
          <w:rFonts w:ascii="Times New Roman" w:hAnsi="Times New Roman" w:eastAsia="FangSong_GB2312"/>
          <w:sz w:val="32"/>
        </w:rPr>
        <w:t>三</w:t>
      </w:r>
      <w:r>
        <w:rPr>
          <w:rFonts w:ascii="Times New Roman" w:hAnsi="Times New Roman" w:eastAsia="FangSong_GB2312"/>
          <w:sz w:val="32"/>
          <w:lang w:eastAsia="zh-CN"/>
        </w:rPr>
        <w:t>）</w:t>
      </w:r>
      <w:r>
        <w:rPr>
          <w:rFonts w:ascii="Times New Roman" w:hAnsi="Times New Roman" w:eastAsia="FangSong_GB2312"/>
          <w:sz w:val="32"/>
        </w:rPr>
        <w:t xml:space="preserve">、经营收入：指事业单位在专业业务活动及其辅助活动之外开展非独立核算经营活动取得的收入。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w:t>
      </w:r>
      <w:r>
        <w:rPr>
          <w:rFonts w:ascii="Times New Roman" w:hAnsi="Times New Roman" w:eastAsia="FangSong_GB2312"/>
          <w:sz w:val="32"/>
        </w:rPr>
        <w:t>四</w:t>
      </w:r>
      <w:r>
        <w:rPr>
          <w:rFonts w:ascii="Times New Roman" w:hAnsi="Times New Roman" w:eastAsia="FangSong_GB2312"/>
          <w:sz w:val="32"/>
          <w:lang w:eastAsia="zh-CN"/>
        </w:rPr>
        <w:t>）</w:t>
      </w:r>
      <w:r>
        <w:rPr>
          <w:rFonts w:ascii="Times New Roman" w:hAnsi="Times New Roman" w:eastAsia="FangSong_GB2312"/>
          <w:sz w:val="32"/>
        </w:rPr>
        <w:t xml:space="preserve">、其他收入：指除上述“财政拨款收入”、“事业收入”、“经营收入”等以外的收入。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（五）</w:t>
      </w:r>
      <w:r>
        <w:rPr>
          <w:rFonts w:ascii="Times New Roman" w:hAnsi="Times New Roman" w:eastAsia="FangSong_GB2312"/>
          <w:sz w:val="32"/>
        </w:rPr>
        <w:t>、住房保障支出（类）住房改革支出（款）：指按照国家政策规定用于住房改革方面的支出。包括住房公积金、提租补贴和购房补贴。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（六）</w:t>
      </w:r>
      <w:r>
        <w:rPr>
          <w:rFonts w:ascii="Times New Roman" w:hAnsi="Times New Roman" w:eastAsia="FangSong_GB2312"/>
          <w:sz w:val="32"/>
        </w:rPr>
        <w:t>、年末结转和结余：指本年度或以前年度预算安排、因客观条件发生变化无法按原计划实施，需要延迟到以后年度按有关规定继续使用的资金。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（七）</w:t>
      </w:r>
      <w:r>
        <w:rPr>
          <w:rFonts w:ascii="Times New Roman" w:hAnsi="Times New Roman" w:eastAsia="FangSong_GB2312"/>
          <w:sz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left"/>
        <w:textAlignment w:val="auto"/>
        <w:outlineLvl w:val="9"/>
        <w:rPr>
          <w:rFonts w:ascii="Times New Roman" w:hAnsi="Times New Roman" w:eastAsia="FangSong_GB2312"/>
          <w:sz w:val="32"/>
        </w:rPr>
      </w:pPr>
      <w:r>
        <w:rPr>
          <w:rFonts w:ascii="Times New Roman" w:hAnsi="Times New Roman" w:eastAsia="FangSong_GB2312"/>
          <w:sz w:val="32"/>
          <w:lang w:eastAsia="zh-CN"/>
        </w:rPr>
        <w:t>（八）</w:t>
      </w:r>
      <w:r>
        <w:rPr>
          <w:rFonts w:ascii="Times New Roman" w:hAnsi="Times New Roman" w:eastAsia="FangSong_GB2312"/>
          <w:sz w:val="32"/>
        </w:rPr>
        <w:t>、项目支出：指在基本支出之外为完成特定的事业发展目标，用于专项业务工作所发生的支出。</w:t>
      </w:r>
    </w:p>
    <w:p>
      <w:pPr>
        <w:keepNext w:val="0"/>
        <w:keepLines w:val="0"/>
        <w:pageBreakBefore w:val="0"/>
        <w:widowControl/>
        <w:kinsoku/>
        <w:wordWrap/>
        <w:overflowPunct/>
        <w:topLinePunct w:val="0"/>
        <w:snapToGrid/>
        <w:spacing w:line="580" w:lineRule="exact"/>
        <w:jc w:val="left"/>
        <w:rPr>
          <w:rFonts w:ascii="Times New Roman" w:hAnsi="Times New Roman"/>
        </w:rPr>
      </w:pPr>
      <w:r>
        <w:rPr>
          <w:rFonts w:ascii="Times New Roman" w:hAnsi="Times New Roman" w:eastAsia="FangSong_GB2312"/>
          <w:sz w:val="32"/>
          <w:lang w:eastAsia="zh-CN"/>
        </w:rPr>
        <w:t>（九）</w:t>
      </w:r>
      <w:r>
        <w:rPr>
          <w:rFonts w:ascii="Times New Roman" w:hAnsi="Times New Roman" w:eastAsia="FangSong_GB2312"/>
          <w:sz w:val="32"/>
        </w:rPr>
        <w:t>、“三公”经费：是指因公出国（境）费、公务用车购臵及运行费和公务接待费。</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49A1"/>
    <w:multiLevelType w:val="singleLevel"/>
    <w:tmpl w:val="589549A1"/>
    <w:lvl w:ilvl="0" w:tentative="0">
      <w:start w:val="6"/>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7280E9D"/>
    <w:rsid w:val="1C352C8C"/>
    <w:rsid w:val="28AC04A2"/>
    <w:rsid w:val="2B7D354C"/>
    <w:rsid w:val="3A003E3F"/>
    <w:rsid w:val="4C282D86"/>
    <w:rsid w:val="7C7F4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5541</Words>
  <Characters>7069</Characters>
  <Lines>1349</Lines>
  <Paragraphs>740</Paragraphs>
  <TotalTime>58</TotalTime>
  <ScaleCrop>false</ScaleCrop>
  <LinksUpToDate>false</LinksUpToDate>
  <CharactersWithSpaces>7561</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leovo</dc:creator>
  <cp:lastModifiedBy>hp</cp:lastModifiedBy>
  <dcterms:modified xsi:type="dcterms:W3CDTF">2018-09-17T07:04:04Z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