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b w:val="0"/>
          <w:sz w:val="32"/>
          <w:szCs w:val="32"/>
        </w:rPr>
      </w:pPr>
      <w:r>
        <w:rPr>
          <w:rFonts w:hint="eastAsia" w:ascii="黑体" w:eastAsia="黑体"/>
          <w:b w:val="0"/>
          <w:sz w:val="32"/>
          <w:szCs w:val="32"/>
        </w:rPr>
        <w:t>附件2</w:t>
      </w:r>
    </w:p>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w:t>
      </w:r>
      <w:r>
        <w:rPr>
          <w:rFonts w:hint="eastAsia" w:ascii="方正小标宋简体" w:hAnsi="方正小标宋简体" w:eastAsia="方正小标宋简体" w:cs="方正小标宋简体"/>
          <w:b w:val="0"/>
          <w:bCs/>
          <w:kern w:val="0"/>
          <w:sz w:val="84"/>
          <w:szCs w:val="84"/>
          <w:lang w:val="en-US" w:eastAsia="zh-CN"/>
        </w:rPr>
        <w:t>21</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lang w:val="en-US" w:eastAsia="zh-CN"/>
        </w:rPr>
        <w:t>沙坡头区林业技术推广服务中心</w:t>
      </w:r>
      <w:r>
        <w:rPr>
          <w:rFonts w:hint="eastAsia" w:ascii="方正小标宋简体" w:hAnsi="方正小标宋简体" w:eastAsia="方正小标宋简体" w:cs="方正小标宋简体"/>
          <w:b w:val="0"/>
          <w:bCs/>
          <w:kern w:val="0"/>
          <w:sz w:val="84"/>
          <w:szCs w:val="84"/>
        </w:rPr>
        <w:t>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default" w:eastAsia="仿宋_GB2312"/>
          <w:sz w:val="32"/>
          <w:szCs w:val="32"/>
          <w:lang w:val="en-US" w:eastAsia="zh-CN"/>
        </w:rPr>
      </w:pPr>
      <w:r>
        <w:rPr>
          <w:rFonts w:hint="eastAsia" w:eastAsia="仿宋_GB2312"/>
          <w:sz w:val="32"/>
          <w:szCs w:val="32"/>
          <w:lang w:val="en-US" w:eastAsia="zh-CN"/>
        </w:rPr>
        <w:t>九、国有资本经营预算财政拨款支出决算表</w:t>
      </w:r>
    </w:p>
    <w:p>
      <w:pPr>
        <w:spacing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w:t>
      </w:r>
      <w:r>
        <w:rPr>
          <w:rFonts w:hint="eastAsia" w:ascii="楷体_GB2312" w:hAnsi="楷体_GB2312" w:eastAsia="楷体_GB2312" w:cs="楷体_GB2312"/>
          <w:b/>
          <w:kern w:val="0"/>
          <w:sz w:val="32"/>
          <w:szCs w:val="32"/>
          <w:lang w:val="en-US" w:eastAsia="zh-CN"/>
        </w:rPr>
        <w:t>21</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lang w:eastAsia="zh-CN"/>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宋体"/>
          <w:b w:val="0"/>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负责制定沙坡头区生态林业建设、优势果品产业建设规划、实施方案、作业设计，上报沙坡头区农牧科技局批复后指导实施，进行自查验收建档工作；</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承担沙坡头区生态公益林和经济林产业新技术试验、示范、推广和技术培训、技术咨询服务、林业有害生物防治工作；</w:t>
      </w:r>
    </w:p>
    <w:p>
      <w:pPr>
        <w:numPr>
          <w:ilvl w:val="0"/>
          <w:numId w:val="1"/>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受沙坡头区林业局委托，负责沙坡头区林木种苗生产及种苗质量的监督管理工作；</w:t>
      </w:r>
    </w:p>
    <w:p>
      <w:pPr>
        <w:numPr>
          <w:ilvl w:val="0"/>
          <w:numId w:val="1"/>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负责基层林业站派出机构人员管理考核工作。</w:t>
      </w:r>
    </w:p>
    <w:p>
      <w:pPr>
        <w:numPr>
          <w:ilvl w:val="0"/>
          <w:numId w:val="1"/>
        </w:num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负责沙坡头区退耕还林补植补造作业设计及指导服务工作、完成年度阶段性验收及粮款兑现工作。</w:t>
      </w:r>
    </w:p>
    <w:p>
      <w:pPr>
        <w:numPr>
          <w:ilvl w:val="0"/>
          <w:numId w:val="1"/>
        </w:numPr>
        <w:ind w:left="0" w:leftChars="0"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sz w:val="32"/>
          <w:szCs w:val="32"/>
        </w:rPr>
        <w:t>负责沙坡头区林果、花卉产业专业合作社及流通组织发展的协调、指导与服务工作，引导、监督协会规范运转。</w:t>
      </w:r>
    </w:p>
    <w:p>
      <w:pPr>
        <w:numPr>
          <w:ilvl w:val="0"/>
          <w:numId w:val="1"/>
        </w:numPr>
        <w:ind w:left="0" w:leftChars="0" w:firstLine="640" w:firstLineChars="200"/>
        <w:rPr>
          <w:rFonts w:hint="eastAsia" w:ascii="楷体_GB2312" w:hAnsi="楷体_GB2312" w:eastAsia="楷体_GB2312" w:cs="楷体_GB2312"/>
          <w:b/>
          <w:bCs/>
          <w:kern w:val="0"/>
          <w:sz w:val="32"/>
          <w:szCs w:val="32"/>
          <w:lang w:eastAsia="zh-CN"/>
        </w:rPr>
      </w:pPr>
      <w:r>
        <w:rPr>
          <w:rFonts w:hint="eastAsia" w:ascii="仿宋_GB2312" w:hAnsi="仿宋_GB2312" w:eastAsia="仿宋_GB2312" w:cs="仿宋_GB2312"/>
          <w:sz w:val="32"/>
          <w:szCs w:val="32"/>
        </w:rPr>
        <w:t>负责对沙坡头区生产经营森林植物及其产品的单位和个人对其森林植物及其产品实施产地检疫和调运检疫,按有关程序签发《产地检疫合格证》、《植物检疫要求书》和《植物检疫证书》，定期组织辖区内危险性林业有害生物的普查；做好本行政区域监测的主要林业有害生物测报网点的布设及测报方案确定，组织开展林业有害生物监测调查,及时发布林业有害生物发生危害预测预报信息，提出防治意见；指导沙坡头区防治单位对发生的主要林业有害生物开展有效防治，对发生的突发性、暴发性以及危险性林业有害生物及时组织并监督做好防控工作；负责沙坡头区陆生野生动物疫源疫病监测的管理工作，做好沙坡头区水域野生候鸟疫源疫病监测工作，并每日向自治区野生动物疫源疫病监测管理机构报告监测工作情况；做好林业有害生物防治所需药物、药械具的准备工作，确保防治工作的顺利开展。</w:t>
      </w:r>
    </w:p>
    <w:p>
      <w:pPr>
        <w:numPr>
          <w:ilvl w:val="0"/>
          <w:numId w:val="0"/>
        </w:numPr>
        <w:ind w:leftChars="200"/>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val="en-US" w:eastAsia="zh-CN"/>
        </w:rPr>
        <w:t>二、</w:t>
      </w:r>
      <w:r>
        <w:rPr>
          <w:rFonts w:hint="eastAsia" w:ascii="楷体_GB2312" w:hAnsi="楷体_GB2312" w:eastAsia="楷体_GB2312" w:cs="楷体_GB2312"/>
          <w:b/>
          <w:bCs/>
          <w:kern w:val="0"/>
          <w:sz w:val="32"/>
          <w:szCs w:val="32"/>
          <w:lang w:eastAsia="zh-CN"/>
        </w:rPr>
        <w:t>机构设置</w:t>
      </w:r>
    </w:p>
    <w:p>
      <w:pPr>
        <w:widowControl/>
        <w:numPr>
          <w:ilvl w:val="0"/>
          <w:numId w:val="0"/>
        </w:num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按照部门决算编报要求，</w:t>
      </w:r>
      <w:r>
        <w:rPr>
          <w:rFonts w:hint="eastAsia" w:ascii="仿宋_GB2312" w:hAnsi="仿宋_GB2312" w:eastAsia="仿宋_GB2312" w:cs="仿宋_GB2312"/>
          <w:sz w:val="32"/>
          <w:szCs w:val="32"/>
        </w:rPr>
        <w:t>沙坡头林业技术推广服务中心</w:t>
      </w:r>
      <w:r>
        <w:rPr>
          <w:rFonts w:hint="eastAsia" w:ascii="仿宋_GB2312" w:hAnsi="仿宋_GB2312" w:eastAsia="仿宋_GB2312" w:cs="仿宋_GB2312"/>
          <w:sz w:val="32"/>
          <w:szCs w:val="32"/>
          <w:lang w:eastAsia="zh-CN"/>
        </w:rPr>
        <w:t>纳入</w:t>
      </w:r>
      <w:r>
        <w:rPr>
          <w:rFonts w:hint="eastAsia" w:ascii="仿宋_GB2312" w:hAnsi="仿宋_GB2312" w:eastAsia="仿宋_GB2312" w:cs="仿宋_GB2312"/>
          <w:sz w:val="32"/>
          <w:szCs w:val="32"/>
          <w:lang w:val="en-US" w:eastAsia="zh-CN"/>
        </w:rPr>
        <w:t>沙坡头区自然资源局2021年度部门决算编报范围的单位共1</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sz w:val="32"/>
          <w:szCs w:val="32"/>
        </w:rPr>
        <w:t>编制机构数为1个，独立核算机构数1个，决算本级单位1个，无下属预算单位。</w:t>
      </w:r>
      <w:r>
        <w:rPr>
          <w:rFonts w:hint="eastAsia" w:ascii="仿宋_GB2312" w:hAnsi="仿宋_GB2312" w:eastAsia="仿宋_GB2312" w:cs="仿宋_GB2312"/>
          <w:sz w:val="32"/>
          <w:szCs w:val="32"/>
          <w:lang w:val="zh-CN"/>
        </w:rPr>
        <w:t>核定事业编制</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val="zh-CN"/>
        </w:rPr>
        <w:t>名，年末在编在岗</w:t>
      </w:r>
      <w:r>
        <w:rPr>
          <w:rFonts w:hint="eastAsia" w:ascii="仿宋_GB2312" w:hAnsi="仿宋_GB2312" w:eastAsia="仿宋_GB2312" w:cs="仿宋_GB2312"/>
          <w:sz w:val="32"/>
          <w:szCs w:val="32"/>
          <w:lang w:val="en-US" w:eastAsia="zh-CN"/>
        </w:rPr>
        <w:t>人员22</w:t>
      </w:r>
      <w:r>
        <w:rPr>
          <w:rFonts w:hint="eastAsia" w:ascii="仿宋_GB2312" w:hAnsi="仿宋_GB2312" w:eastAsia="仿宋_GB2312" w:cs="仿宋_GB2312"/>
          <w:sz w:val="32"/>
          <w:szCs w:val="32"/>
          <w:lang w:val="zh-CN"/>
        </w:rPr>
        <w:t>名，其中专业技术人员</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val="zh-CN"/>
        </w:rPr>
        <w:t>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退休人员</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zh-CN"/>
        </w:rPr>
        <w:t>名。</w:t>
      </w:r>
    </w:p>
    <w:p>
      <w:pPr>
        <w:numPr>
          <w:ilvl w:val="0"/>
          <w:numId w:val="0"/>
        </w:numPr>
        <w:ind w:leftChars="200"/>
        <w:rPr>
          <w:rFonts w:hint="eastAsia" w:ascii="仿宋_GB2312" w:hAnsi="仿宋_GB2312" w:eastAsia="仿宋_GB2312" w:cs="仿宋_GB2312"/>
          <w:sz w:val="32"/>
          <w:szCs w:val="32"/>
        </w:rPr>
      </w:pPr>
    </w:p>
    <w:p>
      <w:pPr>
        <w:widowControl/>
        <w:spacing w:line="560" w:lineRule="exact"/>
        <w:jc w:val="left"/>
        <w:rPr>
          <w:rFonts w:hint="eastAsia" w:ascii="仿宋_GB2312" w:hAnsi="仿宋_GB2312" w:eastAsia="仿宋_GB2312" w:cs="仿宋_GB2312"/>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tbl>
      <w:tblPr>
        <w:tblStyle w:val="4"/>
        <w:tblW w:w="14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54"/>
        <w:gridCol w:w="692"/>
        <w:gridCol w:w="1347"/>
        <w:gridCol w:w="4235"/>
        <w:gridCol w:w="700"/>
        <w:gridCol w:w="1"/>
        <w:gridCol w:w="25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91" w:hRule="exact"/>
          <w:jc w:val="center"/>
        </w:trPr>
        <w:tc>
          <w:tcPr>
            <w:tcW w:w="14740" w:type="dxa"/>
            <w:gridSpan w:val="7"/>
            <w:tcBorders>
              <w:top w:val="nil"/>
              <w:left w:val="nil"/>
              <w:bottom w:val="nil"/>
              <w:right w:val="nil"/>
            </w:tcBorders>
            <w:vAlign w:val="bottom"/>
          </w:tcPr>
          <w:p>
            <w:pPr>
              <w:spacing w:beforeLines="50" w:line="580" w:lineRule="exact"/>
              <w:ind w:firstLine="147" w:firstLineChars="49"/>
              <w:jc w:val="center"/>
              <w:outlineLvl w:val="1"/>
              <w:rPr>
                <w:rFonts w:hint="eastAsia" w:ascii="黑体" w:hAnsi="黑体" w:eastAsia="黑体" w:cs="黑体"/>
                <w:b/>
                <w:bCs/>
                <w:color w:val="000000"/>
                <w:kern w:val="0"/>
                <w:sz w:val="30"/>
                <w:szCs w:val="30"/>
              </w:rPr>
            </w:pPr>
            <w:r>
              <w:rPr>
                <w:rFonts w:hint="eastAsia" w:ascii="黑体" w:hAnsi="黑体" w:eastAsia="黑体" w:cs="黑体"/>
                <w:b w:val="0"/>
                <w:kern w:val="0"/>
                <w:sz w:val="30"/>
                <w:szCs w:val="30"/>
              </w:rPr>
              <w:t>第二部分  20</w:t>
            </w:r>
            <w:r>
              <w:rPr>
                <w:rFonts w:hint="eastAsia" w:ascii="黑体" w:hAnsi="黑体" w:eastAsia="黑体" w:cs="黑体"/>
                <w:b w:val="0"/>
                <w:kern w:val="0"/>
                <w:sz w:val="30"/>
                <w:szCs w:val="30"/>
                <w:lang w:val="en-US" w:eastAsia="zh-CN"/>
              </w:rPr>
              <w:t>21</w:t>
            </w:r>
            <w:r>
              <w:rPr>
                <w:rFonts w:hint="eastAsia" w:ascii="黑体" w:hAnsi="黑体" w:eastAsia="黑体" w:cs="黑体"/>
                <w:b w:val="0"/>
                <w:kern w:val="0"/>
                <w:sz w:val="30"/>
                <w:szCs w:val="30"/>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exact"/>
          <w:jc w:val="center"/>
        </w:trPr>
        <w:tc>
          <w:tcPr>
            <w:tcW w:w="525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4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nil"/>
              <w:left w:val="nil"/>
              <w:bottom w:val="single" w:color="auto" w:sz="12" w:space="0"/>
              <w:right w:val="nil"/>
            </w:tcBorders>
            <w:vAlign w:val="bottom"/>
          </w:tcPr>
          <w:p>
            <w:pPr>
              <w:widowControl/>
              <w:jc w:val="left"/>
              <w:rPr>
                <w:rFonts w:hint="eastAsia" w:ascii="宋体" w:hAnsi="宋体" w:eastAsia="宋体" w:cs="Arial"/>
                <w:color w:val="000000"/>
                <w:kern w:val="0"/>
                <w:sz w:val="24"/>
                <w:lang w:val="en-US" w:eastAsia="zh-CN"/>
              </w:rPr>
            </w:pPr>
            <w:r>
              <w:rPr>
                <w:rFonts w:hint="eastAsia" w:ascii="宋体" w:hAnsi="宋体" w:cs="Arial"/>
                <w:color w:val="000000"/>
                <w:kern w:val="0"/>
                <w:sz w:val="24"/>
              </w:rPr>
              <w:t>公开部门：</w:t>
            </w:r>
            <w:r>
              <w:rPr>
                <w:rFonts w:hint="eastAsia" w:ascii="宋体" w:hAnsi="宋体" w:cs="Arial"/>
                <w:color w:val="000000"/>
                <w:kern w:val="0"/>
                <w:sz w:val="24"/>
                <w:lang w:val="en-US" w:eastAsia="zh-CN"/>
              </w:rPr>
              <w:t>沙坡头区林业技术推广服务中心</w:t>
            </w:r>
          </w:p>
        </w:tc>
        <w:tc>
          <w:tcPr>
            <w:tcW w:w="692" w:type="dxa"/>
            <w:tcBorders>
              <w:top w:val="nil"/>
              <w:left w:val="nil"/>
              <w:bottom w:val="single" w:color="auto" w:sz="12" w:space="0"/>
              <w:right w:val="nil"/>
            </w:tcBorders>
            <w:vAlign w:val="bottom"/>
          </w:tcPr>
          <w:p>
            <w:pPr>
              <w:widowControl/>
              <w:jc w:val="left"/>
              <w:rPr>
                <w:rFonts w:ascii="Arial" w:hAnsi="Arial" w:cs="Arial"/>
                <w:color w:val="000000"/>
                <w:kern w:val="0"/>
                <w:sz w:val="20"/>
                <w:szCs w:val="20"/>
              </w:rPr>
            </w:pPr>
          </w:p>
        </w:tc>
        <w:tc>
          <w:tcPr>
            <w:tcW w:w="1347" w:type="dxa"/>
            <w:tcBorders>
              <w:top w:val="nil"/>
              <w:left w:val="nil"/>
              <w:bottom w:val="single" w:color="auto" w:sz="12" w:space="0"/>
              <w:right w:val="nil"/>
            </w:tcBorders>
            <w:vAlign w:val="bottom"/>
          </w:tcPr>
          <w:p>
            <w:pPr>
              <w:widowControl/>
              <w:jc w:val="left"/>
              <w:rPr>
                <w:rFonts w:ascii="Arial" w:hAnsi="Arial" w:cs="Arial"/>
                <w:color w:val="000000"/>
                <w:kern w:val="0"/>
                <w:sz w:val="20"/>
                <w:szCs w:val="20"/>
              </w:rPr>
            </w:pPr>
          </w:p>
        </w:tc>
        <w:tc>
          <w:tcPr>
            <w:tcW w:w="4235" w:type="dxa"/>
            <w:tcBorders>
              <w:top w:val="nil"/>
              <w:left w:val="nil"/>
              <w:bottom w:val="single" w:color="auto" w:sz="12" w:space="0"/>
              <w:right w:val="nil"/>
            </w:tcBorders>
            <w:vAlign w:val="bottom"/>
          </w:tcPr>
          <w:p>
            <w:pPr>
              <w:widowControl/>
              <w:jc w:val="left"/>
              <w:rPr>
                <w:rFonts w:ascii="Arial" w:hAnsi="Arial" w:cs="Arial"/>
                <w:color w:val="000000"/>
                <w:kern w:val="0"/>
                <w:sz w:val="20"/>
                <w:szCs w:val="20"/>
              </w:rPr>
            </w:pPr>
          </w:p>
        </w:tc>
        <w:tc>
          <w:tcPr>
            <w:tcW w:w="700" w:type="dxa"/>
            <w:tcBorders>
              <w:top w:val="nil"/>
              <w:left w:val="nil"/>
              <w:bottom w:val="single" w:color="auto" w:sz="12" w:space="0"/>
              <w:right w:val="nil"/>
            </w:tcBorders>
            <w:vAlign w:val="bottom"/>
          </w:tcPr>
          <w:p>
            <w:pPr>
              <w:widowControl/>
              <w:jc w:val="left"/>
              <w:rPr>
                <w:rFonts w:ascii="Arial" w:hAnsi="Arial" w:cs="Arial"/>
                <w:color w:val="000000"/>
                <w:kern w:val="0"/>
                <w:sz w:val="20"/>
                <w:szCs w:val="20"/>
              </w:rPr>
            </w:pPr>
          </w:p>
        </w:tc>
        <w:tc>
          <w:tcPr>
            <w:tcW w:w="2512" w:type="dxa"/>
            <w:gridSpan w:val="2"/>
            <w:tcBorders>
              <w:top w:val="nil"/>
              <w:left w:val="nil"/>
              <w:bottom w:val="single" w:color="auto" w:sz="12" w:space="0"/>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7293" w:type="dxa"/>
            <w:gridSpan w:val="3"/>
            <w:tcBorders>
              <w:top w:val="single" w:color="auto" w:sz="12" w:space="0"/>
              <w:left w:val="single" w:color="auto" w:sz="12"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7" w:type="dxa"/>
            <w:gridSpan w:val="4"/>
            <w:tcBorders>
              <w:top w:val="single" w:color="auto" w:sz="12" w:space="0"/>
              <w:left w:val="single" w:color="auto" w:sz="4" w:space="0"/>
              <w:bottom w:val="single" w:color="auto" w:sz="4" w:space="0"/>
              <w:right w:val="single" w:color="auto" w:sz="12"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w:t>
            </w:r>
            <w:r>
              <w:rPr>
                <w:rFonts w:hint="eastAsia" w:ascii="宋体" w:hAnsi="宋体" w:cs="Arial"/>
                <w:color w:val="000000"/>
                <w:kern w:val="0"/>
                <w:sz w:val="18"/>
                <w:szCs w:val="18"/>
                <w:lang w:eastAsia="zh-CN"/>
              </w:rPr>
              <w:t>一般公共预算</w:t>
            </w:r>
            <w:r>
              <w:rPr>
                <w:rFonts w:hint="eastAsia" w:ascii="宋体" w:hAnsi="宋体" w:cs="Arial"/>
                <w:color w:val="000000"/>
                <w:kern w:val="0"/>
                <w:sz w:val="18"/>
                <w:szCs w:val="18"/>
              </w:rPr>
              <w:t>财政拨款收入</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4340247.33</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31</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32</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国有资本经营</w:t>
            </w:r>
            <w:r>
              <w:rPr>
                <w:rFonts w:hint="eastAsia" w:ascii="宋体" w:hAnsi="宋体" w:cs="Arial"/>
                <w:color w:val="000000"/>
                <w:kern w:val="0"/>
                <w:sz w:val="18"/>
                <w:szCs w:val="18"/>
                <w:lang w:val="en-US" w:eastAsia="zh-CN"/>
              </w:rPr>
              <w:t>预算财政拨款收入</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三、国防支出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33</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四</w:t>
            </w:r>
            <w:r>
              <w:rPr>
                <w:rFonts w:hint="eastAsia" w:ascii="宋体" w:hAnsi="宋体" w:cs="Arial"/>
                <w:color w:val="000000"/>
                <w:kern w:val="0"/>
                <w:sz w:val="18"/>
                <w:szCs w:val="18"/>
              </w:rPr>
              <w:t>、上级补助收入</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四、公共安全支出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34</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五</w:t>
            </w:r>
            <w:r>
              <w:rPr>
                <w:rFonts w:hint="eastAsia" w:ascii="宋体" w:hAnsi="宋体" w:cs="Arial"/>
                <w:color w:val="000000"/>
                <w:kern w:val="0"/>
                <w:sz w:val="18"/>
                <w:szCs w:val="18"/>
              </w:rPr>
              <w:t>、事业收入</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5</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五、教育支出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35</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六</w:t>
            </w:r>
            <w:r>
              <w:rPr>
                <w:rFonts w:hint="eastAsia" w:ascii="宋体" w:hAnsi="宋体" w:cs="Arial"/>
                <w:color w:val="000000"/>
                <w:kern w:val="0"/>
                <w:sz w:val="18"/>
                <w:szCs w:val="18"/>
              </w:rPr>
              <w:t>、经营收入</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6</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六、科学技术支出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36</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七</w:t>
            </w:r>
            <w:r>
              <w:rPr>
                <w:rFonts w:hint="eastAsia" w:ascii="宋体" w:hAnsi="宋体" w:cs="Arial"/>
                <w:color w:val="000000"/>
                <w:kern w:val="0"/>
                <w:sz w:val="18"/>
                <w:szCs w:val="18"/>
              </w:rPr>
              <w:t>、附属单位上缴收入</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7</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37</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八</w:t>
            </w:r>
            <w:r>
              <w:rPr>
                <w:rFonts w:hint="eastAsia" w:ascii="宋体" w:hAnsi="宋体" w:cs="Arial"/>
                <w:color w:val="000000"/>
                <w:kern w:val="0"/>
                <w:sz w:val="18"/>
                <w:szCs w:val="18"/>
              </w:rPr>
              <w:t>、其他收入</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8</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3820341.07</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八、社会保障和就业支出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38</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467451.20</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9</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39</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259456.91</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10</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十、节能环保支出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40</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127599.10</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11</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十一、城乡社区支出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41</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12</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十二、农林水支出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42</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7470602.02</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13</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十三、交通运输支出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43</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14</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15</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十五、商业服务业等支出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16</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十六、金融支出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17</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47</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18</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48</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19</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49</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377448.00</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20</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50</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二十一、国有资本经营预算支出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53</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hint="eastAsia" w:ascii="宋体" w:hAnsi="宋体" w:cs="Arial"/>
                <w:color w:val="000000"/>
                <w:kern w:val="0"/>
                <w:sz w:val="18"/>
                <w:szCs w:val="18"/>
              </w:rPr>
            </w:pP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eastAsia="zh-CN"/>
              </w:rPr>
              <w:t>二十</w:t>
            </w:r>
            <w:r>
              <w:rPr>
                <w:rFonts w:hint="eastAsia" w:ascii="宋体" w:hAnsi="宋体" w:cs="Arial"/>
                <w:color w:val="000000"/>
                <w:kern w:val="0"/>
                <w:sz w:val="18"/>
                <w:szCs w:val="18"/>
                <w:lang w:val="en-US" w:eastAsia="zh-CN"/>
              </w:rPr>
              <w:t>二</w:t>
            </w:r>
            <w:r>
              <w:rPr>
                <w:rFonts w:hint="eastAsia" w:ascii="宋体" w:hAnsi="宋体" w:cs="Arial"/>
                <w:color w:val="000000"/>
                <w:kern w:val="0"/>
                <w:sz w:val="18"/>
                <w:szCs w:val="18"/>
                <w:lang w:eastAsia="zh-CN"/>
              </w:rPr>
              <w:t>、灾害防治及应急管理支出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54</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val="en-US" w:eastAsia="zh-CN"/>
              </w:rPr>
              <w:t>三</w:t>
            </w:r>
            <w:r>
              <w:rPr>
                <w:rFonts w:hint="eastAsia" w:ascii="宋体" w:hAnsi="宋体" w:cs="Arial"/>
                <w:color w:val="000000"/>
                <w:kern w:val="0"/>
                <w:sz w:val="18"/>
                <w:szCs w:val="18"/>
              </w:rPr>
              <w:t>、其他支出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55</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center"/>
              <w:rPr>
                <w:rFonts w:hint="eastAsia" w:ascii="宋体" w:hAnsi="宋体" w:cs="Arial"/>
                <w:b/>
                <w:bCs/>
                <w:color w:val="000000"/>
                <w:kern w:val="0"/>
                <w:sz w:val="18"/>
                <w:szCs w:val="18"/>
              </w:rPr>
            </w:pP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二十四、债务还本支出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hint="eastAsia" w:ascii="宋体" w:hAnsi="宋体" w:cs="Arial"/>
                <w:b/>
                <w:bCs/>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center"/>
              <w:rPr>
                <w:rFonts w:hint="eastAsia" w:ascii="宋体" w:hAnsi="宋体" w:cs="Arial"/>
                <w:b/>
                <w:bCs/>
                <w:color w:val="000000"/>
                <w:kern w:val="0"/>
                <w:sz w:val="18"/>
                <w:szCs w:val="18"/>
              </w:rPr>
            </w:pP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二十五、债务付息支出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57</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hint="eastAsia" w:ascii="宋体" w:hAnsi="宋体" w:cs="Arial"/>
                <w:b/>
                <w:bCs/>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center"/>
              <w:rPr>
                <w:rFonts w:hint="eastAsia" w:ascii="宋体" w:hAnsi="宋体" w:cs="Arial"/>
                <w:b/>
                <w:bCs/>
                <w:color w:val="000000"/>
                <w:kern w:val="0"/>
                <w:sz w:val="18"/>
                <w:szCs w:val="18"/>
              </w:rPr>
            </w:pP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hint="eastAsia" w:ascii="宋体" w:hAnsi="宋体" w:cs="Arial"/>
                <w:b/>
                <w:bCs/>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center"/>
              <w:rPr>
                <w:rFonts w:hint="eastAsia"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eastAsia="zh-CN"/>
              </w:rPr>
              <w:t>2</w:t>
            </w:r>
            <w:r>
              <w:rPr>
                <w:rFonts w:hint="eastAsia" w:ascii="宋体" w:hAnsi="宋体" w:cs="Arial"/>
                <w:color w:val="000000"/>
                <w:kern w:val="0"/>
                <w:sz w:val="18"/>
                <w:szCs w:val="18"/>
                <w:lang w:val="en-US" w:eastAsia="zh-CN"/>
              </w:rPr>
              <w:t>7</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宋体" w:hAnsi="宋体" w:eastAsia="宋体" w:cs="Arial"/>
                <w:color w:val="000000"/>
                <w:kern w:val="0"/>
                <w:sz w:val="18"/>
                <w:szCs w:val="18"/>
                <w:lang w:val="en-US" w:eastAsia="zh-CN"/>
              </w:rPr>
            </w:pPr>
            <w:r>
              <w:rPr>
                <w:rFonts w:hint="eastAsia" w:ascii="宋体" w:hAnsi="宋体" w:cs="Arial"/>
                <w:b/>
                <w:bCs/>
                <w:color w:val="000000"/>
                <w:kern w:val="0"/>
                <w:sz w:val="18"/>
                <w:szCs w:val="18"/>
                <w:lang w:val="en-US" w:eastAsia="zh-CN"/>
              </w:rPr>
              <w:t>8160588.40</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color w:val="000000"/>
                <w:kern w:val="0"/>
                <w:sz w:val="18"/>
                <w:szCs w:val="18"/>
                <w:lang w:val="en-US" w:eastAsia="zh-CN"/>
              </w:rPr>
            </w:pP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hint="default" w:ascii="宋体" w:hAnsi="宋体" w:eastAsia="宋体" w:cs="Arial"/>
                <w:b/>
                <w:bCs/>
                <w:color w:val="000000"/>
                <w:kern w:val="0"/>
                <w:sz w:val="18"/>
                <w:szCs w:val="18"/>
                <w:lang w:val="en-US" w:eastAsia="zh-CN"/>
              </w:rPr>
            </w:pPr>
            <w:r>
              <w:rPr>
                <w:rFonts w:hint="eastAsia" w:ascii="宋体" w:hAnsi="宋体" w:cs="Arial"/>
                <w:b/>
                <w:bCs/>
                <w:color w:val="000000"/>
                <w:kern w:val="0"/>
                <w:sz w:val="18"/>
                <w:szCs w:val="18"/>
                <w:lang w:val="en-US" w:eastAsia="zh-CN"/>
              </w:rPr>
              <w:t>8709048.30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rPr>
              <w:t xml:space="preserve">    </w:t>
            </w:r>
            <w:r>
              <w:rPr>
                <w:rFonts w:hint="eastAsia" w:ascii="宋体" w:hAnsi="宋体" w:cs="Arial"/>
                <w:color w:val="000000"/>
                <w:kern w:val="0"/>
                <w:sz w:val="18"/>
                <w:szCs w:val="18"/>
                <w:lang w:val="en-US" w:eastAsia="zh-CN"/>
              </w:rPr>
              <w:t>使用非财政拨款结余</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0.00</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60</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69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29</w:t>
            </w:r>
          </w:p>
        </w:tc>
        <w:tc>
          <w:tcPr>
            <w:tcW w:w="1347"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宋体" w:hAnsi="宋体" w:cs="Arial"/>
                <w:color w:val="000000"/>
                <w:kern w:val="0"/>
                <w:sz w:val="18"/>
                <w:szCs w:val="18"/>
                <w:lang w:val="en-US"/>
              </w:rPr>
            </w:pPr>
            <w:r>
              <w:rPr>
                <w:rFonts w:hint="eastAsia" w:ascii="宋体" w:hAnsi="宋体" w:cs="Arial"/>
                <w:color w:val="000000"/>
                <w:kern w:val="0"/>
                <w:sz w:val="18"/>
                <w:szCs w:val="18"/>
                <w:lang w:val="en-US" w:eastAsia="zh-CN"/>
              </w:rPr>
              <w:t>2391820.62</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61</w:t>
            </w:r>
          </w:p>
        </w:tc>
        <w:tc>
          <w:tcPr>
            <w:tcW w:w="2511" w:type="dxa"/>
            <w:tcBorders>
              <w:top w:val="single" w:color="auto" w:sz="4" w:space="0"/>
              <w:left w:val="single" w:color="auto" w:sz="4" w:space="0"/>
              <w:bottom w:val="single" w:color="auto" w:sz="4" w:space="0"/>
              <w:right w:val="single" w:color="auto" w:sz="12" w:space="0"/>
            </w:tcBorders>
            <w:vAlign w:val="center"/>
          </w:tcPr>
          <w:p>
            <w:pPr>
              <w:widowControl/>
              <w:jc w:val="right"/>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1843360.72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exact"/>
          <w:jc w:val="center"/>
        </w:trPr>
        <w:tc>
          <w:tcPr>
            <w:tcW w:w="5254" w:type="dxa"/>
            <w:tcBorders>
              <w:top w:val="single" w:color="auto" w:sz="4" w:space="0"/>
              <w:left w:val="single" w:color="auto" w:sz="12" w:space="0"/>
              <w:bottom w:val="single" w:color="auto" w:sz="12" w:space="0"/>
              <w:right w:val="single" w:color="auto"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692" w:type="dxa"/>
            <w:tcBorders>
              <w:top w:val="single" w:color="auto" w:sz="4" w:space="0"/>
              <w:left w:val="single" w:color="auto" w:sz="4" w:space="0"/>
              <w:bottom w:val="single" w:color="auto" w:sz="12" w:space="0"/>
              <w:right w:val="single" w:color="auto"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30</w:t>
            </w:r>
          </w:p>
        </w:tc>
        <w:tc>
          <w:tcPr>
            <w:tcW w:w="1347" w:type="dxa"/>
            <w:tcBorders>
              <w:top w:val="single" w:color="auto" w:sz="4" w:space="0"/>
              <w:left w:val="single" w:color="auto" w:sz="4" w:space="0"/>
              <w:bottom w:val="single" w:color="auto" w:sz="12" w:space="0"/>
              <w:right w:val="single" w:color="auto" w:sz="4" w:space="0"/>
            </w:tcBorders>
            <w:vAlign w:val="center"/>
          </w:tcPr>
          <w:p>
            <w:pPr>
              <w:widowControl/>
              <w:jc w:val="right"/>
              <w:rPr>
                <w:rFonts w:hint="default" w:ascii="宋体" w:hAnsi="宋体" w:cs="Arial"/>
                <w:color w:val="000000"/>
                <w:kern w:val="0"/>
                <w:sz w:val="18"/>
                <w:szCs w:val="18"/>
                <w:lang w:val="en-US"/>
              </w:rPr>
            </w:pPr>
            <w:r>
              <w:rPr>
                <w:rFonts w:hint="eastAsia" w:ascii="宋体" w:hAnsi="宋体" w:cs="Arial"/>
                <w:b/>
                <w:bCs/>
                <w:color w:val="000000"/>
                <w:kern w:val="0"/>
                <w:sz w:val="18"/>
                <w:szCs w:val="18"/>
                <w:lang w:val="en-US" w:eastAsia="zh-CN"/>
              </w:rPr>
              <w:t>10552409.02</w:t>
            </w:r>
            <w:r>
              <w:rPr>
                <w:rFonts w:hint="default" w:ascii="宋体" w:hAnsi="宋体" w:cs="Arial"/>
                <w:color w:val="000000"/>
                <w:kern w:val="0"/>
                <w:sz w:val="18"/>
                <w:szCs w:val="18"/>
                <w:lang w:val="en-US"/>
              </w:rPr>
              <w:t>　</w:t>
            </w:r>
          </w:p>
        </w:tc>
        <w:tc>
          <w:tcPr>
            <w:tcW w:w="4235" w:type="dxa"/>
            <w:tcBorders>
              <w:top w:val="single" w:color="auto" w:sz="4" w:space="0"/>
              <w:left w:val="single" w:color="auto" w:sz="4" w:space="0"/>
              <w:bottom w:val="single" w:color="auto" w:sz="12" w:space="0"/>
              <w:right w:val="single" w:color="auto"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single" w:color="auto" w:sz="4" w:space="0"/>
              <w:left w:val="single" w:color="auto" w:sz="4" w:space="0"/>
              <w:bottom w:val="single" w:color="auto" w:sz="12" w:space="0"/>
              <w:right w:val="single" w:color="auto" w:sz="4" w:space="0"/>
            </w:tcBorders>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62</w:t>
            </w:r>
          </w:p>
        </w:tc>
        <w:tc>
          <w:tcPr>
            <w:tcW w:w="2511" w:type="dxa"/>
            <w:tcBorders>
              <w:top w:val="single" w:color="auto" w:sz="4" w:space="0"/>
              <w:left w:val="single" w:color="auto" w:sz="4" w:space="0"/>
              <w:bottom w:val="single" w:color="auto" w:sz="12" w:space="0"/>
              <w:right w:val="single" w:color="auto" w:sz="12" w:space="0"/>
            </w:tcBorders>
            <w:vAlign w:val="center"/>
          </w:tcPr>
          <w:p>
            <w:pPr>
              <w:widowControl/>
              <w:jc w:val="right"/>
              <w:rPr>
                <w:rFonts w:hint="default" w:ascii="宋体" w:hAnsi="宋体" w:eastAsia="宋体" w:cs="Arial"/>
                <w:b/>
                <w:bCs/>
                <w:color w:val="000000"/>
                <w:kern w:val="0"/>
                <w:sz w:val="18"/>
                <w:szCs w:val="18"/>
                <w:lang w:val="en-US" w:eastAsia="zh-CN"/>
              </w:rPr>
            </w:pPr>
            <w:r>
              <w:rPr>
                <w:rFonts w:hint="eastAsia" w:ascii="宋体" w:hAnsi="宋体" w:cs="Arial"/>
                <w:b/>
                <w:bCs/>
                <w:color w:val="000000"/>
                <w:kern w:val="0"/>
                <w:sz w:val="18"/>
                <w:szCs w:val="18"/>
                <w:lang w:val="en-US" w:eastAsia="zh-CN"/>
              </w:rPr>
              <w:t>10552409.02</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tbl>
      <w:tblPr>
        <w:tblStyle w:val="4"/>
        <w:tblpPr w:leftFromText="180" w:rightFromText="180" w:vertAnchor="text" w:horzAnchor="page" w:tblpX="1289" w:tblpY="228"/>
        <w:tblOverlap w:val="never"/>
        <w:tblW w:w="224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4"/>
        <w:gridCol w:w="404"/>
        <w:gridCol w:w="427"/>
        <w:gridCol w:w="2216"/>
        <w:gridCol w:w="1407"/>
        <w:gridCol w:w="1362"/>
        <w:gridCol w:w="1084"/>
        <w:gridCol w:w="791"/>
        <w:gridCol w:w="1410"/>
        <w:gridCol w:w="1737"/>
        <w:gridCol w:w="1689"/>
        <w:gridCol w:w="1401"/>
        <w:gridCol w:w="1362"/>
        <w:gridCol w:w="1362"/>
        <w:gridCol w:w="1362"/>
        <w:gridCol w:w="1362"/>
        <w:gridCol w:w="1362"/>
        <w:gridCol w:w="1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1110" w:hRule="atLeast"/>
        </w:trPr>
        <w:tc>
          <w:tcPr>
            <w:tcW w:w="14262" w:type="dxa"/>
            <w:gridSpan w:val="12"/>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auto"/>
                <w:kern w:val="0"/>
                <w:sz w:val="28"/>
                <w:szCs w:val="28"/>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0" w:hRule="atLeast"/>
        </w:trPr>
        <w:tc>
          <w:tcPr>
            <w:tcW w:w="3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1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8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0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8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15" w:hRule="atLeast"/>
        </w:trPr>
        <w:tc>
          <w:tcPr>
            <w:tcW w:w="6150" w:type="dxa"/>
            <w:gridSpan w:val="6"/>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val="en-US" w:eastAsia="zh-CN"/>
              </w:rPr>
              <w:t>沙坡头区林业技术推广服务中心</w:t>
            </w:r>
          </w:p>
        </w:tc>
        <w:tc>
          <w:tcPr>
            <w:tcW w:w="1084" w:type="dxa"/>
            <w:tcBorders>
              <w:top w:val="nil"/>
              <w:left w:val="nil"/>
              <w:bottom w:val="nil"/>
              <w:right w:val="nil"/>
            </w:tcBorders>
            <w:vAlign w:val="bottom"/>
          </w:tcPr>
          <w:p>
            <w:pPr>
              <w:widowControl/>
              <w:jc w:val="center"/>
              <w:rPr>
                <w:rFonts w:ascii="宋体" w:hAnsi="宋体" w:cs="Arial"/>
                <w:color w:val="000000"/>
                <w:kern w:val="0"/>
                <w:sz w:val="24"/>
              </w:rPr>
            </w:pPr>
          </w:p>
        </w:tc>
        <w:tc>
          <w:tcPr>
            <w:tcW w:w="220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8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9" w:hRule="atLeast"/>
        </w:trPr>
        <w:tc>
          <w:tcPr>
            <w:tcW w:w="3381"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项目</w:t>
            </w:r>
          </w:p>
        </w:tc>
        <w:tc>
          <w:tcPr>
            <w:tcW w:w="1407" w:type="dxa"/>
            <w:vMerge w:val="restart"/>
            <w:tcBorders>
              <w:top w:val="single" w:color="000000" w:sz="8" w:space="0"/>
              <w:left w:val="nil"/>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本年收入合计</w:t>
            </w:r>
          </w:p>
        </w:tc>
        <w:tc>
          <w:tcPr>
            <w:tcW w:w="1362" w:type="dxa"/>
            <w:vMerge w:val="restart"/>
            <w:tcBorders>
              <w:top w:val="single" w:color="000000" w:sz="8" w:space="0"/>
              <w:left w:val="nil"/>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财政拨款收入</w:t>
            </w:r>
          </w:p>
        </w:tc>
        <w:tc>
          <w:tcPr>
            <w:tcW w:w="1084" w:type="dxa"/>
            <w:vMerge w:val="restart"/>
            <w:tcBorders>
              <w:top w:val="single" w:color="000000" w:sz="8" w:space="0"/>
              <w:left w:val="nil"/>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上级补助收入</w:t>
            </w:r>
          </w:p>
        </w:tc>
        <w:tc>
          <w:tcPr>
            <w:tcW w:w="2201" w:type="dxa"/>
            <w:gridSpan w:val="2"/>
            <w:vMerge w:val="restart"/>
            <w:tcBorders>
              <w:top w:val="single" w:color="000000" w:sz="8" w:space="0"/>
              <w:left w:val="nil"/>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事业收入</w:t>
            </w:r>
          </w:p>
        </w:tc>
        <w:tc>
          <w:tcPr>
            <w:tcW w:w="1737" w:type="dxa"/>
            <w:vMerge w:val="restart"/>
            <w:tcBorders>
              <w:top w:val="single" w:color="000000" w:sz="8" w:space="0"/>
              <w:left w:val="nil"/>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经营收入</w:t>
            </w:r>
          </w:p>
        </w:tc>
        <w:tc>
          <w:tcPr>
            <w:tcW w:w="1689" w:type="dxa"/>
            <w:vMerge w:val="restart"/>
            <w:tcBorders>
              <w:top w:val="single" w:color="000000" w:sz="8" w:space="0"/>
              <w:left w:val="nil"/>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附属单位上缴收入</w:t>
            </w:r>
          </w:p>
        </w:tc>
        <w:tc>
          <w:tcPr>
            <w:tcW w:w="1401" w:type="dxa"/>
            <w:vMerge w:val="restart"/>
            <w:tcBorders>
              <w:top w:val="single" w:color="000000" w:sz="8" w:space="0"/>
              <w:left w:val="nil"/>
              <w:right w:val="single" w:color="000000" w:sz="8"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72" w:hRule="atLeast"/>
        </w:trPr>
        <w:tc>
          <w:tcPr>
            <w:tcW w:w="1165"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功能分类科目编码</w:t>
            </w:r>
          </w:p>
        </w:tc>
        <w:tc>
          <w:tcPr>
            <w:tcW w:w="2216" w:type="dxa"/>
            <w:vMerge w:val="restart"/>
            <w:tcBorders>
              <w:top w:val="nil"/>
              <w:left w:val="nil"/>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1407" w:type="dxa"/>
            <w:vMerge w:val="continue"/>
            <w:tcBorders>
              <w:left w:val="nil"/>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1362" w:type="dxa"/>
            <w:vMerge w:val="continue"/>
            <w:tcBorders>
              <w:left w:val="nil"/>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1084" w:type="dxa"/>
            <w:vMerge w:val="continue"/>
            <w:tcBorders>
              <w:left w:val="nil"/>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2201" w:type="dxa"/>
            <w:gridSpan w:val="2"/>
            <w:vMerge w:val="continue"/>
            <w:tcBorders>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1737" w:type="dxa"/>
            <w:vMerge w:val="continue"/>
            <w:tcBorders>
              <w:left w:val="nil"/>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1689" w:type="dxa"/>
            <w:vMerge w:val="continue"/>
            <w:tcBorders>
              <w:left w:val="nil"/>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1401" w:type="dxa"/>
            <w:vMerge w:val="continue"/>
            <w:tcBorders>
              <w:left w:val="nil"/>
              <w:right w:val="single" w:color="000000" w:sz="8" w:space="0"/>
            </w:tcBorders>
            <w:vAlign w:val="center"/>
          </w:tcPr>
          <w:p>
            <w:pPr>
              <w:widowControl/>
              <w:jc w:val="center"/>
              <w:rPr>
                <w:rFonts w:hint="eastAsia" w:ascii="宋体" w:hAnsi="宋体" w:eastAsia="宋体"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601" w:hRule="atLeast"/>
        </w:trPr>
        <w:tc>
          <w:tcPr>
            <w:tcW w:w="334" w:type="dxa"/>
            <w:vMerge w:val="restart"/>
            <w:tcBorders>
              <w:top w:val="nil"/>
              <w:left w:val="single" w:color="000000" w:sz="8"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类</w:t>
            </w:r>
          </w:p>
        </w:tc>
        <w:tc>
          <w:tcPr>
            <w:tcW w:w="404" w:type="dxa"/>
            <w:vMerge w:val="restart"/>
            <w:tcBorders>
              <w:top w:val="nil"/>
              <w:left w:val="nil"/>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款</w:t>
            </w:r>
          </w:p>
        </w:tc>
        <w:tc>
          <w:tcPr>
            <w:tcW w:w="427" w:type="dxa"/>
            <w:vMerge w:val="restart"/>
            <w:tcBorders>
              <w:top w:val="nil"/>
              <w:left w:val="nil"/>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项</w:t>
            </w:r>
          </w:p>
        </w:tc>
        <w:tc>
          <w:tcPr>
            <w:tcW w:w="2216" w:type="dxa"/>
            <w:vMerge w:val="continue"/>
            <w:tcBorders>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1407" w:type="dxa"/>
            <w:vMerge w:val="continue"/>
            <w:tcBorders>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1362" w:type="dxa"/>
            <w:vMerge w:val="continue"/>
            <w:tcBorders>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1084" w:type="dxa"/>
            <w:vMerge w:val="continue"/>
            <w:tcBorders>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791"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小计</w:t>
            </w:r>
          </w:p>
        </w:tc>
        <w:tc>
          <w:tcPr>
            <w:tcW w:w="141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其中：教育收费</w:t>
            </w:r>
          </w:p>
        </w:tc>
        <w:tc>
          <w:tcPr>
            <w:tcW w:w="1737" w:type="dxa"/>
            <w:vMerge w:val="continue"/>
            <w:tcBorders>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rPr>
            </w:pPr>
          </w:p>
        </w:tc>
        <w:tc>
          <w:tcPr>
            <w:tcW w:w="1689" w:type="dxa"/>
            <w:vMerge w:val="continue"/>
            <w:tcBorders>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rPr>
            </w:pPr>
          </w:p>
        </w:tc>
        <w:tc>
          <w:tcPr>
            <w:tcW w:w="1401" w:type="dxa"/>
            <w:vMerge w:val="continue"/>
            <w:tcBorders>
              <w:left w:val="nil"/>
              <w:bottom w:val="single" w:color="000000" w:sz="4" w:space="0"/>
              <w:right w:val="single" w:color="000000" w:sz="8" w:space="0"/>
            </w:tcBorders>
            <w:vAlign w:val="center"/>
          </w:tcPr>
          <w:p>
            <w:pPr>
              <w:widowControl/>
              <w:jc w:val="center"/>
              <w:rPr>
                <w:rFonts w:hint="eastAsia" w:ascii="宋体" w:hAnsi="宋体" w:eastAsia="宋体" w:cs="宋体"/>
                <w:color w:val="000000"/>
                <w:kern w:val="0"/>
                <w:sz w:val="18"/>
                <w:szCs w:val="18"/>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334" w:type="dxa"/>
            <w:vMerge w:val="continue"/>
            <w:tcBorders>
              <w:left w:val="single" w:color="000000" w:sz="8" w:space="0"/>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404" w:type="dxa"/>
            <w:vMerge w:val="continue"/>
            <w:tcBorders>
              <w:left w:val="nil"/>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427" w:type="dxa"/>
            <w:vMerge w:val="continue"/>
            <w:tcBorders>
              <w:left w:val="nil"/>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2216"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栏次</w:t>
            </w:r>
          </w:p>
        </w:tc>
        <w:tc>
          <w:tcPr>
            <w:tcW w:w="1407"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362"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084"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2201" w:type="dxa"/>
            <w:gridSpan w:val="2"/>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4</w:t>
            </w:r>
          </w:p>
        </w:tc>
        <w:tc>
          <w:tcPr>
            <w:tcW w:w="1737"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5</w:t>
            </w:r>
          </w:p>
        </w:tc>
        <w:tc>
          <w:tcPr>
            <w:tcW w:w="1689"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w:t>
            </w:r>
          </w:p>
        </w:tc>
        <w:tc>
          <w:tcPr>
            <w:tcW w:w="1401" w:type="dxa"/>
            <w:tcBorders>
              <w:top w:val="nil"/>
              <w:left w:val="nil"/>
              <w:bottom w:val="single" w:color="000000" w:sz="4" w:space="0"/>
              <w:right w:val="single" w:color="000000" w:sz="8" w:space="0"/>
            </w:tcBorders>
            <w:vAlign w:val="center"/>
          </w:tcPr>
          <w:p>
            <w:pPr>
              <w:widowControl/>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171" w:hRule="atLeast"/>
        </w:trPr>
        <w:tc>
          <w:tcPr>
            <w:tcW w:w="334" w:type="dxa"/>
            <w:vMerge w:val="continue"/>
            <w:tcBorders>
              <w:left w:val="single" w:color="000000" w:sz="8"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404" w:type="dxa"/>
            <w:vMerge w:val="continue"/>
            <w:tcBorders>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427" w:type="dxa"/>
            <w:vMerge w:val="continue"/>
            <w:tcBorders>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p>
        </w:tc>
        <w:tc>
          <w:tcPr>
            <w:tcW w:w="2216"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1407"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8,160,588.40</w:t>
            </w:r>
          </w:p>
        </w:tc>
        <w:tc>
          <w:tcPr>
            <w:tcW w:w="1362"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4,340,247.33</w:t>
            </w:r>
          </w:p>
        </w:tc>
        <w:tc>
          <w:tcPr>
            <w:tcW w:w="1084" w:type="dxa"/>
            <w:tcBorders>
              <w:top w:val="nil"/>
              <w:left w:val="nil"/>
              <w:bottom w:val="single" w:color="000000" w:sz="4" w:space="0"/>
              <w:right w:val="single" w:color="000000" w:sz="4" w:space="0"/>
            </w:tcBorders>
            <w:vAlign w:val="bottom"/>
          </w:tcPr>
          <w:p>
            <w:pPr>
              <w:widowControl/>
              <w:jc w:val="center"/>
              <w:rPr>
                <w:rFonts w:hint="eastAsia" w:ascii="宋体" w:hAnsi="宋体" w:eastAsia="宋体" w:cs="宋体"/>
                <w:color w:val="000000"/>
                <w:kern w:val="0"/>
                <w:sz w:val="18"/>
                <w:szCs w:val="18"/>
              </w:rPr>
            </w:pPr>
            <w:r>
              <w:rPr>
                <w:rFonts w:hint="eastAsia" w:ascii="宋体" w:hAnsi="宋体" w:cs="Arial"/>
                <w:color w:val="000000"/>
                <w:kern w:val="0"/>
                <w:sz w:val="18"/>
                <w:szCs w:val="18"/>
                <w:lang w:val="en-US" w:eastAsia="zh-CN"/>
              </w:rPr>
              <w:t>0.00</w:t>
            </w:r>
          </w:p>
        </w:tc>
        <w:tc>
          <w:tcPr>
            <w:tcW w:w="2201" w:type="dxa"/>
            <w:gridSpan w:val="2"/>
            <w:tcBorders>
              <w:top w:val="nil"/>
              <w:left w:val="nil"/>
              <w:bottom w:val="single" w:color="000000" w:sz="4"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737" w:type="dxa"/>
            <w:tcBorders>
              <w:top w:val="nil"/>
              <w:left w:val="nil"/>
              <w:bottom w:val="single" w:color="000000" w:sz="4"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689" w:type="dxa"/>
            <w:tcBorders>
              <w:top w:val="nil"/>
              <w:left w:val="nil"/>
              <w:bottom w:val="single" w:color="000000" w:sz="4"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401" w:type="dxa"/>
            <w:tcBorders>
              <w:top w:val="nil"/>
              <w:left w:val="nil"/>
              <w:bottom w:val="single" w:color="000000" w:sz="4"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3,820,341.07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90" w:hRule="atLeast"/>
        </w:trPr>
        <w:tc>
          <w:tcPr>
            <w:tcW w:w="11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208</w:t>
            </w:r>
          </w:p>
        </w:tc>
        <w:tc>
          <w:tcPr>
            <w:tcW w:w="2216" w:type="dxa"/>
            <w:tcBorders>
              <w:top w:val="nil"/>
              <w:left w:val="nil"/>
              <w:bottom w:val="single" w:color="000000"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社会保障和就业支出</w:t>
            </w:r>
          </w:p>
        </w:tc>
        <w:tc>
          <w:tcPr>
            <w:tcW w:w="1407" w:type="dxa"/>
            <w:tcBorders>
              <w:top w:val="nil"/>
              <w:left w:val="nil"/>
              <w:bottom w:val="single" w:color="000000"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467,451.20</w:t>
            </w:r>
          </w:p>
        </w:tc>
        <w:tc>
          <w:tcPr>
            <w:tcW w:w="1362"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467,451.20</w:t>
            </w:r>
          </w:p>
        </w:tc>
        <w:tc>
          <w:tcPr>
            <w:tcW w:w="1084" w:type="dxa"/>
            <w:tcBorders>
              <w:top w:val="nil"/>
              <w:left w:val="nil"/>
              <w:bottom w:val="single" w:color="000000" w:sz="4" w:space="0"/>
              <w:right w:val="single" w:color="000000" w:sz="4" w:space="0"/>
            </w:tcBorders>
            <w:vAlign w:val="bottom"/>
          </w:tcPr>
          <w:p>
            <w:pPr>
              <w:widowControl/>
              <w:jc w:val="center"/>
              <w:rPr>
                <w:rFonts w:hint="eastAsia" w:ascii="宋体" w:hAnsi="宋体" w:eastAsia="宋体" w:cs="宋体"/>
                <w:color w:val="000000"/>
                <w:kern w:val="0"/>
                <w:sz w:val="18"/>
                <w:szCs w:val="18"/>
              </w:rPr>
            </w:pPr>
            <w:r>
              <w:rPr>
                <w:rFonts w:hint="eastAsia" w:ascii="宋体" w:hAnsi="宋体" w:cs="Arial"/>
                <w:color w:val="000000"/>
                <w:kern w:val="0"/>
                <w:sz w:val="18"/>
                <w:szCs w:val="18"/>
                <w:lang w:val="en-US" w:eastAsia="zh-CN"/>
              </w:rPr>
              <w:t>0.00</w:t>
            </w:r>
          </w:p>
        </w:tc>
        <w:tc>
          <w:tcPr>
            <w:tcW w:w="2201" w:type="dxa"/>
            <w:gridSpan w:val="2"/>
            <w:tcBorders>
              <w:top w:val="nil"/>
              <w:left w:val="nil"/>
              <w:bottom w:val="single" w:color="000000" w:sz="4"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737" w:type="dxa"/>
            <w:tcBorders>
              <w:top w:val="nil"/>
              <w:left w:val="nil"/>
              <w:bottom w:val="single" w:color="000000" w:sz="4"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689" w:type="dxa"/>
            <w:tcBorders>
              <w:top w:val="nil"/>
              <w:left w:val="nil"/>
              <w:bottom w:val="single" w:color="000000" w:sz="4"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401" w:type="dxa"/>
            <w:tcBorders>
              <w:top w:val="nil"/>
              <w:left w:val="nil"/>
              <w:bottom w:val="single" w:color="000000" w:sz="4"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20805</w:t>
            </w:r>
          </w:p>
        </w:tc>
        <w:tc>
          <w:tcPr>
            <w:tcW w:w="2216" w:type="dxa"/>
            <w:tcBorders>
              <w:top w:val="nil"/>
              <w:left w:val="nil"/>
              <w:bottom w:val="single" w:color="000000"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行政事业单位养老支出</w:t>
            </w:r>
          </w:p>
        </w:tc>
        <w:tc>
          <w:tcPr>
            <w:tcW w:w="1407" w:type="dxa"/>
            <w:tcBorders>
              <w:top w:val="nil"/>
              <w:left w:val="nil"/>
              <w:bottom w:val="single" w:color="000000"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462,750.20</w:t>
            </w:r>
          </w:p>
        </w:tc>
        <w:tc>
          <w:tcPr>
            <w:tcW w:w="1362"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462,750.20</w:t>
            </w:r>
          </w:p>
        </w:tc>
        <w:tc>
          <w:tcPr>
            <w:tcW w:w="1084" w:type="dxa"/>
            <w:tcBorders>
              <w:top w:val="nil"/>
              <w:left w:val="nil"/>
              <w:bottom w:val="single" w:color="000000" w:sz="4" w:space="0"/>
              <w:right w:val="single" w:color="000000" w:sz="4" w:space="0"/>
            </w:tcBorders>
            <w:vAlign w:val="bottom"/>
          </w:tcPr>
          <w:p>
            <w:pPr>
              <w:widowControl/>
              <w:jc w:val="center"/>
              <w:rPr>
                <w:rFonts w:hint="eastAsia" w:ascii="宋体" w:hAnsi="宋体" w:eastAsia="宋体" w:cs="宋体"/>
                <w:color w:val="000000"/>
                <w:kern w:val="0"/>
                <w:sz w:val="18"/>
                <w:szCs w:val="18"/>
              </w:rPr>
            </w:pPr>
            <w:r>
              <w:rPr>
                <w:rFonts w:hint="eastAsia" w:ascii="宋体" w:hAnsi="宋体" w:cs="Arial"/>
                <w:color w:val="000000"/>
                <w:kern w:val="0"/>
                <w:sz w:val="18"/>
                <w:szCs w:val="18"/>
                <w:lang w:val="en-US" w:eastAsia="zh-CN"/>
              </w:rPr>
              <w:t>0.00</w:t>
            </w:r>
          </w:p>
        </w:tc>
        <w:tc>
          <w:tcPr>
            <w:tcW w:w="2201" w:type="dxa"/>
            <w:gridSpan w:val="2"/>
            <w:tcBorders>
              <w:top w:val="nil"/>
              <w:left w:val="nil"/>
              <w:bottom w:val="single" w:color="000000" w:sz="4"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737" w:type="dxa"/>
            <w:tcBorders>
              <w:top w:val="nil"/>
              <w:left w:val="nil"/>
              <w:bottom w:val="single" w:color="000000" w:sz="4"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689" w:type="dxa"/>
            <w:tcBorders>
              <w:top w:val="nil"/>
              <w:left w:val="nil"/>
              <w:bottom w:val="single" w:color="000000" w:sz="4"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401" w:type="dxa"/>
            <w:tcBorders>
              <w:top w:val="nil"/>
              <w:left w:val="nil"/>
              <w:bottom w:val="single" w:color="000000" w:sz="4"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2080502</w:t>
            </w:r>
          </w:p>
        </w:tc>
        <w:tc>
          <w:tcPr>
            <w:tcW w:w="2216" w:type="dxa"/>
            <w:tcBorders>
              <w:top w:val="nil"/>
              <w:left w:val="nil"/>
              <w:bottom w:val="single" w:color="000000"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  事业单位离退休</w:t>
            </w:r>
          </w:p>
        </w:tc>
        <w:tc>
          <w:tcPr>
            <w:tcW w:w="1407" w:type="dxa"/>
            <w:tcBorders>
              <w:top w:val="nil"/>
              <w:left w:val="nil"/>
              <w:bottom w:val="single" w:color="000000"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42,000.00</w:t>
            </w:r>
          </w:p>
        </w:tc>
        <w:tc>
          <w:tcPr>
            <w:tcW w:w="1362"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42,000.00</w:t>
            </w:r>
          </w:p>
        </w:tc>
        <w:tc>
          <w:tcPr>
            <w:tcW w:w="1084" w:type="dxa"/>
            <w:tcBorders>
              <w:top w:val="nil"/>
              <w:left w:val="nil"/>
              <w:bottom w:val="single" w:color="000000" w:sz="4" w:space="0"/>
              <w:right w:val="single" w:color="000000" w:sz="4" w:space="0"/>
            </w:tcBorders>
            <w:vAlign w:val="bottom"/>
          </w:tcPr>
          <w:p>
            <w:pPr>
              <w:widowControl/>
              <w:jc w:val="center"/>
              <w:rPr>
                <w:rFonts w:hint="eastAsia" w:ascii="宋体" w:hAnsi="宋体" w:eastAsia="宋体" w:cs="宋体"/>
                <w:color w:val="000000"/>
                <w:kern w:val="0"/>
                <w:sz w:val="18"/>
                <w:szCs w:val="18"/>
              </w:rPr>
            </w:pPr>
            <w:r>
              <w:rPr>
                <w:rFonts w:hint="eastAsia" w:ascii="宋体" w:hAnsi="宋体" w:cs="Arial"/>
                <w:color w:val="000000"/>
                <w:kern w:val="0"/>
                <w:sz w:val="18"/>
                <w:szCs w:val="18"/>
                <w:lang w:val="en-US" w:eastAsia="zh-CN"/>
              </w:rPr>
              <w:t>0.00</w:t>
            </w:r>
          </w:p>
        </w:tc>
        <w:tc>
          <w:tcPr>
            <w:tcW w:w="2201" w:type="dxa"/>
            <w:gridSpan w:val="2"/>
            <w:tcBorders>
              <w:top w:val="nil"/>
              <w:left w:val="nil"/>
              <w:bottom w:val="single" w:color="000000" w:sz="4"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737" w:type="dxa"/>
            <w:tcBorders>
              <w:top w:val="nil"/>
              <w:left w:val="nil"/>
              <w:bottom w:val="single" w:color="000000" w:sz="4"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689" w:type="dxa"/>
            <w:tcBorders>
              <w:top w:val="nil"/>
              <w:left w:val="nil"/>
              <w:bottom w:val="single" w:color="000000" w:sz="4"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401" w:type="dxa"/>
            <w:tcBorders>
              <w:top w:val="nil"/>
              <w:left w:val="nil"/>
              <w:bottom w:val="single" w:color="000000" w:sz="4"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2080505</w:t>
            </w:r>
          </w:p>
        </w:tc>
        <w:tc>
          <w:tcPr>
            <w:tcW w:w="2216" w:type="dxa"/>
            <w:tcBorders>
              <w:top w:val="nil"/>
              <w:left w:val="nil"/>
              <w:bottom w:val="single" w:color="000000"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  机关事业单位基本养老保险缴费支出</w:t>
            </w:r>
          </w:p>
        </w:tc>
        <w:tc>
          <w:tcPr>
            <w:tcW w:w="1407" w:type="dxa"/>
            <w:tcBorders>
              <w:top w:val="nil"/>
              <w:left w:val="nil"/>
              <w:bottom w:val="single" w:color="000000"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334,197.20</w:t>
            </w:r>
          </w:p>
        </w:tc>
        <w:tc>
          <w:tcPr>
            <w:tcW w:w="1362"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334,197.20</w:t>
            </w:r>
          </w:p>
        </w:tc>
        <w:tc>
          <w:tcPr>
            <w:tcW w:w="1084" w:type="dxa"/>
            <w:tcBorders>
              <w:top w:val="nil"/>
              <w:left w:val="nil"/>
              <w:bottom w:val="single" w:color="000000" w:sz="4" w:space="0"/>
              <w:right w:val="single" w:color="000000" w:sz="4" w:space="0"/>
            </w:tcBorders>
            <w:vAlign w:val="bottom"/>
          </w:tcPr>
          <w:p>
            <w:pPr>
              <w:widowControl/>
              <w:jc w:val="center"/>
              <w:rPr>
                <w:rFonts w:hint="eastAsia" w:ascii="宋体" w:hAnsi="宋体" w:eastAsia="宋体" w:cs="宋体"/>
                <w:color w:val="000000"/>
                <w:kern w:val="0"/>
                <w:sz w:val="18"/>
                <w:szCs w:val="18"/>
              </w:rPr>
            </w:pPr>
            <w:r>
              <w:rPr>
                <w:rFonts w:hint="eastAsia" w:ascii="宋体" w:hAnsi="宋体" w:cs="Arial"/>
                <w:color w:val="000000"/>
                <w:kern w:val="0"/>
                <w:sz w:val="18"/>
                <w:szCs w:val="18"/>
                <w:lang w:val="en-US" w:eastAsia="zh-CN"/>
              </w:rPr>
              <w:t>0.00</w:t>
            </w:r>
          </w:p>
        </w:tc>
        <w:tc>
          <w:tcPr>
            <w:tcW w:w="2201" w:type="dxa"/>
            <w:gridSpan w:val="2"/>
            <w:tcBorders>
              <w:top w:val="nil"/>
              <w:left w:val="nil"/>
              <w:bottom w:val="single" w:color="000000" w:sz="4"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737" w:type="dxa"/>
            <w:tcBorders>
              <w:top w:val="nil"/>
              <w:left w:val="nil"/>
              <w:bottom w:val="single" w:color="000000" w:sz="4"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689" w:type="dxa"/>
            <w:tcBorders>
              <w:top w:val="nil"/>
              <w:left w:val="nil"/>
              <w:bottom w:val="single" w:color="000000" w:sz="4"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401" w:type="dxa"/>
            <w:tcBorders>
              <w:top w:val="nil"/>
              <w:left w:val="nil"/>
              <w:bottom w:val="single" w:color="000000" w:sz="4"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2080506</w:t>
            </w:r>
          </w:p>
        </w:tc>
        <w:tc>
          <w:tcPr>
            <w:tcW w:w="2216"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  机关事业单位职业年金缴费支出</w:t>
            </w:r>
          </w:p>
        </w:tc>
        <w:tc>
          <w:tcPr>
            <w:tcW w:w="1407" w:type="dxa"/>
            <w:tcBorders>
              <w:top w:val="nil"/>
              <w:left w:val="nil"/>
              <w:bottom w:val="single" w:color="000000"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86,553.00</w:t>
            </w:r>
          </w:p>
        </w:tc>
        <w:tc>
          <w:tcPr>
            <w:tcW w:w="1362"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86,553.00</w:t>
            </w:r>
          </w:p>
        </w:tc>
        <w:tc>
          <w:tcPr>
            <w:tcW w:w="1084" w:type="dxa"/>
            <w:tcBorders>
              <w:top w:val="nil"/>
              <w:left w:val="nil"/>
              <w:bottom w:val="single" w:color="000000" w:sz="4" w:space="0"/>
              <w:right w:val="single" w:color="000000" w:sz="4" w:space="0"/>
            </w:tcBorders>
            <w:vAlign w:val="bottom"/>
          </w:tcPr>
          <w:p>
            <w:pPr>
              <w:widowControl/>
              <w:jc w:val="center"/>
              <w:rPr>
                <w:rFonts w:hint="eastAsia" w:ascii="宋体" w:hAnsi="宋体" w:eastAsia="宋体" w:cs="宋体"/>
                <w:color w:val="000000"/>
                <w:kern w:val="0"/>
                <w:sz w:val="18"/>
                <w:szCs w:val="18"/>
              </w:rPr>
            </w:pPr>
            <w:r>
              <w:rPr>
                <w:rFonts w:hint="eastAsia" w:ascii="宋体" w:hAnsi="宋体" w:cs="Arial"/>
                <w:color w:val="000000"/>
                <w:kern w:val="0"/>
                <w:sz w:val="18"/>
                <w:szCs w:val="18"/>
                <w:lang w:val="en-US" w:eastAsia="zh-CN"/>
              </w:rPr>
              <w:t>0.00</w:t>
            </w:r>
          </w:p>
        </w:tc>
        <w:tc>
          <w:tcPr>
            <w:tcW w:w="2201" w:type="dxa"/>
            <w:gridSpan w:val="2"/>
            <w:tcBorders>
              <w:top w:val="nil"/>
              <w:left w:val="nil"/>
              <w:bottom w:val="single" w:color="000000" w:sz="4"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737" w:type="dxa"/>
            <w:tcBorders>
              <w:top w:val="nil"/>
              <w:left w:val="nil"/>
              <w:bottom w:val="single" w:color="000000" w:sz="4"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689" w:type="dxa"/>
            <w:tcBorders>
              <w:top w:val="nil"/>
              <w:left w:val="nil"/>
              <w:bottom w:val="single" w:color="000000" w:sz="4"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401" w:type="dxa"/>
            <w:tcBorders>
              <w:top w:val="nil"/>
              <w:left w:val="nil"/>
              <w:bottom w:val="single" w:color="000000" w:sz="4"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20807</w:t>
            </w:r>
          </w:p>
        </w:tc>
        <w:tc>
          <w:tcPr>
            <w:tcW w:w="2216" w:type="dxa"/>
            <w:tcBorders>
              <w:top w:val="nil"/>
              <w:left w:val="nil"/>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就业补助</w:t>
            </w:r>
          </w:p>
        </w:tc>
        <w:tc>
          <w:tcPr>
            <w:tcW w:w="1407"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4,701.00</w:t>
            </w:r>
          </w:p>
        </w:tc>
        <w:tc>
          <w:tcPr>
            <w:tcW w:w="1362"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4,701.00</w:t>
            </w:r>
          </w:p>
        </w:tc>
        <w:tc>
          <w:tcPr>
            <w:tcW w:w="1084"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rPr>
            </w:pPr>
            <w:r>
              <w:rPr>
                <w:rFonts w:hint="eastAsia" w:ascii="宋体" w:hAnsi="宋体" w:cs="Arial"/>
                <w:color w:val="000000"/>
                <w:kern w:val="0"/>
                <w:sz w:val="18"/>
                <w:szCs w:val="18"/>
                <w:lang w:val="en-US" w:eastAsia="zh-CN"/>
              </w:rPr>
              <w:t>0.00</w:t>
            </w:r>
          </w:p>
        </w:tc>
        <w:tc>
          <w:tcPr>
            <w:tcW w:w="2201" w:type="dxa"/>
            <w:gridSpan w:val="2"/>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737"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689"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401"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2080705</w:t>
            </w:r>
          </w:p>
        </w:tc>
        <w:tc>
          <w:tcPr>
            <w:tcW w:w="2216" w:type="dxa"/>
            <w:tcBorders>
              <w:top w:val="nil"/>
              <w:left w:val="nil"/>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  公益性岗位补贴</w:t>
            </w:r>
          </w:p>
        </w:tc>
        <w:tc>
          <w:tcPr>
            <w:tcW w:w="1407" w:type="dxa"/>
            <w:tcBorders>
              <w:top w:val="nil"/>
              <w:left w:val="nil"/>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4,701.00</w:t>
            </w:r>
          </w:p>
        </w:tc>
        <w:tc>
          <w:tcPr>
            <w:tcW w:w="1362"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4,701.00</w:t>
            </w:r>
          </w:p>
        </w:tc>
        <w:tc>
          <w:tcPr>
            <w:tcW w:w="1084"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rPr>
            </w:pPr>
            <w:r>
              <w:rPr>
                <w:rFonts w:hint="eastAsia" w:ascii="宋体" w:hAnsi="宋体" w:cs="Arial"/>
                <w:color w:val="000000"/>
                <w:kern w:val="0"/>
                <w:sz w:val="18"/>
                <w:szCs w:val="18"/>
                <w:lang w:val="en-US" w:eastAsia="zh-CN"/>
              </w:rPr>
              <w:t>0.00</w:t>
            </w:r>
          </w:p>
        </w:tc>
        <w:tc>
          <w:tcPr>
            <w:tcW w:w="2201" w:type="dxa"/>
            <w:gridSpan w:val="2"/>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737"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689"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401"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210</w:t>
            </w:r>
          </w:p>
        </w:tc>
        <w:tc>
          <w:tcPr>
            <w:tcW w:w="2216"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卫生健康支出</w:t>
            </w:r>
          </w:p>
        </w:tc>
        <w:tc>
          <w:tcPr>
            <w:tcW w:w="1407" w:type="dxa"/>
            <w:tcBorders>
              <w:top w:val="nil"/>
              <w:left w:val="nil"/>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259,456.91</w:t>
            </w:r>
          </w:p>
        </w:tc>
        <w:tc>
          <w:tcPr>
            <w:tcW w:w="1362"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259,456.91</w:t>
            </w:r>
          </w:p>
        </w:tc>
        <w:tc>
          <w:tcPr>
            <w:tcW w:w="1084"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rPr>
            </w:pPr>
            <w:r>
              <w:rPr>
                <w:rFonts w:hint="eastAsia" w:ascii="宋体" w:hAnsi="宋体" w:cs="Arial"/>
                <w:color w:val="000000"/>
                <w:kern w:val="0"/>
                <w:sz w:val="18"/>
                <w:szCs w:val="18"/>
                <w:lang w:val="en-US" w:eastAsia="zh-CN"/>
              </w:rPr>
              <w:t>0.00</w:t>
            </w:r>
          </w:p>
        </w:tc>
        <w:tc>
          <w:tcPr>
            <w:tcW w:w="2201" w:type="dxa"/>
            <w:gridSpan w:val="2"/>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737"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689"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401"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21011</w:t>
            </w:r>
          </w:p>
        </w:tc>
        <w:tc>
          <w:tcPr>
            <w:tcW w:w="2216" w:type="dxa"/>
            <w:tcBorders>
              <w:top w:val="nil"/>
              <w:left w:val="nil"/>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行政事业单位医疗</w:t>
            </w:r>
          </w:p>
        </w:tc>
        <w:tc>
          <w:tcPr>
            <w:tcW w:w="1407"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259,456.91</w:t>
            </w:r>
          </w:p>
        </w:tc>
        <w:tc>
          <w:tcPr>
            <w:tcW w:w="1362"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259,456.91</w:t>
            </w:r>
          </w:p>
        </w:tc>
        <w:tc>
          <w:tcPr>
            <w:tcW w:w="1084"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rPr>
            </w:pPr>
            <w:r>
              <w:rPr>
                <w:rFonts w:hint="eastAsia" w:ascii="宋体" w:hAnsi="宋体" w:cs="Arial"/>
                <w:color w:val="000000"/>
                <w:kern w:val="0"/>
                <w:sz w:val="18"/>
                <w:szCs w:val="18"/>
                <w:lang w:val="en-US" w:eastAsia="zh-CN"/>
              </w:rPr>
              <w:t>0.00</w:t>
            </w:r>
          </w:p>
        </w:tc>
        <w:tc>
          <w:tcPr>
            <w:tcW w:w="2201" w:type="dxa"/>
            <w:gridSpan w:val="2"/>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737"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689"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401"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2101102</w:t>
            </w:r>
          </w:p>
        </w:tc>
        <w:tc>
          <w:tcPr>
            <w:tcW w:w="2216"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  事业单位医疗</w:t>
            </w:r>
          </w:p>
        </w:tc>
        <w:tc>
          <w:tcPr>
            <w:tcW w:w="1407"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259,456.91</w:t>
            </w:r>
          </w:p>
        </w:tc>
        <w:tc>
          <w:tcPr>
            <w:tcW w:w="1362"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259,456.91</w:t>
            </w:r>
          </w:p>
        </w:tc>
        <w:tc>
          <w:tcPr>
            <w:tcW w:w="1084"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rPr>
            </w:pPr>
            <w:r>
              <w:rPr>
                <w:rFonts w:hint="eastAsia" w:ascii="宋体" w:hAnsi="宋体" w:cs="Arial"/>
                <w:color w:val="000000"/>
                <w:kern w:val="0"/>
                <w:sz w:val="18"/>
                <w:szCs w:val="18"/>
                <w:lang w:val="en-US" w:eastAsia="zh-CN"/>
              </w:rPr>
              <w:t>0.00</w:t>
            </w:r>
          </w:p>
        </w:tc>
        <w:tc>
          <w:tcPr>
            <w:tcW w:w="2201" w:type="dxa"/>
            <w:gridSpan w:val="2"/>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737"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689"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401"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211</w:t>
            </w:r>
          </w:p>
        </w:tc>
        <w:tc>
          <w:tcPr>
            <w:tcW w:w="2216"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节能环保支出</w:t>
            </w:r>
          </w:p>
        </w:tc>
        <w:tc>
          <w:tcPr>
            <w:tcW w:w="1407" w:type="dxa"/>
            <w:tcBorders>
              <w:top w:val="nil"/>
              <w:left w:val="nil"/>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55,000.00</w:t>
            </w:r>
          </w:p>
        </w:tc>
        <w:tc>
          <w:tcPr>
            <w:tcW w:w="1362"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c>
          <w:tcPr>
            <w:tcW w:w="1084"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rPr>
            </w:pPr>
            <w:r>
              <w:rPr>
                <w:rFonts w:hint="eastAsia" w:ascii="宋体" w:hAnsi="宋体" w:cs="Arial"/>
                <w:color w:val="000000"/>
                <w:kern w:val="0"/>
                <w:sz w:val="18"/>
                <w:szCs w:val="18"/>
                <w:lang w:val="en-US" w:eastAsia="zh-CN"/>
              </w:rPr>
              <w:t>0.00</w:t>
            </w:r>
          </w:p>
        </w:tc>
        <w:tc>
          <w:tcPr>
            <w:tcW w:w="2201" w:type="dxa"/>
            <w:gridSpan w:val="2"/>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737"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689"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401"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21104</w:t>
            </w:r>
          </w:p>
        </w:tc>
        <w:tc>
          <w:tcPr>
            <w:tcW w:w="2216"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自然生态保护</w:t>
            </w:r>
          </w:p>
        </w:tc>
        <w:tc>
          <w:tcPr>
            <w:tcW w:w="1407"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55,000.00</w:t>
            </w:r>
          </w:p>
        </w:tc>
        <w:tc>
          <w:tcPr>
            <w:tcW w:w="1362"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c>
          <w:tcPr>
            <w:tcW w:w="1084"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rPr>
            </w:pPr>
            <w:r>
              <w:rPr>
                <w:rFonts w:hint="eastAsia" w:ascii="宋体" w:hAnsi="宋体" w:cs="Arial"/>
                <w:color w:val="000000"/>
                <w:kern w:val="0"/>
                <w:sz w:val="18"/>
                <w:szCs w:val="18"/>
                <w:lang w:val="en-US" w:eastAsia="zh-CN"/>
              </w:rPr>
              <w:t>0.00</w:t>
            </w:r>
          </w:p>
        </w:tc>
        <w:tc>
          <w:tcPr>
            <w:tcW w:w="2201" w:type="dxa"/>
            <w:gridSpan w:val="2"/>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737"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689"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401"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2110401</w:t>
            </w:r>
          </w:p>
        </w:tc>
        <w:tc>
          <w:tcPr>
            <w:tcW w:w="2216"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  生态保护</w:t>
            </w:r>
          </w:p>
        </w:tc>
        <w:tc>
          <w:tcPr>
            <w:tcW w:w="1407"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55,000.00</w:t>
            </w:r>
          </w:p>
        </w:tc>
        <w:tc>
          <w:tcPr>
            <w:tcW w:w="1362"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c>
          <w:tcPr>
            <w:tcW w:w="1084"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rPr>
            </w:pPr>
            <w:r>
              <w:rPr>
                <w:rFonts w:hint="eastAsia" w:ascii="宋体" w:hAnsi="宋体" w:cs="Arial"/>
                <w:color w:val="000000"/>
                <w:kern w:val="0"/>
                <w:sz w:val="18"/>
                <w:szCs w:val="18"/>
                <w:lang w:val="en-US" w:eastAsia="zh-CN"/>
              </w:rPr>
              <w:t>0.00</w:t>
            </w:r>
          </w:p>
        </w:tc>
        <w:tc>
          <w:tcPr>
            <w:tcW w:w="2201" w:type="dxa"/>
            <w:gridSpan w:val="2"/>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737"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689"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401"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90" w:hRule="atLeast"/>
        </w:trPr>
        <w:tc>
          <w:tcPr>
            <w:tcW w:w="11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213</w:t>
            </w:r>
          </w:p>
        </w:tc>
        <w:tc>
          <w:tcPr>
            <w:tcW w:w="2216"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农林水支出</w:t>
            </w:r>
          </w:p>
        </w:tc>
        <w:tc>
          <w:tcPr>
            <w:tcW w:w="1407" w:type="dxa"/>
            <w:tcBorders>
              <w:top w:val="nil"/>
              <w:left w:val="nil"/>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6,994,741.22</w:t>
            </w:r>
          </w:p>
        </w:tc>
        <w:tc>
          <w:tcPr>
            <w:tcW w:w="1362"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3,235,891.22</w:t>
            </w:r>
          </w:p>
        </w:tc>
        <w:tc>
          <w:tcPr>
            <w:tcW w:w="1084"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201" w:type="dxa"/>
            <w:gridSpan w:val="2"/>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737"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689"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401"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3,758,850.00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21301</w:t>
            </w:r>
          </w:p>
        </w:tc>
        <w:tc>
          <w:tcPr>
            <w:tcW w:w="2216" w:type="dxa"/>
            <w:tcBorders>
              <w:top w:val="nil"/>
              <w:left w:val="nil"/>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农业农村</w:t>
            </w:r>
          </w:p>
        </w:tc>
        <w:tc>
          <w:tcPr>
            <w:tcW w:w="1407" w:type="dxa"/>
            <w:tcBorders>
              <w:top w:val="nil"/>
              <w:left w:val="nil"/>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480,000.00</w:t>
            </w:r>
          </w:p>
        </w:tc>
        <w:tc>
          <w:tcPr>
            <w:tcW w:w="1362"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c>
          <w:tcPr>
            <w:tcW w:w="1084"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rPr>
            </w:pPr>
            <w:r>
              <w:rPr>
                <w:rFonts w:hint="eastAsia" w:ascii="宋体" w:hAnsi="宋体" w:cs="Arial"/>
                <w:color w:val="000000"/>
                <w:kern w:val="0"/>
                <w:sz w:val="18"/>
                <w:szCs w:val="18"/>
                <w:lang w:val="en-US" w:eastAsia="zh-CN"/>
              </w:rPr>
              <w:t>0.00</w:t>
            </w:r>
          </w:p>
        </w:tc>
        <w:tc>
          <w:tcPr>
            <w:tcW w:w="2201" w:type="dxa"/>
            <w:gridSpan w:val="2"/>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737"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689"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401"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2130135</w:t>
            </w:r>
          </w:p>
        </w:tc>
        <w:tc>
          <w:tcPr>
            <w:tcW w:w="2216" w:type="dxa"/>
            <w:tcBorders>
              <w:top w:val="nil"/>
              <w:left w:val="nil"/>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农业资源保护修复与利用</w:t>
            </w:r>
          </w:p>
        </w:tc>
        <w:tc>
          <w:tcPr>
            <w:tcW w:w="1407"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480,000.00</w:t>
            </w:r>
          </w:p>
        </w:tc>
        <w:tc>
          <w:tcPr>
            <w:tcW w:w="1362"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c>
          <w:tcPr>
            <w:tcW w:w="1084"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0.00</w:t>
            </w:r>
          </w:p>
        </w:tc>
        <w:tc>
          <w:tcPr>
            <w:tcW w:w="2201" w:type="dxa"/>
            <w:gridSpan w:val="2"/>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737"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689"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401"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480,000.00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21302</w:t>
            </w:r>
          </w:p>
        </w:tc>
        <w:tc>
          <w:tcPr>
            <w:tcW w:w="2216"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林业和草原</w:t>
            </w:r>
          </w:p>
        </w:tc>
        <w:tc>
          <w:tcPr>
            <w:tcW w:w="1407" w:type="dxa"/>
            <w:tcBorders>
              <w:top w:val="nil"/>
              <w:left w:val="nil"/>
              <w:bottom w:val="single" w:color="000000" w:sz="8"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6,369,741.22</w:t>
            </w:r>
          </w:p>
        </w:tc>
        <w:tc>
          <w:tcPr>
            <w:tcW w:w="1362"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3,235,891.22</w:t>
            </w:r>
          </w:p>
        </w:tc>
        <w:tc>
          <w:tcPr>
            <w:tcW w:w="1084"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rPr>
            </w:pPr>
            <w:r>
              <w:rPr>
                <w:rFonts w:hint="eastAsia" w:ascii="宋体" w:hAnsi="宋体" w:cs="Arial"/>
                <w:color w:val="000000"/>
                <w:kern w:val="0"/>
                <w:sz w:val="18"/>
                <w:szCs w:val="18"/>
                <w:lang w:val="en-US" w:eastAsia="zh-CN"/>
              </w:rPr>
              <w:t>0.00</w:t>
            </w:r>
          </w:p>
        </w:tc>
        <w:tc>
          <w:tcPr>
            <w:tcW w:w="2201" w:type="dxa"/>
            <w:gridSpan w:val="2"/>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737"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689" w:type="dxa"/>
            <w:tcBorders>
              <w:top w:val="nil"/>
              <w:left w:val="nil"/>
              <w:bottom w:val="single" w:color="000000" w:sz="8"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401"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3,133,850.00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2130204</w:t>
            </w:r>
          </w:p>
        </w:tc>
        <w:tc>
          <w:tcPr>
            <w:tcW w:w="2216" w:type="dxa"/>
            <w:tcBorders>
              <w:top w:val="nil"/>
              <w:left w:val="nil"/>
              <w:bottom w:val="single" w:color="auto"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  事业机构</w:t>
            </w:r>
          </w:p>
        </w:tc>
        <w:tc>
          <w:tcPr>
            <w:tcW w:w="1407" w:type="dxa"/>
            <w:tcBorders>
              <w:top w:val="nil"/>
              <w:left w:val="nil"/>
              <w:bottom w:val="single" w:color="auto" w:sz="4" w:space="0"/>
              <w:right w:val="single" w:color="000000"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3,135,891.22</w:t>
            </w:r>
          </w:p>
        </w:tc>
        <w:tc>
          <w:tcPr>
            <w:tcW w:w="1362" w:type="dxa"/>
            <w:tcBorders>
              <w:top w:val="nil"/>
              <w:left w:val="nil"/>
              <w:bottom w:val="single" w:color="auto" w:sz="4"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3,135,891.22</w:t>
            </w:r>
          </w:p>
        </w:tc>
        <w:tc>
          <w:tcPr>
            <w:tcW w:w="1084" w:type="dxa"/>
            <w:tcBorders>
              <w:top w:val="nil"/>
              <w:left w:val="nil"/>
              <w:bottom w:val="single" w:color="auto" w:sz="4" w:space="0"/>
              <w:right w:val="single" w:color="000000" w:sz="4" w:space="0"/>
            </w:tcBorders>
            <w:vAlign w:val="bottom"/>
          </w:tcPr>
          <w:p>
            <w:pPr>
              <w:widowControl/>
              <w:jc w:val="center"/>
              <w:rPr>
                <w:rFonts w:hint="eastAsia" w:ascii="宋体" w:hAnsi="宋体" w:eastAsia="宋体" w:cs="宋体"/>
                <w:color w:val="000000"/>
                <w:kern w:val="0"/>
                <w:sz w:val="18"/>
                <w:szCs w:val="18"/>
              </w:rPr>
            </w:pPr>
            <w:r>
              <w:rPr>
                <w:rFonts w:hint="eastAsia" w:ascii="宋体" w:hAnsi="宋体" w:cs="Arial"/>
                <w:color w:val="000000"/>
                <w:kern w:val="0"/>
                <w:sz w:val="18"/>
                <w:szCs w:val="18"/>
                <w:lang w:val="en-US" w:eastAsia="zh-CN"/>
              </w:rPr>
              <w:t>0.00</w:t>
            </w:r>
          </w:p>
        </w:tc>
        <w:tc>
          <w:tcPr>
            <w:tcW w:w="2201" w:type="dxa"/>
            <w:gridSpan w:val="2"/>
            <w:tcBorders>
              <w:top w:val="nil"/>
              <w:left w:val="nil"/>
              <w:bottom w:val="single" w:color="auto" w:sz="4"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737" w:type="dxa"/>
            <w:tcBorders>
              <w:top w:val="nil"/>
              <w:left w:val="nil"/>
              <w:bottom w:val="single" w:color="auto" w:sz="4"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689" w:type="dxa"/>
            <w:tcBorders>
              <w:top w:val="nil"/>
              <w:left w:val="nil"/>
              <w:bottom w:val="single" w:color="auto" w:sz="4" w:space="0"/>
              <w:right w:val="single" w:color="000000" w:sz="4" w:space="0"/>
            </w:tcBorders>
            <w:vAlign w:val="bottom"/>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1401" w:type="dxa"/>
            <w:tcBorders>
              <w:top w:val="nil"/>
              <w:left w:val="nil"/>
              <w:bottom w:val="single" w:color="auto" w:sz="4"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8"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2130206</w:t>
            </w:r>
          </w:p>
        </w:tc>
        <w:tc>
          <w:tcPr>
            <w:tcW w:w="221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  技术推广与转化</w:t>
            </w:r>
          </w:p>
        </w:tc>
        <w:tc>
          <w:tcPr>
            <w:tcW w:w="140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210,000.00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220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73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68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40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8"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2130221</w:t>
            </w:r>
          </w:p>
        </w:tc>
        <w:tc>
          <w:tcPr>
            <w:tcW w:w="221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  产业化管理</w:t>
            </w:r>
          </w:p>
        </w:tc>
        <w:tc>
          <w:tcPr>
            <w:tcW w:w="140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2,347,940.00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220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73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68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40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2,347,940.00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2130234</w:t>
            </w:r>
          </w:p>
        </w:tc>
        <w:tc>
          <w:tcPr>
            <w:tcW w:w="221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  林业草原防灾减灾</w:t>
            </w:r>
          </w:p>
        </w:tc>
        <w:tc>
          <w:tcPr>
            <w:tcW w:w="140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623,000.00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100,000.00</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220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73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68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40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523,000.00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2130299</w:t>
            </w:r>
          </w:p>
        </w:tc>
        <w:tc>
          <w:tcPr>
            <w:tcW w:w="221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  其他林业和草原支出</w:t>
            </w:r>
          </w:p>
        </w:tc>
        <w:tc>
          <w:tcPr>
            <w:tcW w:w="140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52,910.00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c>
          <w:tcPr>
            <w:tcW w:w="1084"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220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73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68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40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52,910.00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auto"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21307</w:t>
            </w:r>
          </w:p>
        </w:tc>
        <w:tc>
          <w:tcPr>
            <w:tcW w:w="2216" w:type="dxa"/>
            <w:tcBorders>
              <w:top w:val="single" w:color="auto" w:sz="4" w:space="0"/>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农村综合改革</w:t>
            </w:r>
          </w:p>
        </w:tc>
        <w:tc>
          <w:tcPr>
            <w:tcW w:w="1407" w:type="dxa"/>
            <w:tcBorders>
              <w:top w:val="single" w:color="auto" w:sz="4" w:space="0"/>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100,000.00</w:t>
            </w:r>
          </w:p>
        </w:tc>
        <w:tc>
          <w:tcPr>
            <w:tcW w:w="1362" w:type="dxa"/>
            <w:tcBorders>
              <w:top w:val="single" w:color="auto" w:sz="4" w:space="0"/>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c>
          <w:tcPr>
            <w:tcW w:w="1084" w:type="dxa"/>
            <w:tcBorders>
              <w:top w:val="single" w:color="auto" w:sz="4" w:space="0"/>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2201" w:type="dxa"/>
            <w:gridSpan w:val="2"/>
            <w:tcBorders>
              <w:top w:val="single" w:color="auto" w:sz="4" w:space="0"/>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737" w:type="dxa"/>
            <w:tcBorders>
              <w:top w:val="single" w:color="auto" w:sz="4" w:space="0"/>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689" w:type="dxa"/>
            <w:tcBorders>
              <w:top w:val="single" w:color="auto" w:sz="4" w:space="0"/>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401" w:type="dxa"/>
            <w:tcBorders>
              <w:top w:val="single" w:color="auto" w:sz="4" w:space="0"/>
              <w:left w:val="nil"/>
              <w:bottom w:val="single" w:color="000000" w:sz="8"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2130799</w:t>
            </w:r>
          </w:p>
        </w:tc>
        <w:tc>
          <w:tcPr>
            <w:tcW w:w="2216"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  其他农村综合改革支出</w:t>
            </w:r>
          </w:p>
        </w:tc>
        <w:tc>
          <w:tcPr>
            <w:tcW w:w="1407"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100,000.00</w:t>
            </w:r>
          </w:p>
        </w:tc>
        <w:tc>
          <w:tcPr>
            <w:tcW w:w="1362"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c>
          <w:tcPr>
            <w:tcW w:w="1084"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2201" w:type="dxa"/>
            <w:gridSpan w:val="2"/>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737"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689"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401"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21399</w:t>
            </w:r>
          </w:p>
        </w:tc>
        <w:tc>
          <w:tcPr>
            <w:tcW w:w="2216"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其他农林水支出</w:t>
            </w:r>
          </w:p>
        </w:tc>
        <w:tc>
          <w:tcPr>
            <w:tcW w:w="1407"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45,000.00</w:t>
            </w:r>
          </w:p>
        </w:tc>
        <w:tc>
          <w:tcPr>
            <w:tcW w:w="1362"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c>
          <w:tcPr>
            <w:tcW w:w="1084"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2201" w:type="dxa"/>
            <w:gridSpan w:val="2"/>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737"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689"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401"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2139999</w:t>
            </w:r>
          </w:p>
        </w:tc>
        <w:tc>
          <w:tcPr>
            <w:tcW w:w="2216"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  其他农林水支出</w:t>
            </w:r>
          </w:p>
        </w:tc>
        <w:tc>
          <w:tcPr>
            <w:tcW w:w="1407"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45,000.00</w:t>
            </w:r>
          </w:p>
        </w:tc>
        <w:tc>
          <w:tcPr>
            <w:tcW w:w="1362"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c>
          <w:tcPr>
            <w:tcW w:w="1084"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2201" w:type="dxa"/>
            <w:gridSpan w:val="2"/>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737"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689"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401"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45,000.00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221</w:t>
            </w:r>
          </w:p>
        </w:tc>
        <w:tc>
          <w:tcPr>
            <w:tcW w:w="2216"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住房保障支出</w:t>
            </w:r>
          </w:p>
        </w:tc>
        <w:tc>
          <w:tcPr>
            <w:tcW w:w="1407"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377,448.00</w:t>
            </w:r>
          </w:p>
        </w:tc>
        <w:tc>
          <w:tcPr>
            <w:tcW w:w="1362"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377,448.00</w:t>
            </w:r>
          </w:p>
        </w:tc>
        <w:tc>
          <w:tcPr>
            <w:tcW w:w="1084"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2201" w:type="dxa"/>
            <w:gridSpan w:val="2"/>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737"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689"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401"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22102</w:t>
            </w:r>
          </w:p>
        </w:tc>
        <w:tc>
          <w:tcPr>
            <w:tcW w:w="2216"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住房改革支出</w:t>
            </w:r>
          </w:p>
        </w:tc>
        <w:tc>
          <w:tcPr>
            <w:tcW w:w="1407"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377,448.00</w:t>
            </w:r>
          </w:p>
        </w:tc>
        <w:tc>
          <w:tcPr>
            <w:tcW w:w="1362"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377,448.00</w:t>
            </w:r>
          </w:p>
        </w:tc>
        <w:tc>
          <w:tcPr>
            <w:tcW w:w="1084"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2201" w:type="dxa"/>
            <w:gridSpan w:val="2"/>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737"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689"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401"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2210201</w:t>
            </w:r>
          </w:p>
        </w:tc>
        <w:tc>
          <w:tcPr>
            <w:tcW w:w="2216"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  住房公积金</w:t>
            </w:r>
          </w:p>
        </w:tc>
        <w:tc>
          <w:tcPr>
            <w:tcW w:w="1407"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340,028.00</w:t>
            </w:r>
          </w:p>
        </w:tc>
        <w:tc>
          <w:tcPr>
            <w:tcW w:w="1362"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340,028.00</w:t>
            </w:r>
          </w:p>
        </w:tc>
        <w:tc>
          <w:tcPr>
            <w:tcW w:w="1084"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2201" w:type="dxa"/>
            <w:gridSpan w:val="2"/>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737"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689"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401"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2210203</w:t>
            </w:r>
          </w:p>
        </w:tc>
        <w:tc>
          <w:tcPr>
            <w:tcW w:w="2216"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 xml:space="preserve">  购房补贴</w:t>
            </w:r>
          </w:p>
        </w:tc>
        <w:tc>
          <w:tcPr>
            <w:tcW w:w="1407"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37,420.00</w:t>
            </w:r>
          </w:p>
        </w:tc>
        <w:tc>
          <w:tcPr>
            <w:tcW w:w="1362"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37,420.00</w:t>
            </w:r>
          </w:p>
        </w:tc>
        <w:tc>
          <w:tcPr>
            <w:tcW w:w="1084"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2201" w:type="dxa"/>
            <w:gridSpan w:val="2"/>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737"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689"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401"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8172" w:type="dxa"/>
          <w:trHeight w:val="308" w:hRule="atLeast"/>
        </w:trPr>
        <w:tc>
          <w:tcPr>
            <w:tcW w:w="11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229</w:t>
            </w:r>
          </w:p>
        </w:tc>
        <w:tc>
          <w:tcPr>
            <w:tcW w:w="2216"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其他支出</w:t>
            </w:r>
          </w:p>
        </w:tc>
        <w:tc>
          <w:tcPr>
            <w:tcW w:w="1407"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6,491.07</w:t>
            </w:r>
          </w:p>
        </w:tc>
        <w:tc>
          <w:tcPr>
            <w:tcW w:w="1362"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0.00</w:t>
            </w:r>
          </w:p>
        </w:tc>
        <w:tc>
          <w:tcPr>
            <w:tcW w:w="1084"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2201" w:type="dxa"/>
            <w:gridSpan w:val="2"/>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737"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689"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0.00</w:t>
            </w:r>
          </w:p>
        </w:tc>
        <w:tc>
          <w:tcPr>
            <w:tcW w:w="1401" w:type="dxa"/>
            <w:tcBorders>
              <w:top w:val="nil"/>
              <w:left w:val="nil"/>
              <w:bottom w:val="single" w:color="000000" w:sz="8" w:space="0"/>
              <w:right w:val="single" w:color="000000" w:sz="8" w:space="0"/>
            </w:tcBorders>
            <w:vAlign w:val="center"/>
          </w:tcPr>
          <w:p>
            <w:pPr>
              <w:widowControl/>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6,491.07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262" w:type="dxa"/>
            <w:gridSpan w:val="12"/>
            <w:tcBorders>
              <w:top w:val="nil"/>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c>
          <w:tcPr>
            <w:tcW w:w="1362" w:type="dxa"/>
            <w:tcBorders>
              <w:top w:val="nil"/>
              <w:left w:val="nil"/>
              <w:bottom w:val="nil"/>
              <w:right w:val="nil"/>
            </w:tcBorders>
            <w:vAlign w:val="bottom"/>
          </w:tcPr>
          <w:p>
            <w:pPr>
              <w:widowControl/>
              <w:jc w:val="left"/>
              <w:rPr>
                <w:rFonts w:hint="eastAsia" w:ascii="宋体" w:hAnsi="宋体" w:cs="Arial"/>
                <w:color w:val="000000"/>
                <w:kern w:val="0"/>
                <w:sz w:val="22"/>
                <w:szCs w:val="22"/>
              </w:rPr>
            </w:pPr>
          </w:p>
        </w:tc>
        <w:tc>
          <w:tcPr>
            <w:tcW w:w="1362" w:type="dxa"/>
            <w:tcBorders>
              <w:top w:val="single" w:color="000000" w:sz="8" w:space="0"/>
              <w:left w:val="nil"/>
              <w:bottom w:val="nil"/>
              <w:right w:val="nil"/>
            </w:tcBorders>
            <w:vAlign w:val="bottom"/>
          </w:tcPr>
          <w:p>
            <w:pPr>
              <w:widowControl/>
              <w:jc w:val="left"/>
              <w:rPr>
                <w:rFonts w:hint="eastAsia" w:ascii="宋体" w:hAnsi="宋体" w:cs="Arial"/>
                <w:color w:val="000000"/>
                <w:kern w:val="0"/>
                <w:sz w:val="22"/>
                <w:szCs w:val="22"/>
              </w:rPr>
            </w:pPr>
          </w:p>
        </w:tc>
        <w:tc>
          <w:tcPr>
            <w:tcW w:w="1362" w:type="dxa"/>
            <w:tcBorders>
              <w:top w:val="single" w:color="000000" w:sz="8" w:space="0"/>
              <w:left w:val="nil"/>
              <w:bottom w:val="nil"/>
              <w:right w:val="nil"/>
            </w:tcBorders>
            <w:vAlign w:val="bottom"/>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p>
        </w:tc>
        <w:tc>
          <w:tcPr>
            <w:tcW w:w="1362" w:type="dxa"/>
            <w:tcBorders>
              <w:top w:val="single" w:color="000000" w:sz="8" w:space="0"/>
              <w:left w:val="nil"/>
              <w:bottom w:val="nil"/>
              <w:right w:val="nil"/>
            </w:tcBorders>
            <w:vAlign w:val="bottom"/>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p>
        </w:tc>
        <w:tc>
          <w:tcPr>
            <w:tcW w:w="1362" w:type="dxa"/>
            <w:tcBorders>
              <w:top w:val="single" w:color="000000" w:sz="8" w:space="0"/>
              <w:left w:val="nil"/>
              <w:bottom w:val="nil"/>
              <w:right w:val="nil"/>
            </w:tcBorders>
            <w:vAlign w:val="bottom"/>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p>
        </w:tc>
        <w:tc>
          <w:tcPr>
            <w:tcW w:w="1362" w:type="dxa"/>
            <w:tcBorders>
              <w:top w:val="single" w:color="000000" w:sz="8" w:space="0"/>
              <w:left w:val="nil"/>
              <w:bottom w:val="nil"/>
              <w:right w:val="nil"/>
            </w:tcBorders>
            <w:vAlign w:val="bottom"/>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262" w:type="dxa"/>
            <w:gridSpan w:val="12"/>
          </w:tcPr>
          <w:p>
            <w:pPr>
              <w:widowControl/>
              <w:jc w:val="left"/>
              <w:rPr>
                <w:rFonts w:ascii="宋体" w:hAnsi="宋体" w:cs="Arial"/>
                <w:color w:val="000000"/>
                <w:kern w:val="0"/>
                <w:sz w:val="22"/>
                <w:szCs w:val="22"/>
              </w:rPr>
            </w:pPr>
          </w:p>
        </w:tc>
        <w:tc>
          <w:tcPr>
            <w:tcW w:w="1362" w:type="dxa"/>
          </w:tcPr>
          <w:p>
            <w:pPr>
              <w:widowControl/>
              <w:jc w:val="left"/>
              <w:rPr>
                <w:rFonts w:ascii="宋体" w:hAnsi="宋体" w:cs="Arial"/>
                <w:color w:val="000000"/>
                <w:kern w:val="0"/>
                <w:sz w:val="22"/>
                <w:szCs w:val="22"/>
              </w:rPr>
            </w:pPr>
          </w:p>
        </w:tc>
        <w:tc>
          <w:tcPr>
            <w:tcW w:w="1362" w:type="dxa"/>
          </w:tcPr>
          <w:p>
            <w:pPr>
              <w:widowControl/>
              <w:jc w:val="left"/>
              <w:rPr>
                <w:rFonts w:ascii="宋体" w:hAnsi="宋体" w:cs="Arial"/>
                <w:color w:val="000000"/>
                <w:kern w:val="0"/>
                <w:sz w:val="22"/>
                <w:szCs w:val="22"/>
              </w:rPr>
            </w:pPr>
          </w:p>
        </w:tc>
        <w:tc>
          <w:tcPr>
            <w:tcW w:w="1362" w:type="dxa"/>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262" w:type="dxa"/>
            <w:gridSpan w:val="12"/>
          </w:tcPr>
          <w:p>
            <w:pPr>
              <w:widowControl/>
              <w:jc w:val="left"/>
              <w:rPr>
                <w:rFonts w:ascii="宋体" w:hAnsi="宋体" w:cs="Arial"/>
                <w:color w:val="000000"/>
                <w:kern w:val="0"/>
                <w:sz w:val="22"/>
                <w:szCs w:val="22"/>
              </w:rPr>
            </w:pPr>
          </w:p>
        </w:tc>
        <w:tc>
          <w:tcPr>
            <w:tcW w:w="1362" w:type="dxa"/>
          </w:tcPr>
          <w:p>
            <w:pPr>
              <w:widowControl/>
              <w:jc w:val="left"/>
              <w:rPr>
                <w:rFonts w:ascii="宋体" w:hAnsi="宋体" w:cs="Arial"/>
                <w:color w:val="000000"/>
                <w:kern w:val="0"/>
                <w:sz w:val="22"/>
                <w:szCs w:val="22"/>
              </w:rPr>
            </w:pPr>
          </w:p>
        </w:tc>
        <w:tc>
          <w:tcPr>
            <w:tcW w:w="1362" w:type="dxa"/>
          </w:tcPr>
          <w:p>
            <w:pPr>
              <w:widowControl/>
              <w:jc w:val="left"/>
              <w:rPr>
                <w:rFonts w:ascii="宋体" w:hAnsi="宋体" w:cs="Arial"/>
                <w:color w:val="000000"/>
                <w:kern w:val="0"/>
                <w:sz w:val="22"/>
                <w:szCs w:val="22"/>
              </w:rPr>
            </w:pPr>
          </w:p>
        </w:tc>
        <w:tc>
          <w:tcPr>
            <w:tcW w:w="1362" w:type="dxa"/>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262" w:type="dxa"/>
            <w:gridSpan w:val="12"/>
          </w:tcPr>
          <w:p>
            <w:pPr>
              <w:widowControl/>
              <w:jc w:val="left"/>
              <w:rPr>
                <w:rFonts w:ascii="宋体" w:hAnsi="宋体" w:cs="Arial"/>
                <w:color w:val="000000"/>
                <w:kern w:val="0"/>
                <w:sz w:val="22"/>
                <w:szCs w:val="22"/>
              </w:rPr>
            </w:pPr>
          </w:p>
        </w:tc>
        <w:tc>
          <w:tcPr>
            <w:tcW w:w="1362" w:type="dxa"/>
          </w:tcPr>
          <w:p>
            <w:pPr>
              <w:widowControl/>
              <w:jc w:val="left"/>
              <w:rPr>
                <w:rFonts w:ascii="宋体" w:hAnsi="宋体" w:cs="Arial"/>
                <w:color w:val="000000"/>
                <w:kern w:val="0"/>
                <w:sz w:val="22"/>
                <w:szCs w:val="22"/>
              </w:rPr>
            </w:pPr>
          </w:p>
        </w:tc>
        <w:tc>
          <w:tcPr>
            <w:tcW w:w="1362" w:type="dxa"/>
          </w:tcPr>
          <w:p>
            <w:pPr>
              <w:widowControl/>
              <w:jc w:val="left"/>
              <w:rPr>
                <w:rFonts w:ascii="宋体" w:hAnsi="宋体" w:cs="Arial"/>
                <w:color w:val="000000"/>
                <w:kern w:val="0"/>
                <w:sz w:val="22"/>
                <w:szCs w:val="22"/>
              </w:rPr>
            </w:pPr>
          </w:p>
        </w:tc>
        <w:tc>
          <w:tcPr>
            <w:tcW w:w="1362" w:type="dxa"/>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262" w:type="dxa"/>
            <w:gridSpan w:val="12"/>
          </w:tcPr>
          <w:p>
            <w:pPr>
              <w:widowControl/>
              <w:jc w:val="left"/>
              <w:rPr>
                <w:rFonts w:ascii="宋体" w:hAnsi="宋体" w:cs="Arial"/>
                <w:color w:val="000000"/>
                <w:kern w:val="0"/>
                <w:sz w:val="22"/>
                <w:szCs w:val="22"/>
              </w:rPr>
            </w:pPr>
          </w:p>
        </w:tc>
        <w:tc>
          <w:tcPr>
            <w:tcW w:w="1362" w:type="dxa"/>
          </w:tcPr>
          <w:p>
            <w:pPr>
              <w:widowControl/>
              <w:jc w:val="left"/>
              <w:rPr>
                <w:rFonts w:ascii="宋体" w:hAnsi="宋体" w:cs="Arial"/>
                <w:color w:val="000000"/>
                <w:kern w:val="0"/>
                <w:sz w:val="22"/>
                <w:szCs w:val="22"/>
              </w:rPr>
            </w:pPr>
          </w:p>
        </w:tc>
        <w:tc>
          <w:tcPr>
            <w:tcW w:w="1362" w:type="dxa"/>
          </w:tcPr>
          <w:p>
            <w:pPr>
              <w:widowControl/>
              <w:jc w:val="left"/>
              <w:rPr>
                <w:rFonts w:ascii="宋体" w:hAnsi="宋体" w:cs="Arial"/>
                <w:color w:val="000000"/>
                <w:kern w:val="0"/>
                <w:sz w:val="22"/>
                <w:szCs w:val="22"/>
              </w:rPr>
            </w:pPr>
          </w:p>
        </w:tc>
        <w:tc>
          <w:tcPr>
            <w:tcW w:w="1362" w:type="dxa"/>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262" w:type="dxa"/>
            <w:gridSpan w:val="12"/>
          </w:tcPr>
          <w:p>
            <w:pPr>
              <w:widowControl/>
              <w:jc w:val="left"/>
              <w:rPr>
                <w:rFonts w:ascii="宋体" w:hAnsi="宋体" w:cs="Arial"/>
                <w:color w:val="000000"/>
                <w:kern w:val="0"/>
                <w:sz w:val="22"/>
                <w:szCs w:val="22"/>
              </w:rPr>
            </w:pPr>
          </w:p>
        </w:tc>
        <w:tc>
          <w:tcPr>
            <w:tcW w:w="1362" w:type="dxa"/>
          </w:tcPr>
          <w:p>
            <w:pPr>
              <w:widowControl/>
              <w:jc w:val="left"/>
              <w:rPr>
                <w:rFonts w:ascii="宋体" w:hAnsi="宋体" w:cs="Arial"/>
                <w:color w:val="000000"/>
                <w:kern w:val="0"/>
                <w:sz w:val="22"/>
                <w:szCs w:val="22"/>
              </w:rPr>
            </w:pPr>
          </w:p>
        </w:tc>
        <w:tc>
          <w:tcPr>
            <w:tcW w:w="1362" w:type="dxa"/>
          </w:tcPr>
          <w:p>
            <w:pPr>
              <w:widowControl/>
              <w:jc w:val="left"/>
              <w:rPr>
                <w:rFonts w:ascii="宋体" w:hAnsi="宋体" w:cs="Arial"/>
                <w:color w:val="000000"/>
                <w:kern w:val="0"/>
                <w:sz w:val="22"/>
                <w:szCs w:val="22"/>
              </w:rPr>
            </w:pPr>
          </w:p>
        </w:tc>
        <w:tc>
          <w:tcPr>
            <w:tcW w:w="1362" w:type="dxa"/>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262" w:type="dxa"/>
            <w:gridSpan w:val="12"/>
          </w:tcPr>
          <w:p>
            <w:pPr>
              <w:widowControl/>
              <w:jc w:val="left"/>
              <w:rPr>
                <w:rFonts w:ascii="宋体" w:hAnsi="宋体" w:cs="Arial"/>
                <w:color w:val="000000"/>
                <w:kern w:val="0"/>
                <w:sz w:val="22"/>
                <w:szCs w:val="22"/>
              </w:rPr>
            </w:pPr>
          </w:p>
        </w:tc>
        <w:tc>
          <w:tcPr>
            <w:tcW w:w="1362" w:type="dxa"/>
          </w:tcPr>
          <w:p>
            <w:pPr>
              <w:widowControl/>
              <w:jc w:val="left"/>
              <w:rPr>
                <w:rFonts w:ascii="宋体" w:hAnsi="宋体" w:cs="Arial"/>
                <w:color w:val="000000"/>
                <w:kern w:val="0"/>
                <w:sz w:val="22"/>
                <w:szCs w:val="22"/>
              </w:rPr>
            </w:pPr>
          </w:p>
        </w:tc>
        <w:tc>
          <w:tcPr>
            <w:tcW w:w="1362" w:type="dxa"/>
          </w:tcPr>
          <w:p>
            <w:pPr>
              <w:widowControl/>
              <w:jc w:val="left"/>
              <w:rPr>
                <w:rFonts w:ascii="宋体" w:hAnsi="宋体" w:cs="Arial"/>
                <w:color w:val="000000"/>
                <w:kern w:val="0"/>
                <w:sz w:val="22"/>
                <w:szCs w:val="22"/>
              </w:rPr>
            </w:pPr>
          </w:p>
        </w:tc>
        <w:tc>
          <w:tcPr>
            <w:tcW w:w="1362" w:type="dxa"/>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262" w:type="dxa"/>
            <w:gridSpan w:val="12"/>
          </w:tcPr>
          <w:p>
            <w:pPr>
              <w:widowControl/>
              <w:jc w:val="left"/>
              <w:rPr>
                <w:rFonts w:ascii="宋体" w:hAnsi="宋体" w:cs="Arial"/>
                <w:color w:val="000000"/>
                <w:kern w:val="0"/>
                <w:sz w:val="22"/>
                <w:szCs w:val="22"/>
              </w:rPr>
            </w:pPr>
          </w:p>
        </w:tc>
        <w:tc>
          <w:tcPr>
            <w:tcW w:w="1362" w:type="dxa"/>
          </w:tcPr>
          <w:p>
            <w:pPr>
              <w:widowControl/>
              <w:jc w:val="left"/>
              <w:rPr>
                <w:rFonts w:ascii="宋体" w:hAnsi="宋体" w:cs="Arial"/>
                <w:color w:val="000000"/>
                <w:kern w:val="0"/>
                <w:sz w:val="22"/>
                <w:szCs w:val="22"/>
              </w:rPr>
            </w:pPr>
          </w:p>
        </w:tc>
        <w:tc>
          <w:tcPr>
            <w:tcW w:w="1362" w:type="dxa"/>
          </w:tcPr>
          <w:p>
            <w:pPr>
              <w:widowControl/>
              <w:jc w:val="left"/>
              <w:rPr>
                <w:rFonts w:ascii="宋体" w:hAnsi="宋体" w:cs="Arial"/>
                <w:color w:val="000000"/>
                <w:kern w:val="0"/>
                <w:sz w:val="22"/>
                <w:szCs w:val="22"/>
              </w:rPr>
            </w:pPr>
          </w:p>
        </w:tc>
        <w:tc>
          <w:tcPr>
            <w:tcW w:w="1362" w:type="dxa"/>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262" w:type="dxa"/>
            <w:gridSpan w:val="12"/>
          </w:tcPr>
          <w:p>
            <w:pPr>
              <w:widowControl/>
              <w:jc w:val="left"/>
              <w:rPr>
                <w:rFonts w:ascii="宋体" w:hAnsi="宋体" w:cs="Arial"/>
                <w:color w:val="000000"/>
                <w:kern w:val="0"/>
                <w:sz w:val="22"/>
                <w:szCs w:val="22"/>
              </w:rPr>
            </w:pPr>
          </w:p>
        </w:tc>
        <w:tc>
          <w:tcPr>
            <w:tcW w:w="1362" w:type="dxa"/>
          </w:tcPr>
          <w:p>
            <w:pPr>
              <w:widowControl/>
              <w:jc w:val="left"/>
              <w:rPr>
                <w:rFonts w:ascii="宋体" w:hAnsi="宋体" w:cs="Arial"/>
                <w:color w:val="000000"/>
                <w:kern w:val="0"/>
                <w:sz w:val="22"/>
                <w:szCs w:val="22"/>
              </w:rPr>
            </w:pPr>
          </w:p>
        </w:tc>
        <w:tc>
          <w:tcPr>
            <w:tcW w:w="1362" w:type="dxa"/>
          </w:tcPr>
          <w:p>
            <w:pPr>
              <w:widowControl/>
              <w:jc w:val="left"/>
              <w:rPr>
                <w:rFonts w:ascii="宋体" w:hAnsi="宋体" w:cs="Arial"/>
                <w:color w:val="000000"/>
                <w:kern w:val="0"/>
                <w:sz w:val="22"/>
                <w:szCs w:val="22"/>
              </w:rPr>
            </w:pPr>
          </w:p>
        </w:tc>
        <w:tc>
          <w:tcPr>
            <w:tcW w:w="1362" w:type="dxa"/>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262" w:type="dxa"/>
            <w:gridSpan w:val="12"/>
          </w:tcPr>
          <w:p>
            <w:pPr>
              <w:widowControl/>
              <w:jc w:val="left"/>
              <w:rPr>
                <w:rFonts w:ascii="宋体" w:hAnsi="宋体" w:cs="Arial"/>
                <w:color w:val="000000"/>
                <w:kern w:val="0"/>
                <w:sz w:val="22"/>
                <w:szCs w:val="22"/>
              </w:rPr>
            </w:pPr>
          </w:p>
        </w:tc>
        <w:tc>
          <w:tcPr>
            <w:tcW w:w="1362" w:type="dxa"/>
          </w:tcPr>
          <w:p>
            <w:pPr>
              <w:widowControl/>
              <w:jc w:val="left"/>
              <w:rPr>
                <w:rFonts w:ascii="宋体" w:hAnsi="宋体" w:cs="Arial"/>
                <w:color w:val="000000"/>
                <w:kern w:val="0"/>
                <w:sz w:val="22"/>
                <w:szCs w:val="22"/>
              </w:rPr>
            </w:pPr>
          </w:p>
        </w:tc>
        <w:tc>
          <w:tcPr>
            <w:tcW w:w="1362" w:type="dxa"/>
          </w:tcPr>
          <w:p>
            <w:pPr>
              <w:widowControl/>
              <w:jc w:val="left"/>
              <w:rPr>
                <w:rFonts w:ascii="宋体" w:hAnsi="宋体" w:cs="Arial"/>
                <w:color w:val="000000"/>
                <w:kern w:val="0"/>
                <w:sz w:val="22"/>
                <w:szCs w:val="22"/>
              </w:rPr>
            </w:pPr>
          </w:p>
        </w:tc>
        <w:tc>
          <w:tcPr>
            <w:tcW w:w="1362" w:type="dxa"/>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262" w:type="dxa"/>
            <w:gridSpan w:val="12"/>
          </w:tcPr>
          <w:p>
            <w:pPr>
              <w:widowControl/>
              <w:jc w:val="left"/>
              <w:rPr>
                <w:rFonts w:ascii="宋体" w:hAnsi="宋体" w:cs="Arial"/>
                <w:color w:val="000000"/>
                <w:kern w:val="0"/>
                <w:sz w:val="22"/>
                <w:szCs w:val="22"/>
              </w:rPr>
            </w:pPr>
          </w:p>
        </w:tc>
        <w:tc>
          <w:tcPr>
            <w:tcW w:w="1362" w:type="dxa"/>
          </w:tcPr>
          <w:p>
            <w:pPr>
              <w:widowControl/>
              <w:jc w:val="left"/>
              <w:rPr>
                <w:rFonts w:ascii="宋体" w:hAnsi="宋体" w:cs="Arial"/>
                <w:color w:val="000000"/>
                <w:kern w:val="0"/>
                <w:sz w:val="22"/>
                <w:szCs w:val="22"/>
              </w:rPr>
            </w:pPr>
          </w:p>
        </w:tc>
        <w:tc>
          <w:tcPr>
            <w:tcW w:w="1362" w:type="dxa"/>
          </w:tcPr>
          <w:p>
            <w:pPr>
              <w:widowControl/>
              <w:jc w:val="left"/>
              <w:rPr>
                <w:rFonts w:ascii="宋体" w:hAnsi="宋体" w:cs="Arial"/>
                <w:color w:val="000000"/>
                <w:kern w:val="0"/>
                <w:sz w:val="22"/>
                <w:szCs w:val="22"/>
              </w:rPr>
            </w:pPr>
          </w:p>
        </w:tc>
        <w:tc>
          <w:tcPr>
            <w:tcW w:w="1362" w:type="dxa"/>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p>
        </w:tc>
        <w:tc>
          <w:tcPr>
            <w:tcW w:w="1362" w:type="dxa"/>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SA"/>
              </w:rPr>
            </w:pP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4"/>
        <w:tblpPr w:leftFromText="180" w:rightFromText="180" w:vertAnchor="text" w:horzAnchor="page" w:tblpX="1485" w:tblpY="1372"/>
        <w:tblOverlap w:val="never"/>
        <w:tblW w:w="140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5"/>
        <w:gridCol w:w="455"/>
        <w:gridCol w:w="455"/>
        <w:gridCol w:w="2022"/>
        <w:gridCol w:w="1701"/>
        <w:gridCol w:w="1500"/>
        <w:gridCol w:w="1500"/>
        <w:gridCol w:w="1620"/>
        <w:gridCol w:w="1872"/>
        <w:gridCol w:w="2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082" w:type="dxa"/>
            <w:gridSpan w:val="10"/>
            <w:tcBorders>
              <w:tl2br w:val="nil"/>
              <w:tr2bl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55" w:type="dxa"/>
            <w:tcBorders>
              <w:tl2br w:val="nil"/>
              <w:tr2bl w:val="nil"/>
            </w:tcBorders>
            <w:vAlign w:val="bottom"/>
          </w:tcPr>
          <w:p>
            <w:pPr>
              <w:widowControl/>
              <w:jc w:val="left"/>
              <w:rPr>
                <w:rFonts w:ascii="Arial" w:hAnsi="Arial" w:cs="Arial"/>
                <w:color w:val="000000"/>
                <w:kern w:val="0"/>
                <w:sz w:val="20"/>
                <w:szCs w:val="20"/>
              </w:rPr>
            </w:pPr>
          </w:p>
        </w:tc>
        <w:tc>
          <w:tcPr>
            <w:tcW w:w="455" w:type="dxa"/>
            <w:tcBorders>
              <w:tl2br w:val="nil"/>
              <w:tr2bl w:val="nil"/>
            </w:tcBorders>
            <w:vAlign w:val="bottom"/>
          </w:tcPr>
          <w:p>
            <w:pPr>
              <w:widowControl/>
              <w:jc w:val="left"/>
              <w:rPr>
                <w:rFonts w:ascii="Arial" w:hAnsi="Arial" w:cs="Arial"/>
                <w:color w:val="000000"/>
                <w:kern w:val="0"/>
                <w:sz w:val="20"/>
                <w:szCs w:val="20"/>
              </w:rPr>
            </w:pPr>
          </w:p>
        </w:tc>
        <w:tc>
          <w:tcPr>
            <w:tcW w:w="455" w:type="dxa"/>
            <w:tcBorders>
              <w:tl2br w:val="nil"/>
              <w:tr2bl w:val="nil"/>
            </w:tcBorders>
            <w:vAlign w:val="bottom"/>
          </w:tcPr>
          <w:p>
            <w:pPr>
              <w:widowControl/>
              <w:jc w:val="left"/>
              <w:rPr>
                <w:rFonts w:ascii="Arial" w:hAnsi="Arial" w:cs="Arial"/>
                <w:color w:val="000000"/>
                <w:kern w:val="0"/>
                <w:sz w:val="20"/>
                <w:szCs w:val="20"/>
              </w:rPr>
            </w:pPr>
          </w:p>
        </w:tc>
        <w:tc>
          <w:tcPr>
            <w:tcW w:w="2022" w:type="dxa"/>
            <w:tcBorders>
              <w:tl2br w:val="nil"/>
              <w:tr2bl w:val="nil"/>
            </w:tcBorders>
            <w:vAlign w:val="bottom"/>
          </w:tcPr>
          <w:p>
            <w:pPr>
              <w:widowControl/>
              <w:jc w:val="left"/>
              <w:rPr>
                <w:rFonts w:ascii="Arial" w:hAnsi="Arial" w:cs="Arial"/>
                <w:color w:val="000000"/>
                <w:kern w:val="0"/>
                <w:sz w:val="20"/>
                <w:szCs w:val="20"/>
              </w:rPr>
            </w:pPr>
          </w:p>
        </w:tc>
        <w:tc>
          <w:tcPr>
            <w:tcW w:w="1701" w:type="dxa"/>
            <w:tcBorders>
              <w:tl2br w:val="nil"/>
              <w:tr2bl w:val="nil"/>
            </w:tcBorders>
            <w:vAlign w:val="bottom"/>
          </w:tcPr>
          <w:p>
            <w:pPr>
              <w:widowControl/>
              <w:jc w:val="left"/>
              <w:rPr>
                <w:rFonts w:ascii="Arial" w:hAnsi="Arial" w:cs="Arial"/>
                <w:color w:val="000000"/>
                <w:kern w:val="0"/>
                <w:sz w:val="20"/>
                <w:szCs w:val="20"/>
              </w:rPr>
            </w:pPr>
          </w:p>
        </w:tc>
        <w:tc>
          <w:tcPr>
            <w:tcW w:w="1500" w:type="dxa"/>
            <w:tcBorders>
              <w:tl2br w:val="nil"/>
              <w:tr2bl w:val="nil"/>
            </w:tcBorders>
            <w:vAlign w:val="bottom"/>
          </w:tcPr>
          <w:p>
            <w:pPr>
              <w:widowControl/>
              <w:jc w:val="left"/>
              <w:rPr>
                <w:rFonts w:ascii="Arial" w:hAnsi="Arial" w:cs="Arial"/>
                <w:color w:val="000000"/>
                <w:kern w:val="0"/>
                <w:sz w:val="20"/>
                <w:szCs w:val="20"/>
              </w:rPr>
            </w:pPr>
          </w:p>
        </w:tc>
        <w:tc>
          <w:tcPr>
            <w:tcW w:w="1500" w:type="dxa"/>
            <w:tcBorders>
              <w:tl2br w:val="nil"/>
              <w:tr2bl w:val="nil"/>
            </w:tcBorders>
            <w:vAlign w:val="bottom"/>
          </w:tcPr>
          <w:p>
            <w:pPr>
              <w:widowControl/>
              <w:jc w:val="left"/>
              <w:rPr>
                <w:rFonts w:ascii="Arial" w:hAnsi="Arial" w:cs="Arial"/>
                <w:color w:val="000000"/>
                <w:kern w:val="0"/>
                <w:sz w:val="20"/>
                <w:szCs w:val="20"/>
              </w:rPr>
            </w:pPr>
          </w:p>
        </w:tc>
        <w:tc>
          <w:tcPr>
            <w:tcW w:w="1620" w:type="dxa"/>
            <w:tcBorders>
              <w:tl2br w:val="nil"/>
              <w:tr2bl w:val="nil"/>
            </w:tcBorders>
            <w:vAlign w:val="bottom"/>
          </w:tcPr>
          <w:p>
            <w:pPr>
              <w:widowControl/>
              <w:jc w:val="left"/>
              <w:rPr>
                <w:rFonts w:ascii="Arial" w:hAnsi="Arial" w:cs="Arial"/>
                <w:color w:val="000000"/>
                <w:kern w:val="0"/>
                <w:sz w:val="20"/>
                <w:szCs w:val="20"/>
              </w:rPr>
            </w:pPr>
          </w:p>
        </w:tc>
        <w:tc>
          <w:tcPr>
            <w:tcW w:w="1872" w:type="dxa"/>
            <w:tcBorders>
              <w:tl2br w:val="nil"/>
              <w:tr2bl w:val="nil"/>
            </w:tcBorders>
            <w:vAlign w:val="bottom"/>
          </w:tcPr>
          <w:p>
            <w:pPr>
              <w:widowControl/>
              <w:jc w:val="left"/>
              <w:rPr>
                <w:rFonts w:ascii="Arial" w:hAnsi="Arial" w:cs="Arial"/>
                <w:color w:val="000000"/>
                <w:kern w:val="0"/>
                <w:sz w:val="20"/>
                <w:szCs w:val="20"/>
              </w:rPr>
            </w:pPr>
          </w:p>
        </w:tc>
        <w:tc>
          <w:tcPr>
            <w:tcW w:w="2502" w:type="dxa"/>
            <w:tcBorders>
              <w:tl2br w:val="nil"/>
              <w:tr2bl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088" w:type="dxa"/>
            <w:gridSpan w:val="5"/>
            <w:tcBorders>
              <w:bottom w:val="single" w:color="000000" w:sz="4" w:space="0"/>
              <w:tl2br w:val="nil"/>
              <w:tr2bl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val="en-US" w:eastAsia="zh-CN"/>
              </w:rPr>
              <w:t>沙坡头区林业技术推广服务中心</w:t>
            </w:r>
          </w:p>
        </w:tc>
        <w:tc>
          <w:tcPr>
            <w:tcW w:w="1500" w:type="dxa"/>
            <w:tcBorders>
              <w:bottom w:val="single" w:color="000000" w:sz="4" w:space="0"/>
              <w:tl2br w:val="nil"/>
              <w:tr2bl w:val="nil"/>
            </w:tcBorders>
            <w:vAlign w:val="bottom"/>
          </w:tcPr>
          <w:p>
            <w:pPr>
              <w:widowControl/>
              <w:jc w:val="center"/>
              <w:rPr>
                <w:rFonts w:ascii="宋体" w:hAnsi="宋体" w:cs="Arial"/>
                <w:color w:val="000000"/>
                <w:kern w:val="0"/>
                <w:sz w:val="24"/>
              </w:rPr>
            </w:pPr>
          </w:p>
        </w:tc>
        <w:tc>
          <w:tcPr>
            <w:tcW w:w="1500" w:type="dxa"/>
            <w:tcBorders>
              <w:bottom w:val="single" w:color="000000" w:sz="4" w:space="0"/>
              <w:tl2br w:val="nil"/>
              <w:tr2bl w:val="nil"/>
            </w:tcBorders>
            <w:vAlign w:val="bottom"/>
          </w:tcPr>
          <w:p>
            <w:pPr>
              <w:widowControl/>
              <w:jc w:val="left"/>
              <w:rPr>
                <w:rFonts w:ascii="Arial" w:hAnsi="Arial" w:cs="Arial"/>
                <w:color w:val="000000"/>
                <w:kern w:val="0"/>
                <w:sz w:val="20"/>
                <w:szCs w:val="20"/>
              </w:rPr>
            </w:pPr>
          </w:p>
        </w:tc>
        <w:tc>
          <w:tcPr>
            <w:tcW w:w="1620" w:type="dxa"/>
            <w:tcBorders>
              <w:bottom w:val="single" w:color="000000" w:sz="4" w:space="0"/>
              <w:tl2br w:val="nil"/>
              <w:tr2bl w:val="nil"/>
            </w:tcBorders>
            <w:vAlign w:val="bottom"/>
          </w:tcPr>
          <w:p>
            <w:pPr>
              <w:widowControl/>
              <w:jc w:val="left"/>
              <w:rPr>
                <w:rFonts w:ascii="Arial" w:hAnsi="Arial" w:cs="Arial"/>
                <w:color w:val="000000"/>
                <w:kern w:val="0"/>
                <w:sz w:val="20"/>
                <w:szCs w:val="20"/>
              </w:rPr>
            </w:pPr>
          </w:p>
        </w:tc>
        <w:tc>
          <w:tcPr>
            <w:tcW w:w="1872" w:type="dxa"/>
            <w:tcBorders>
              <w:bottom w:val="single" w:color="000000" w:sz="4" w:space="0"/>
              <w:tl2br w:val="nil"/>
              <w:tr2bl w:val="nil"/>
            </w:tcBorders>
            <w:vAlign w:val="bottom"/>
          </w:tcPr>
          <w:p>
            <w:pPr>
              <w:widowControl/>
              <w:jc w:val="left"/>
              <w:rPr>
                <w:rFonts w:ascii="Arial" w:hAnsi="Arial" w:cs="Arial"/>
                <w:color w:val="000000"/>
                <w:kern w:val="0"/>
                <w:sz w:val="20"/>
                <w:szCs w:val="20"/>
              </w:rPr>
            </w:pPr>
          </w:p>
        </w:tc>
        <w:tc>
          <w:tcPr>
            <w:tcW w:w="2502" w:type="dxa"/>
            <w:tcBorders>
              <w:bottom w:val="single" w:color="000000" w:sz="4" w:space="0"/>
              <w:tl2br w:val="nil"/>
              <w:tr2bl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87"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01"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500"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00"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20"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872"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502"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022"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0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02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0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02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0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8,709,048.30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4,235,546.33</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4,473,501.97</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208</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467,451.20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462,750.20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4,701.00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20805</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462,750.20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462,750.20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2080502</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  事业单位离退休</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42,000.00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42,000.00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2080505</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334,197.20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334,197.20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2080506</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  机关事业单位职业年金缴费支出</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86,553.00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86,553.00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20807</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就业补助</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4,701.00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4,701.00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2080705</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  公益性岗位补贴</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4,701.00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4,701.00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210</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卫生健康支出</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259,456.91</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259,456.91</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21011</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行政事业单位医疗</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259,456.91</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259,456.91</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2101102</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  事业单位医疗</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259,456.91</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259,456.91</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211</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节能环保支出</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127,599.10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127,599.10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21104</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自然生态保护</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127,599.10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127,599.10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2110401</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  生态保护</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127,599.10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127,599.10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213</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农林水支出</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7,470,602.02</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3,135,891.22</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4,334,710.80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21302</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林业和草原</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7,308,980.82</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3,135,891.22</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4,173,089.60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2130204</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  事业机构</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3,135,891.22</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3,135,891.22</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2130205</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  森林资源培育</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640,039.60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640,039.60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2130206</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  技术推广与转化</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369,000.00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369,000.00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2130221</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  产业化管理</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2,497,940.00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2,497,940.00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2130234</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  林业草原防灾减灾</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613,200.00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613,200.00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2130299</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  其他林业和草原支出</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52,910.00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52,910.00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21307</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农村综合改革</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129,959.65</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129,959.65</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2130799</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  其他农村综合改革支出</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129,959.65</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129,959.65</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21399</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其他农林水支出</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31,661.55</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31,661.55</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2139999</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  其他农林水支出</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31,661.55</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31,661.55</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221</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住房保障支出</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377,448.00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377,448.00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22102</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住房改革支出</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377,448.00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377,448.00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2210201</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  住房公积金</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340,028.00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340,028.00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2210203</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  购房补贴</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37,420.00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37,420.00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229</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其他支出</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6,491.07</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6,491.07</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22999</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其他支出</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6,491.07</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6,491.07</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2299999</w:t>
            </w:r>
          </w:p>
        </w:tc>
        <w:tc>
          <w:tcPr>
            <w:tcW w:w="2022"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  其他支出</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6,491.07</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6,491.07</w:t>
            </w:r>
          </w:p>
        </w:tc>
        <w:tc>
          <w:tcPr>
            <w:tcW w:w="1620"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default" w:ascii="宋体" w:hAnsi="宋体" w:eastAsia="宋体" w:cs="Arial"/>
                <w:color w:val="000000"/>
                <w:kern w:val="0"/>
                <w:sz w:val="22"/>
                <w:szCs w:val="22"/>
                <w:lang w:val="en-US" w:eastAsia="zh-CN"/>
              </w:rPr>
            </w:pPr>
            <w:r>
              <w:rPr>
                <w:rFonts w:hint="eastAsia" w:ascii="宋体" w:hAnsi="宋体" w:eastAsia="宋体" w:cs="宋体"/>
                <w:i w:val="0"/>
                <w:iCs w:val="0"/>
                <w:color w:val="000000"/>
                <w:kern w:val="0"/>
                <w:sz w:val="18"/>
                <w:szCs w:val="18"/>
                <w:u w:val="none"/>
                <w:lang w:val="en-US" w:eastAsia="zh-CN" w:bidi="ar"/>
              </w:rPr>
              <w:t>0.00</w:t>
            </w:r>
          </w:p>
        </w:tc>
        <w:tc>
          <w:tcPr>
            <w:tcW w:w="187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082" w:type="dxa"/>
            <w:gridSpan w:val="10"/>
            <w:tcBorders>
              <w:top w:val="single" w:color="000000" w:sz="4" w:space="0"/>
              <w:tl2br w:val="nil"/>
              <w:tr2bl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082" w:type="dxa"/>
            <w:gridSpan w:val="10"/>
            <w:tcBorders>
              <w:tl2br w:val="nil"/>
              <w:tr2bl w:val="nil"/>
            </w:tcBorders>
            <w:vAlign w:val="bottom"/>
          </w:tcPr>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tc>
      </w:tr>
    </w:tbl>
    <w:p>
      <w:pPr>
        <w:spacing w:line="580" w:lineRule="exact"/>
        <w:rPr>
          <w:rFonts w:hint="eastAsia"/>
        </w:rPr>
      </w:pPr>
    </w:p>
    <w:p>
      <w:pPr>
        <w:spacing w:line="580" w:lineRule="exact"/>
        <w:rPr>
          <w:rFonts w:hint="eastAsia"/>
        </w:rPr>
      </w:pPr>
    </w:p>
    <w:tbl>
      <w:tblPr>
        <w:tblStyle w:val="4"/>
        <w:tblW w:w="1574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20"/>
        <w:gridCol w:w="485"/>
        <w:gridCol w:w="458"/>
        <w:gridCol w:w="280"/>
        <w:gridCol w:w="704"/>
        <w:gridCol w:w="2836"/>
        <w:gridCol w:w="610"/>
        <w:gridCol w:w="1389"/>
        <w:gridCol w:w="169"/>
        <w:gridCol w:w="1492"/>
        <w:gridCol w:w="750"/>
        <w:gridCol w:w="1009"/>
        <w:gridCol w:w="468"/>
        <w:gridCol w:w="2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15741" w:type="dxa"/>
            <w:gridSpan w:val="14"/>
            <w:tcBorders>
              <w:top w:val="nil"/>
              <w:left w:val="nil"/>
              <w:bottom w:val="nil"/>
              <w:right w:val="nil"/>
            </w:tcBorders>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28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704"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5004"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492"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75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4647" w:type="dxa"/>
            <w:gridSpan w:val="5"/>
            <w:tcBorders>
              <w:top w:val="nil"/>
              <w:left w:val="nil"/>
              <w:bottom w:val="nil"/>
              <w:right w:val="nil"/>
            </w:tcBorders>
            <w:vAlign w:val="bottom"/>
          </w:tcPr>
          <w:p>
            <w:pPr>
              <w:widowControl/>
              <w:jc w:val="left"/>
              <w:rPr>
                <w:rFonts w:ascii="Arial" w:hAnsi="Arial"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val="en-US" w:eastAsia="zh-CN"/>
              </w:rPr>
              <w:t>沙坡头区林业技术推广服务中心</w:t>
            </w:r>
          </w:p>
        </w:tc>
        <w:tc>
          <w:tcPr>
            <w:tcW w:w="5004"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1492"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750" w:type="dxa"/>
            <w:tcBorders>
              <w:top w:val="nil"/>
              <w:left w:val="nil"/>
              <w:bottom w:val="nil"/>
              <w:right w:val="nil"/>
            </w:tcBorders>
            <w:vAlign w:val="bottom"/>
          </w:tcPr>
          <w:p>
            <w:pPr>
              <w:widowControl/>
              <w:jc w:val="center"/>
              <w:rPr>
                <w:rFonts w:ascii="宋体" w:hAnsi="宋体" w:cs="Arial"/>
                <w:color w:val="000000"/>
                <w:kern w:val="0"/>
                <w:sz w:val="18"/>
                <w:szCs w:val="18"/>
              </w:rPr>
            </w:pPr>
          </w:p>
        </w:tc>
        <w:tc>
          <w:tcPr>
            <w:tcW w:w="1009"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4647"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1094"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48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442" w:type="dxa"/>
            <w:gridSpan w:val="3"/>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83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1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7648"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exact"/>
          <w:jc w:val="center"/>
        </w:trPr>
        <w:tc>
          <w:tcPr>
            <w:tcW w:w="272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48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442"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283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61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38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66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27"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2371" w:type="dxa"/>
            <w:tcBorders>
              <w:top w:val="nil"/>
              <w:left w:val="nil"/>
              <w:bottom w:val="single" w:color="000000" w:sz="4" w:space="0"/>
              <w:right w:val="single" w:color="000000" w:sz="4" w:space="0"/>
            </w:tcBorders>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4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442"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83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38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66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27"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371"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44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Arial"/>
                <w:color w:val="000000"/>
                <w:kern w:val="0"/>
                <w:sz w:val="18"/>
                <w:szCs w:val="18"/>
                <w:lang w:val="en-US" w:eastAsia="zh-CN"/>
              </w:rPr>
              <w:t>4,340,247.33</w:t>
            </w:r>
          </w:p>
        </w:tc>
        <w:tc>
          <w:tcPr>
            <w:tcW w:w="2836"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33</w:t>
            </w: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22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44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836"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34</w:t>
            </w: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22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44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836"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35</w:t>
            </w: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22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44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6"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36</w:t>
            </w: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22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44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6"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37</w:t>
            </w: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22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44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6"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38</w:t>
            </w: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22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44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6"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39</w:t>
            </w: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22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44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6"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40</w:t>
            </w: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467,451.20</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467,451.20</w:t>
            </w:r>
          </w:p>
        </w:tc>
        <w:tc>
          <w:tcPr>
            <w:tcW w:w="222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44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6"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41</w:t>
            </w: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259,456.91</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259,456.91</w:t>
            </w:r>
          </w:p>
        </w:tc>
        <w:tc>
          <w:tcPr>
            <w:tcW w:w="222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44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6"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42</w:t>
            </w: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22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44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6"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43</w:t>
            </w: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22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5"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442"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6"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610" w:type="dxa"/>
            <w:tcBorders>
              <w:top w:val="nil"/>
              <w:left w:val="nil"/>
              <w:bottom w:val="single" w:color="auto" w:sz="4" w:space="0"/>
              <w:right w:val="single" w:color="000000"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44</w:t>
            </w:r>
          </w:p>
        </w:tc>
        <w:tc>
          <w:tcPr>
            <w:tcW w:w="1389"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3,235,891.22</w:t>
            </w:r>
          </w:p>
        </w:tc>
        <w:tc>
          <w:tcPr>
            <w:tcW w:w="1661" w:type="dxa"/>
            <w:gridSpan w:val="2"/>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3,235,891.22</w:t>
            </w:r>
          </w:p>
        </w:tc>
        <w:tc>
          <w:tcPr>
            <w:tcW w:w="2227" w:type="dxa"/>
            <w:gridSpan w:val="3"/>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442"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6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45</w:t>
            </w:r>
          </w:p>
        </w:tc>
        <w:tc>
          <w:tcPr>
            <w:tcW w:w="13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22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442"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6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46</w:t>
            </w:r>
          </w:p>
        </w:tc>
        <w:tc>
          <w:tcPr>
            <w:tcW w:w="13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227"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宋体" w:hAnsi="宋体" w:eastAsia="宋体" w:cs="Arial"/>
                <w:color w:val="000000"/>
                <w:kern w:val="0"/>
                <w:sz w:val="22"/>
                <w:szCs w:val="22"/>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5"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442"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6"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610" w:type="dxa"/>
            <w:tcBorders>
              <w:top w:val="single" w:color="auto" w:sz="4" w:space="0"/>
              <w:left w:val="nil"/>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47</w:t>
            </w:r>
          </w:p>
        </w:tc>
        <w:tc>
          <w:tcPr>
            <w:tcW w:w="1389"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61" w:type="dxa"/>
            <w:gridSpan w:val="2"/>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227" w:type="dxa"/>
            <w:gridSpan w:val="3"/>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44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6"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48</w:t>
            </w: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22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44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6"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610"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49</w:t>
            </w: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22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44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6"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61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50</w:t>
            </w: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22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44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6"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61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eastAsia="zh-CN"/>
              </w:rPr>
              <w:t>5</w:t>
            </w:r>
            <w:r>
              <w:rPr>
                <w:rFonts w:hint="eastAsia" w:ascii="宋体" w:hAnsi="宋体" w:cs="Arial"/>
                <w:color w:val="000000"/>
                <w:kern w:val="0"/>
                <w:sz w:val="18"/>
                <w:szCs w:val="18"/>
                <w:lang w:val="en-US" w:eastAsia="zh-CN"/>
              </w:rPr>
              <w:t>1</w:t>
            </w: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377,448.00</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377,448.00</w:t>
            </w:r>
          </w:p>
        </w:tc>
        <w:tc>
          <w:tcPr>
            <w:tcW w:w="222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44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6"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61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rPr>
              <w:t>5</w:t>
            </w:r>
            <w:r>
              <w:rPr>
                <w:rFonts w:hint="eastAsia" w:ascii="宋体" w:hAnsi="宋体" w:cs="Arial"/>
                <w:color w:val="000000"/>
                <w:kern w:val="0"/>
                <w:sz w:val="18"/>
                <w:szCs w:val="18"/>
                <w:lang w:val="en-US" w:eastAsia="zh-CN"/>
              </w:rPr>
              <w:t>2</w:t>
            </w: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22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left"/>
              <w:rPr>
                <w:rFonts w:hint="eastAsia" w:ascii="宋体" w:hAnsi="宋体" w:cs="Arial"/>
                <w:color w:val="000000"/>
                <w:kern w:val="0"/>
                <w:sz w:val="18"/>
                <w:szCs w:val="18"/>
              </w:rPr>
            </w:pPr>
          </w:p>
        </w:tc>
        <w:tc>
          <w:tcPr>
            <w:tcW w:w="485"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442" w:type="dxa"/>
            <w:gridSpan w:val="3"/>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18"/>
                <w:szCs w:val="18"/>
              </w:rPr>
            </w:pPr>
          </w:p>
        </w:tc>
        <w:tc>
          <w:tcPr>
            <w:tcW w:w="2836" w:type="dxa"/>
            <w:tcBorders>
              <w:top w:val="nil"/>
              <w:left w:val="nil"/>
              <w:bottom w:val="single" w:color="000000" w:sz="4" w:space="0"/>
              <w:right w:val="single" w:color="000000" w:sz="4" w:space="0"/>
            </w:tcBorders>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二十一、国有资本经营预算支出</w:t>
            </w:r>
          </w:p>
        </w:tc>
        <w:tc>
          <w:tcPr>
            <w:tcW w:w="61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53</w:t>
            </w: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22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5"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44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6"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二十一、灾害防治及应急管理支出</w:t>
            </w:r>
          </w:p>
        </w:tc>
        <w:tc>
          <w:tcPr>
            <w:tcW w:w="61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54</w:t>
            </w: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22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5"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442"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836"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61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55</w:t>
            </w: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22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center"/>
              <w:rPr>
                <w:rFonts w:hint="eastAsia" w:ascii="宋体" w:hAnsi="宋体" w:cs="Arial"/>
                <w:b/>
                <w:bCs/>
                <w:color w:val="000000"/>
                <w:kern w:val="0"/>
                <w:sz w:val="18"/>
                <w:szCs w:val="18"/>
              </w:rPr>
            </w:pPr>
          </w:p>
        </w:tc>
        <w:tc>
          <w:tcPr>
            <w:tcW w:w="485"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442" w:type="dxa"/>
            <w:gridSpan w:val="3"/>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18"/>
                <w:szCs w:val="18"/>
              </w:rPr>
            </w:pPr>
          </w:p>
        </w:tc>
        <w:tc>
          <w:tcPr>
            <w:tcW w:w="2836" w:type="dxa"/>
            <w:tcBorders>
              <w:top w:val="nil"/>
              <w:left w:val="nil"/>
              <w:bottom w:val="single" w:color="000000" w:sz="4" w:space="0"/>
              <w:right w:val="single" w:color="000000" w:sz="4" w:space="0"/>
            </w:tcBorders>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二十三、债务还本支出</w:t>
            </w:r>
          </w:p>
        </w:tc>
        <w:tc>
          <w:tcPr>
            <w:tcW w:w="61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22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center"/>
              <w:rPr>
                <w:rFonts w:hint="eastAsia" w:ascii="宋体" w:hAnsi="宋体" w:cs="Arial"/>
                <w:b/>
                <w:bCs/>
                <w:color w:val="000000"/>
                <w:kern w:val="0"/>
                <w:sz w:val="18"/>
                <w:szCs w:val="18"/>
              </w:rPr>
            </w:pPr>
          </w:p>
        </w:tc>
        <w:tc>
          <w:tcPr>
            <w:tcW w:w="485"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1442" w:type="dxa"/>
            <w:gridSpan w:val="3"/>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18"/>
                <w:szCs w:val="18"/>
              </w:rPr>
            </w:pPr>
          </w:p>
        </w:tc>
        <w:tc>
          <w:tcPr>
            <w:tcW w:w="2836" w:type="dxa"/>
            <w:tcBorders>
              <w:top w:val="nil"/>
              <w:left w:val="nil"/>
              <w:bottom w:val="single" w:color="000000" w:sz="4" w:space="0"/>
              <w:right w:val="single" w:color="000000" w:sz="4" w:space="0"/>
            </w:tcBorders>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61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22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center"/>
              <w:rPr>
                <w:rFonts w:hint="eastAsia" w:ascii="宋体" w:hAnsi="宋体" w:cs="Arial"/>
                <w:b/>
                <w:bCs/>
                <w:color w:val="000000"/>
                <w:kern w:val="0"/>
                <w:sz w:val="18"/>
                <w:szCs w:val="18"/>
              </w:rPr>
            </w:pPr>
          </w:p>
        </w:tc>
        <w:tc>
          <w:tcPr>
            <w:tcW w:w="485"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442" w:type="dxa"/>
            <w:gridSpan w:val="3"/>
            <w:tcBorders>
              <w:top w:val="nil"/>
              <w:left w:val="nil"/>
              <w:bottom w:val="single" w:color="000000" w:sz="4" w:space="0"/>
              <w:right w:val="single" w:color="000000" w:sz="4" w:space="0"/>
            </w:tcBorders>
            <w:vAlign w:val="center"/>
          </w:tcPr>
          <w:p>
            <w:pPr>
              <w:widowControl/>
              <w:jc w:val="right"/>
              <w:rPr>
                <w:rFonts w:hint="eastAsia" w:ascii="宋体" w:hAnsi="宋体" w:cs="Arial"/>
                <w:color w:val="000000"/>
                <w:kern w:val="0"/>
                <w:sz w:val="18"/>
                <w:szCs w:val="18"/>
              </w:rPr>
            </w:pPr>
          </w:p>
        </w:tc>
        <w:tc>
          <w:tcPr>
            <w:tcW w:w="2836" w:type="dxa"/>
            <w:tcBorders>
              <w:top w:val="nil"/>
              <w:left w:val="nil"/>
              <w:bottom w:val="single" w:color="000000" w:sz="4" w:space="0"/>
              <w:right w:val="single" w:color="000000" w:sz="4" w:space="0"/>
            </w:tcBorders>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610"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w:t>
            </w:r>
          </w:p>
        </w:tc>
        <w:tc>
          <w:tcPr>
            <w:tcW w:w="222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485" w:type="dxa"/>
            <w:tcBorders>
              <w:top w:val="nil"/>
              <w:left w:val="nil"/>
              <w:bottom w:val="single" w:color="000000" w:sz="4" w:space="0"/>
              <w:right w:val="single" w:color="000000" w:sz="4" w:space="0"/>
            </w:tcBorders>
            <w:vAlign w:val="center"/>
          </w:tcPr>
          <w:p>
            <w:pPr>
              <w:widowControl/>
              <w:jc w:val="center"/>
              <w:rPr>
                <w:rFonts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27</w:t>
            </w:r>
          </w:p>
        </w:tc>
        <w:tc>
          <w:tcPr>
            <w:tcW w:w="144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4340247.33</w:t>
            </w:r>
          </w:p>
        </w:tc>
        <w:tc>
          <w:tcPr>
            <w:tcW w:w="2836"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610" w:type="dxa"/>
            <w:tcBorders>
              <w:top w:val="nil"/>
              <w:left w:val="nil"/>
              <w:bottom w:val="single" w:color="000000" w:sz="4" w:space="0"/>
              <w:right w:val="single" w:color="000000" w:sz="4" w:space="0"/>
            </w:tcBorders>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eastAsia="宋体" w:cs="Arial"/>
                <w:color w:val="000000"/>
                <w:kern w:val="0"/>
                <w:sz w:val="18"/>
                <w:szCs w:val="18"/>
                <w:lang w:val="en-US" w:eastAsia="zh-CN" w:bidi="ar-SA"/>
              </w:rPr>
            </w:pP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4,340,247.33</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4,340,247.33</w:t>
            </w:r>
          </w:p>
        </w:tc>
        <w:tc>
          <w:tcPr>
            <w:tcW w:w="222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485" w:type="dxa"/>
            <w:tcBorders>
              <w:top w:val="nil"/>
              <w:left w:val="nil"/>
              <w:bottom w:val="single" w:color="000000" w:sz="4" w:space="0"/>
              <w:right w:val="single" w:color="000000"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44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2836"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61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60</w:t>
            </w: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0.00　</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27" w:type="dxa"/>
            <w:gridSpan w:val="3"/>
            <w:tcBorders>
              <w:top w:val="nil"/>
              <w:left w:val="nil"/>
              <w:bottom w:val="single" w:color="000000" w:sz="4" w:space="0"/>
              <w:right w:val="single" w:color="000000" w:sz="4" w:space="0"/>
            </w:tcBorders>
            <w:vAlign w:val="center"/>
          </w:tcPr>
          <w:p>
            <w:pPr>
              <w:widowControl/>
              <w:jc w:val="right"/>
              <w:rPr>
                <w:rFonts w:hint="default" w:ascii="宋体" w:hAnsi="宋体" w:eastAsia="宋体" w:cs="Arial"/>
                <w:color w:val="000000"/>
                <w:kern w:val="0"/>
                <w:sz w:val="22"/>
                <w:szCs w:val="22"/>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29</w:t>
            </w:r>
          </w:p>
        </w:tc>
        <w:tc>
          <w:tcPr>
            <w:tcW w:w="1442"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2836"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tcBorders>
              <w:top w:val="nil"/>
              <w:left w:val="nil"/>
              <w:bottom w:val="single" w:color="000000" w:sz="4" w:space="0"/>
              <w:right w:val="single" w:color="000000" w:sz="4" w:space="0"/>
            </w:tcBorders>
            <w:vAlign w:val="center"/>
          </w:tcPr>
          <w:p>
            <w:pPr>
              <w:widowControl/>
              <w:jc w:val="center"/>
              <w:rPr>
                <w:rFonts w:hint="default"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61</w:t>
            </w:r>
          </w:p>
        </w:tc>
        <w:tc>
          <w:tcPr>
            <w:tcW w:w="138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661"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27"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85" w:type="dxa"/>
            <w:tcBorders>
              <w:top w:val="nil"/>
              <w:left w:val="nil"/>
              <w:bottom w:val="single" w:color="auto" w:sz="4" w:space="0"/>
              <w:right w:val="single" w:color="000000"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30</w:t>
            </w:r>
          </w:p>
        </w:tc>
        <w:tc>
          <w:tcPr>
            <w:tcW w:w="1442" w:type="dxa"/>
            <w:gridSpan w:val="3"/>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2836"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tcBorders>
              <w:top w:val="nil"/>
              <w:left w:val="nil"/>
              <w:bottom w:val="single" w:color="auto" w:sz="4" w:space="0"/>
              <w:right w:val="single" w:color="000000"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62</w:t>
            </w:r>
          </w:p>
        </w:tc>
        <w:tc>
          <w:tcPr>
            <w:tcW w:w="1389"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1661" w:type="dxa"/>
            <w:gridSpan w:val="2"/>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　</w:t>
            </w:r>
          </w:p>
        </w:tc>
        <w:tc>
          <w:tcPr>
            <w:tcW w:w="2227" w:type="dxa"/>
            <w:gridSpan w:val="3"/>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nil"/>
              <w:left w:val="single" w:color="000000" w:sz="8" w:space="0"/>
              <w:bottom w:val="single" w:color="auto" w:sz="4" w:space="0"/>
              <w:right w:val="single" w:color="000000" w:sz="4" w:space="0"/>
            </w:tcBorders>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85" w:type="dxa"/>
            <w:tcBorders>
              <w:top w:val="nil"/>
              <w:left w:val="nil"/>
              <w:bottom w:val="single" w:color="auto" w:sz="4" w:space="0"/>
              <w:right w:val="single" w:color="000000"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31</w:t>
            </w:r>
          </w:p>
        </w:tc>
        <w:tc>
          <w:tcPr>
            <w:tcW w:w="1442" w:type="dxa"/>
            <w:gridSpan w:val="3"/>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0.00</w:t>
            </w:r>
          </w:p>
        </w:tc>
        <w:tc>
          <w:tcPr>
            <w:tcW w:w="2836" w:type="dxa"/>
            <w:tcBorders>
              <w:top w:val="nil"/>
              <w:left w:val="nil"/>
              <w:bottom w:val="single" w:color="auto" w:sz="4" w:space="0"/>
              <w:right w:val="single" w:color="000000" w:sz="4" w:space="0"/>
            </w:tcBorders>
            <w:vAlign w:val="center"/>
          </w:tcPr>
          <w:p>
            <w:pPr>
              <w:widowControl/>
              <w:jc w:val="left"/>
              <w:rPr>
                <w:rFonts w:hint="eastAsia" w:ascii="宋体" w:hAnsi="宋体" w:cs="Arial"/>
                <w:color w:val="000000"/>
                <w:kern w:val="0"/>
                <w:sz w:val="18"/>
                <w:szCs w:val="18"/>
              </w:rPr>
            </w:pPr>
          </w:p>
        </w:tc>
        <w:tc>
          <w:tcPr>
            <w:tcW w:w="610" w:type="dxa"/>
            <w:tcBorders>
              <w:top w:val="nil"/>
              <w:left w:val="nil"/>
              <w:bottom w:val="single" w:color="auto" w:sz="4" w:space="0"/>
              <w:right w:val="single" w:color="000000" w:sz="4" w:space="0"/>
            </w:tcBorders>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63</w:t>
            </w:r>
          </w:p>
        </w:tc>
        <w:tc>
          <w:tcPr>
            <w:tcW w:w="1389"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p>
        </w:tc>
        <w:tc>
          <w:tcPr>
            <w:tcW w:w="1661" w:type="dxa"/>
            <w:gridSpan w:val="2"/>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p>
        </w:tc>
        <w:tc>
          <w:tcPr>
            <w:tcW w:w="2227" w:type="dxa"/>
            <w:gridSpan w:val="3"/>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2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48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32</w:t>
            </w:r>
          </w:p>
        </w:tc>
        <w:tc>
          <w:tcPr>
            <w:tcW w:w="144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4340247.33</w:t>
            </w:r>
          </w:p>
        </w:tc>
        <w:tc>
          <w:tcPr>
            <w:tcW w:w="28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64</w:t>
            </w:r>
          </w:p>
        </w:tc>
        <w:tc>
          <w:tcPr>
            <w:tcW w:w="138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4,340,247.33</w:t>
            </w:r>
          </w:p>
        </w:tc>
        <w:tc>
          <w:tcPr>
            <w:tcW w:w="166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4,340,247.33</w:t>
            </w:r>
          </w:p>
        </w:tc>
        <w:tc>
          <w:tcPr>
            <w:tcW w:w="2227"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宋体" w:hAnsi="宋体" w:eastAsia="宋体" w:cs="Arial"/>
                <w:color w:val="000000"/>
                <w:kern w:val="0"/>
                <w:sz w:val="22"/>
                <w:szCs w:val="22"/>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c>
          <w:tcPr>
            <w:tcW w:w="2371" w:type="dxa"/>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Arial"/>
                <w:color w:val="000000"/>
                <w:kern w:val="0"/>
                <w:sz w:val="22"/>
                <w:szCs w:val="22"/>
                <w:lang w:val="en-US" w:eastAsia="zh-CN" w:bidi="ar-SA"/>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exact"/>
          <w:jc w:val="center"/>
        </w:trPr>
        <w:tc>
          <w:tcPr>
            <w:tcW w:w="15741" w:type="dxa"/>
            <w:gridSpan w:val="14"/>
            <w:tcBorders>
              <w:top w:val="single" w:color="auto" w:sz="4" w:space="0"/>
              <w:left w:val="nil"/>
              <w:bottom w:val="nil"/>
              <w:right w:val="nil"/>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w:t>
            </w:r>
            <w:r>
              <w:rPr>
                <w:rFonts w:hint="eastAsia" w:ascii="宋体" w:hAnsi="宋体" w:cs="Arial"/>
                <w:color w:val="000000"/>
                <w:kern w:val="0"/>
                <w:sz w:val="18"/>
                <w:szCs w:val="18"/>
                <w:lang w:eastAsia="zh-CN"/>
              </w:rPr>
              <w:t>、</w:t>
            </w:r>
            <w:r>
              <w:rPr>
                <w:rFonts w:hint="eastAsia" w:ascii="宋体" w:hAnsi="宋体" w:cs="Arial"/>
                <w:color w:val="000000"/>
                <w:kern w:val="0"/>
                <w:sz w:val="18"/>
                <w:szCs w:val="18"/>
              </w:rPr>
              <w:t>政府性基金预算财政拨款和国有资本经营预算财政拨款的总收支和年末结余结转情况，数据取自财决01-1表</w:t>
            </w:r>
          </w:p>
        </w:tc>
      </w:tr>
    </w:tbl>
    <w:p>
      <w:pPr>
        <w:spacing w:line="580" w:lineRule="exact"/>
        <w:rPr>
          <w:rFonts w:hint="eastAsia"/>
        </w:rPr>
      </w:pPr>
    </w:p>
    <w:tbl>
      <w:tblPr>
        <w:tblStyle w:val="4"/>
        <w:tblW w:w="9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6"/>
        <w:gridCol w:w="446"/>
        <w:gridCol w:w="446"/>
        <w:gridCol w:w="2677"/>
        <w:gridCol w:w="2025"/>
        <w:gridCol w:w="2100"/>
        <w:gridCol w:w="1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7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0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2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040" w:type="dxa"/>
            <w:gridSpan w:val="5"/>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val="en-US" w:eastAsia="zh-CN"/>
              </w:rPr>
              <w:t>沙坡头区林业技术推广服务中心</w:t>
            </w:r>
          </w:p>
        </w:tc>
        <w:tc>
          <w:tcPr>
            <w:tcW w:w="2100" w:type="dxa"/>
            <w:tcBorders>
              <w:top w:val="nil"/>
              <w:left w:val="nil"/>
              <w:bottom w:val="nil"/>
              <w:right w:val="nil"/>
            </w:tcBorders>
            <w:vAlign w:val="bottom"/>
          </w:tcPr>
          <w:p>
            <w:pPr>
              <w:widowControl/>
              <w:jc w:val="center"/>
              <w:rPr>
                <w:rFonts w:ascii="宋体" w:hAnsi="宋体" w:cs="Arial"/>
                <w:color w:val="000000"/>
                <w:kern w:val="0"/>
                <w:sz w:val="24"/>
              </w:rPr>
            </w:pPr>
          </w:p>
        </w:tc>
        <w:tc>
          <w:tcPr>
            <w:tcW w:w="172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015"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02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72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677"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0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7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7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67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0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7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0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4,340,247.33</w:t>
            </w:r>
          </w:p>
        </w:tc>
        <w:tc>
          <w:tcPr>
            <w:tcW w:w="210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4,235,546.33</w:t>
            </w:r>
          </w:p>
        </w:tc>
        <w:tc>
          <w:tcPr>
            <w:tcW w:w="172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104,701.00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w:t>
            </w:r>
          </w:p>
        </w:tc>
        <w:tc>
          <w:tcPr>
            <w:tcW w:w="26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0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467,451.20</w:t>
            </w:r>
          </w:p>
        </w:tc>
        <w:tc>
          <w:tcPr>
            <w:tcW w:w="210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462,750.20</w:t>
            </w:r>
          </w:p>
        </w:tc>
        <w:tc>
          <w:tcPr>
            <w:tcW w:w="172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4,701.00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w:t>
            </w:r>
          </w:p>
        </w:tc>
        <w:tc>
          <w:tcPr>
            <w:tcW w:w="26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0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462,750.20</w:t>
            </w:r>
          </w:p>
        </w:tc>
        <w:tc>
          <w:tcPr>
            <w:tcW w:w="210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462,750.20</w:t>
            </w:r>
          </w:p>
        </w:tc>
        <w:tc>
          <w:tcPr>
            <w:tcW w:w="172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2080502</w:t>
            </w:r>
          </w:p>
        </w:tc>
        <w:tc>
          <w:tcPr>
            <w:tcW w:w="26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20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42,000.00</w:t>
            </w:r>
          </w:p>
        </w:tc>
        <w:tc>
          <w:tcPr>
            <w:tcW w:w="210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42,000.00</w:t>
            </w:r>
          </w:p>
        </w:tc>
        <w:tc>
          <w:tcPr>
            <w:tcW w:w="172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2080505</w:t>
            </w:r>
          </w:p>
        </w:tc>
        <w:tc>
          <w:tcPr>
            <w:tcW w:w="26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0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334,197.20</w:t>
            </w:r>
          </w:p>
        </w:tc>
        <w:tc>
          <w:tcPr>
            <w:tcW w:w="210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334,197.20</w:t>
            </w:r>
          </w:p>
        </w:tc>
        <w:tc>
          <w:tcPr>
            <w:tcW w:w="172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2080506</w:t>
            </w:r>
          </w:p>
        </w:tc>
        <w:tc>
          <w:tcPr>
            <w:tcW w:w="267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02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86,553.00</w:t>
            </w:r>
          </w:p>
        </w:tc>
        <w:tc>
          <w:tcPr>
            <w:tcW w:w="210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86,553.00</w:t>
            </w:r>
          </w:p>
        </w:tc>
        <w:tc>
          <w:tcPr>
            <w:tcW w:w="1720"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20807</w:t>
            </w:r>
          </w:p>
        </w:tc>
        <w:tc>
          <w:tcPr>
            <w:tcW w:w="267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就业补助</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4,701.00</w:t>
            </w:r>
          </w:p>
        </w:tc>
        <w:tc>
          <w:tcPr>
            <w:tcW w:w="210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2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4,701.00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2080705</w:t>
            </w:r>
          </w:p>
        </w:tc>
        <w:tc>
          <w:tcPr>
            <w:tcW w:w="267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公益性岗位补贴</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4,701.00</w:t>
            </w:r>
          </w:p>
        </w:tc>
        <w:tc>
          <w:tcPr>
            <w:tcW w:w="210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2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4,701.00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w:t>
            </w:r>
          </w:p>
        </w:tc>
        <w:tc>
          <w:tcPr>
            <w:tcW w:w="267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卫生健康支出</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259,456.91</w:t>
            </w:r>
          </w:p>
        </w:tc>
        <w:tc>
          <w:tcPr>
            <w:tcW w:w="210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259,456.91</w:t>
            </w:r>
          </w:p>
        </w:tc>
        <w:tc>
          <w:tcPr>
            <w:tcW w:w="172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21011</w:t>
            </w:r>
          </w:p>
        </w:tc>
        <w:tc>
          <w:tcPr>
            <w:tcW w:w="267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259,456.91</w:t>
            </w:r>
          </w:p>
        </w:tc>
        <w:tc>
          <w:tcPr>
            <w:tcW w:w="210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259,456.91</w:t>
            </w:r>
          </w:p>
        </w:tc>
        <w:tc>
          <w:tcPr>
            <w:tcW w:w="172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2101102</w:t>
            </w:r>
          </w:p>
        </w:tc>
        <w:tc>
          <w:tcPr>
            <w:tcW w:w="267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259,456.91</w:t>
            </w:r>
          </w:p>
        </w:tc>
        <w:tc>
          <w:tcPr>
            <w:tcW w:w="210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259,456.91</w:t>
            </w:r>
          </w:p>
        </w:tc>
        <w:tc>
          <w:tcPr>
            <w:tcW w:w="172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213</w:t>
            </w:r>
          </w:p>
        </w:tc>
        <w:tc>
          <w:tcPr>
            <w:tcW w:w="267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农林水支出</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3,235,891.22</w:t>
            </w:r>
          </w:p>
        </w:tc>
        <w:tc>
          <w:tcPr>
            <w:tcW w:w="210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3,135,891.22</w:t>
            </w:r>
          </w:p>
        </w:tc>
        <w:tc>
          <w:tcPr>
            <w:tcW w:w="172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21302</w:t>
            </w:r>
          </w:p>
        </w:tc>
        <w:tc>
          <w:tcPr>
            <w:tcW w:w="267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林业和草原</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3,235,891.22</w:t>
            </w:r>
          </w:p>
        </w:tc>
        <w:tc>
          <w:tcPr>
            <w:tcW w:w="210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3,135,891.22</w:t>
            </w:r>
          </w:p>
        </w:tc>
        <w:tc>
          <w:tcPr>
            <w:tcW w:w="172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2130204</w:t>
            </w:r>
          </w:p>
        </w:tc>
        <w:tc>
          <w:tcPr>
            <w:tcW w:w="267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事业机构</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3,135,891.22</w:t>
            </w:r>
          </w:p>
        </w:tc>
        <w:tc>
          <w:tcPr>
            <w:tcW w:w="210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3,135,891.22</w:t>
            </w:r>
          </w:p>
        </w:tc>
        <w:tc>
          <w:tcPr>
            <w:tcW w:w="172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2130234</w:t>
            </w:r>
          </w:p>
        </w:tc>
        <w:tc>
          <w:tcPr>
            <w:tcW w:w="267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 xml:space="preserve">  林业草原防灾减灾</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100,000.00</w:t>
            </w:r>
          </w:p>
        </w:tc>
        <w:tc>
          <w:tcPr>
            <w:tcW w:w="210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c>
          <w:tcPr>
            <w:tcW w:w="172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221</w:t>
            </w:r>
          </w:p>
        </w:tc>
        <w:tc>
          <w:tcPr>
            <w:tcW w:w="267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住房保障支出</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377,448.00</w:t>
            </w:r>
          </w:p>
        </w:tc>
        <w:tc>
          <w:tcPr>
            <w:tcW w:w="210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377,448.00</w:t>
            </w:r>
          </w:p>
        </w:tc>
        <w:tc>
          <w:tcPr>
            <w:tcW w:w="172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22102</w:t>
            </w:r>
          </w:p>
        </w:tc>
        <w:tc>
          <w:tcPr>
            <w:tcW w:w="267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住房改革支出</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377,448.00</w:t>
            </w:r>
          </w:p>
        </w:tc>
        <w:tc>
          <w:tcPr>
            <w:tcW w:w="210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377,448.00</w:t>
            </w:r>
          </w:p>
        </w:tc>
        <w:tc>
          <w:tcPr>
            <w:tcW w:w="172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2210201</w:t>
            </w:r>
          </w:p>
        </w:tc>
        <w:tc>
          <w:tcPr>
            <w:tcW w:w="267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340,028.00</w:t>
            </w:r>
          </w:p>
        </w:tc>
        <w:tc>
          <w:tcPr>
            <w:tcW w:w="210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340,028.00</w:t>
            </w:r>
          </w:p>
        </w:tc>
        <w:tc>
          <w:tcPr>
            <w:tcW w:w="172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2210203</w:t>
            </w:r>
          </w:p>
        </w:tc>
        <w:tc>
          <w:tcPr>
            <w:tcW w:w="267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2025"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37,420.00</w:t>
            </w:r>
          </w:p>
        </w:tc>
        <w:tc>
          <w:tcPr>
            <w:tcW w:w="210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37,420.00</w:t>
            </w:r>
          </w:p>
        </w:tc>
        <w:tc>
          <w:tcPr>
            <w:tcW w:w="1720"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iCs w:val="0"/>
                <w:color w:val="000000"/>
                <w:kern w:val="0"/>
                <w:sz w:val="22"/>
                <w:szCs w:val="22"/>
                <w:u w:val="none"/>
                <w:lang w:val="en-US" w:eastAsia="zh-CN" w:bidi="ar"/>
              </w:rPr>
              <w:t>0.00</w:t>
            </w:r>
          </w:p>
        </w:tc>
      </w:tr>
    </w:tbl>
    <w:tbl>
      <w:tblPr>
        <w:tblStyle w:val="4"/>
        <w:tblpPr w:leftFromText="180" w:rightFromText="180" w:vertAnchor="text" w:horzAnchor="page" w:tblpX="1406" w:tblpY="-721"/>
        <w:tblOverlap w:val="never"/>
        <w:tblW w:w="13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167" w:hRule="exact"/>
        </w:trPr>
        <w:tc>
          <w:tcPr>
            <w:tcW w:w="13880" w:type="dxa"/>
            <w:gridSpan w:val="11"/>
            <w:tcBorders>
              <w:top w:val="nil"/>
              <w:left w:val="nil"/>
              <w:bottom w:val="nil"/>
              <w:right w:val="nil"/>
            </w:tcBorders>
            <w:tcMar>
              <w:top w:w="12" w:type="dxa"/>
              <w:left w:w="12" w:type="dxa"/>
              <w:right w:w="12" w:type="dxa"/>
            </w:tcMar>
            <w:vAlign w:val="center"/>
          </w:tcPr>
          <w:p>
            <w:pPr>
              <w:widowControl/>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auto"/>
                <w:kern w:val="0"/>
                <w:sz w:val="36"/>
                <w:szCs w:val="36"/>
              </w:rPr>
              <w:t>一般公共预算财</w:t>
            </w:r>
            <w:r>
              <w:rPr>
                <w:rFonts w:hint="eastAsia" w:ascii="宋体" w:hAnsi="宋体" w:cs="Arial"/>
                <w:b/>
                <w:bCs/>
                <w:color w:val="000000"/>
                <w:kern w:val="0"/>
                <w:sz w:val="36"/>
                <w:szCs w:val="36"/>
              </w:rPr>
              <w:t>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1"/>
                <w:szCs w:val="21"/>
                <w:u w:val="none"/>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1"/>
                <w:szCs w:val="21"/>
                <w:u w:val="none"/>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tcMar>
              <w:top w:w="12" w:type="dxa"/>
              <w:left w:w="12" w:type="dxa"/>
              <w:right w:w="12" w:type="dxa"/>
            </w:tcMar>
            <w:vAlign w:val="center"/>
          </w:tcPr>
          <w:p>
            <w:pPr>
              <w:widowControl/>
              <w:jc w:val="left"/>
              <w:textAlignment w:val="center"/>
              <w:rPr>
                <w:rFonts w:hint="default" w:ascii="Arial" w:hAnsi="Arial" w:eastAsia="宋体" w:cs="Arial"/>
                <w:i w:val="0"/>
                <w:color w:val="000000"/>
                <w:sz w:val="21"/>
                <w:szCs w:val="21"/>
                <w:u w:val="none"/>
                <w:lang w:val="en-US"/>
              </w:rPr>
            </w:pPr>
            <w:r>
              <w:rPr>
                <w:rFonts w:hint="eastAsia" w:ascii="Arial" w:hAnsi="Arial" w:eastAsia="宋体" w:cs="Arial"/>
                <w:i w:val="0"/>
                <w:color w:val="000000"/>
                <w:kern w:val="0"/>
                <w:sz w:val="21"/>
                <w:szCs w:val="21"/>
                <w:u w:val="none"/>
                <w:lang w:val="en-US" w:eastAsia="zh-CN"/>
              </w:rPr>
              <w:t>公开</w:t>
            </w:r>
            <w:r>
              <w:rPr>
                <w:rFonts w:hint="default" w:ascii="Arial" w:hAnsi="Arial" w:eastAsia="宋体" w:cs="Arial"/>
                <w:i w:val="0"/>
                <w:color w:val="000000"/>
                <w:kern w:val="0"/>
                <w:sz w:val="21"/>
                <w:szCs w:val="21"/>
                <w:u w:val="none"/>
                <w:lang w:val="en-US" w:eastAsia="zh-CN"/>
              </w:rPr>
              <w:t>部门：</w:t>
            </w:r>
            <w:r>
              <w:rPr>
                <w:rFonts w:hint="eastAsia" w:ascii="Arial" w:hAnsi="Arial" w:cs="Arial"/>
                <w:i w:val="0"/>
                <w:color w:val="000000"/>
                <w:kern w:val="0"/>
                <w:sz w:val="21"/>
                <w:szCs w:val="21"/>
                <w:u w:val="none"/>
                <w:lang w:val="en-US" w:eastAsia="zh-CN"/>
              </w:rPr>
              <w:t>沙坡头区林业技术推广服务中心</w:t>
            </w:r>
          </w:p>
        </w:tc>
        <w:tc>
          <w:tcPr>
            <w:tcW w:w="7890" w:type="dxa"/>
            <w:gridSpan w:val="6"/>
            <w:tcBorders>
              <w:top w:val="nil"/>
              <w:left w:val="nil"/>
              <w:bottom w:val="nil"/>
              <w:right w:val="nil"/>
            </w:tcBorders>
            <w:tcMar>
              <w:top w:w="12" w:type="dxa"/>
              <w:left w:w="12" w:type="dxa"/>
              <w:right w:w="12" w:type="dxa"/>
            </w:tcMar>
            <w:vAlign w:val="center"/>
          </w:tcPr>
          <w:p>
            <w:pPr>
              <w:rPr>
                <w:rFonts w:hint="default" w:ascii="Arial" w:hAnsi="Arial" w:eastAsia="宋体" w:cs="Arial"/>
                <w:i w:val="0"/>
                <w:color w:val="000000"/>
                <w:sz w:val="21"/>
                <w:szCs w:val="21"/>
                <w:u w:val="none"/>
              </w:rPr>
            </w:pPr>
          </w:p>
        </w:tc>
        <w:tc>
          <w:tcPr>
            <w:tcW w:w="1436" w:type="dxa"/>
            <w:gridSpan w:val="2"/>
            <w:tcBorders>
              <w:top w:val="nil"/>
              <w:left w:val="nil"/>
              <w:bottom w:val="nil"/>
              <w:right w:val="nil"/>
            </w:tcBorders>
            <w:tcMar>
              <w:top w:w="12" w:type="dxa"/>
              <w:left w:w="12" w:type="dxa"/>
              <w:right w:w="12" w:type="dxa"/>
            </w:tcMar>
            <w:vAlign w:val="center"/>
          </w:tcPr>
          <w:p>
            <w:pPr>
              <w:widowControl/>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金额单位：元</w:t>
            </w:r>
            <w:r>
              <w:rPr>
                <w:rFonts w:hint="eastAsia" w:ascii="宋体" w:hAnsi="宋体" w:eastAsia="宋体" w:cs="宋体"/>
                <w:i w:val="0"/>
                <w:vanish/>
                <w:color w:val="000000"/>
                <w:kern w:val="0"/>
                <w:sz w:val="21"/>
                <w:szCs w:val="21"/>
                <w:u w:val="none"/>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tcMar>
              <w:top w:w="12" w:type="dxa"/>
              <w:left w:w="12" w:type="dxa"/>
              <w:right w:w="12" w:type="dxa"/>
            </w:tcMar>
            <w:vAlign w:val="top"/>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人员经费</w:t>
            </w:r>
          </w:p>
        </w:tc>
        <w:tc>
          <w:tcPr>
            <w:tcW w:w="9326" w:type="dxa"/>
            <w:gridSpan w:val="8"/>
            <w:tcBorders>
              <w:top w:val="single" w:color="auto" w:sz="8" w:space="0"/>
              <w:left w:val="single" w:color="auto" w:sz="4" w:space="0"/>
              <w:bottom w:val="single" w:color="auto" w:sz="4" w:space="0"/>
              <w:right w:val="single" w:color="auto" w:sz="8" w:space="0"/>
            </w:tcBorders>
            <w:tcMar>
              <w:top w:w="12" w:type="dxa"/>
              <w:left w:w="12" w:type="dxa"/>
              <w:right w:w="12" w:type="dxa"/>
            </w:tcMar>
            <w:vAlign w:val="top"/>
          </w:tcPr>
          <w:p>
            <w:pPr>
              <w:widowControl/>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center"/>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科目编码</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center"/>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科目名称</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rPr>
              <w:t>金额</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center"/>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科目编码</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center"/>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科目名称</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rPr>
              <w:t>金额</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center"/>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科目编码</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center"/>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科目名称</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center"/>
              <w:textAlignment w:val="center"/>
              <w:rPr>
                <w:rFonts w:hint="eastAsia" w:ascii="Arial" w:hAnsi="Arial" w:eastAsia="宋体" w:cs="Arial"/>
                <w:i w:val="0"/>
                <w:color w:val="000000"/>
                <w:sz w:val="15"/>
                <w:szCs w:val="15"/>
                <w:u w:val="none"/>
                <w:lang w:eastAsia="zh-CN"/>
              </w:rPr>
            </w:pPr>
            <w:r>
              <w:rPr>
                <w:rFonts w:hint="eastAsia" w:ascii="Arial" w:hAnsi="Arial" w:eastAsia="宋体" w:cs="Arial"/>
                <w:i w:val="0"/>
                <w:color w:val="000000"/>
                <w:sz w:val="15"/>
                <w:szCs w:val="15"/>
                <w:u w:val="none"/>
                <w:lang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301</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工资福利支出</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4</w:t>
            </w:r>
            <w:r>
              <w:rPr>
                <w:rFonts w:hint="eastAsia" w:ascii="宋体" w:hAnsi="宋体" w:cs="宋体"/>
                <w:i w:val="0"/>
                <w:color w:val="000000"/>
                <w:kern w:val="0"/>
                <w:sz w:val="15"/>
                <w:szCs w:val="15"/>
                <w:u w:val="none"/>
                <w:lang w:val="en-US" w:eastAsia="zh-CN"/>
              </w:rPr>
              <w:t>,</w:t>
            </w:r>
            <w:r>
              <w:rPr>
                <w:rFonts w:hint="eastAsia" w:ascii="宋体" w:hAnsi="宋体" w:eastAsia="宋体" w:cs="宋体"/>
                <w:i w:val="0"/>
                <w:color w:val="000000"/>
                <w:kern w:val="0"/>
                <w:sz w:val="15"/>
                <w:szCs w:val="15"/>
                <w:u w:val="none"/>
                <w:lang w:val="en-US" w:eastAsia="zh-CN"/>
              </w:rPr>
              <w:t>025</w:t>
            </w:r>
            <w:r>
              <w:rPr>
                <w:rFonts w:hint="eastAsia" w:ascii="宋体" w:hAnsi="宋体" w:cs="宋体"/>
                <w:i w:val="0"/>
                <w:color w:val="000000"/>
                <w:kern w:val="0"/>
                <w:sz w:val="15"/>
                <w:szCs w:val="15"/>
                <w:u w:val="none"/>
                <w:lang w:val="en-US" w:eastAsia="zh-CN"/>
              </w:rPr>
              <w:t>,</w:t>
            </w:r>
            <w:r>
              <w:rPr>
                <w:rFonts w:hint="eastAsia" w:ascii="宋体" w:hAnsi="宋体" w:eastAsia="宋体" w:cs="宋体"/>
                <w:i w:val="0"/>
                <w:color w:val="000000"/>
                <w:kern w:val="0"/>
                <w:sz w:val="15"/>
                <w:szCs w:val="15"/>
                <w:u w:val="none"/>
                <w:lang w:val="en-US" w:eastAsia="zh-CN"/>
              </w:rPr>
              <w:t>221.33</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302</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商品和服务支出</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168,325.00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310</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资本性支出</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30101</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基本工资</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1</w:t>
            </w:r>
            <w:r>
              <w:rPr>
                <w:rFonts w:hint="eastAsia" w:ascii="宋体" w:hAnsi="宋体" w:cs="宋体"/>
                <w:i w:val="0"/>
                <w:color w:val="000000"/>
                <w:kern w:val="0"/>
                <w:sz w:val="15"/>
                <w:szCs w:val="15"/>
                <w:u w:val="none"/>
                <w:lang w:val="en-US" w:eastAsia="zh-CN"/>
              </w:rPr>
              <w:t>,</w:t>
            </w:r>
            <w:r>
              <w:rPr>
                <w:rFonts w:hint="eastAsia" w:ascii="宋体" w:hAnsi="宋体" w:eastAsia="宋体" w:cs="宋体"/>
                <w:i w:val="0"/>
                <w:color w:val="000000"/>
                <w:kern w:val="0"/>
                <w:sz w:val="15"/>
                <w:szCs w:val="15"/>
                <w:u w:val="none"/>
                <w:lang w:val="en-US" w:eastAsia="zh-CN"/>
              </w:rPr>
              <w:t>087</w:t>
            </w:r>
            <w:r>
              <w:rPr>
                <w:rFonts w:hint="eastAsia" w:ascii="宋体" w:hAnsi="宋体" w:cs="宋体"/>
                <w:i w:val="0"/>
                <w:color w:val="000000"/>
                <w:kern w:val="0"/>
                <w:sz w:val="15"/>
                <w:szCs w:val="15"/>
                <w:u w:val="none"/>
                <w:lang w:val="en-US" w:eastAsia="zh-CN"/>
              </w:rPr>
              <w:t>,</w:t>
            </w:r>
            <w:r>
              <w:rPr>
                <w:rFonts w:hint="eastAsia" w:ascii="宋体" w:hAnsi="宋体" w:eastAsia="宋体" w:cs="宋体"/>
                <w:i w:val="0"/>
                <w:color w:val="000000"/>
                <w:kern w:val="0"/>
                <w:sz w:val="15"/>
                <w:szCs w:val="15"/>
                <w:u w:val="none"/>
                <w:lang w:val="en-US" w:eastAsia="zh-CN"/>
              </w:rPr>
              <w:t>222.00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30201</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办公费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4,533.00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31001</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30102</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津贴补贴</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743,779.38</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30202</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印刷费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216.00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31002</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办公设备购置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30103</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奖金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482</w:t>
            </w:r>
            <w:r>
              <w:rPr>
                <w:rFonts w:hint="eastAsia" w:ascii="宋体" w:hAnsi="宋体" w:cs="宋体"/>
                <w:i w:val="0"/>
                <w:color w:val="000000"/>
                <w:kern w:val="0"/>
                <w:sz w:val="15"/>
                <w:szCs w:val="15"/>
                <w:u w:val="none"/>
                <w:lang w:val="en-US" w:eastAsia="zh-CN"/>
              </w:rPr>
              <w:t>,</w:t>
            </w:r>
            <w:r>
              <w:rPr>
                <w:rFonts w:hint="eastAsia" w:ascii="宋体" w:hAnsi="宋体" w:eastAsia="宋体" w:cs="宋体"/>
                <w:i w:val="0"/>
                <w:color w:val="000000"/>
                <w:kern w:val="0"/>
                <w:sz w:val="15"/>
                <w:szCs w:val="15"/>
                <w:u w:val="none"/>
                <w:lang w:val="en-US" w:eastAsia="zh-CN"/>
              </w:rPr>
              <w:t>400.00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30203</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咨询费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1,000.00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31003</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专用设备购置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30106</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伙食补助费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32</w:t>
            </w:r>
            <w:r>
              <w:rPr>
                <w:rFonts w:hint="eastAsia" w:ascii="宋体" w:hAnsi="宋体" w:cs="宋体"/>
                <w:i w:val="0"/>
                <w:color w:val="000000"/>
                <w:kern w:val="0"/>
                <w:sz w:val="15"/>
                <w:szCs w:val="15"/>
                <w:u w:val="none"/>
                <w:lang w:val="en-US" w:eastAsia="zh-CN"/>
              </w:rPr>
              <w:t>,</w:t>
            </w:r>
            <w:r>
              <w:rPr>
                <w:rFonts w:hint="eastAsia" w:ascii="宋体" w:hAnsi="宋体" w:eastAsia="宋体" w:cs="宋体"/>
                <w:i w:val="0"/>
                <w:color w:val="000000"/>
                <w:kern w:val="0"/>
                <w:sz w:val="15"/>
                <w:szCs w:val="15"/>
                <w:u w:val="none"/>
                <w:lang w:val="en-US" w:eastAsia="zh-CN"/>
              </w:rPr>
              <w:t>200.00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30204</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手续费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40.00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31005</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基础设施建设</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30107</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绩效工资</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646</w:t>
            </w:r>
            <w:r>
              <w:rPr>
                <w:rFonts w:hint="eastAsia" w:ascii="宋体" w:hAnsi="宋体" w:cs="宋体"/>
                <w:i w:val="0"/>
                <w:color w:val="000000"/>
                <w:kern w:val="0"/>
                <w:sz w:val="15"/>
                <w:szCs w:val="15"/>
                <w:u w:val="none"/>
                <w:lang w:val="en-US" w:eastAsia="zh-CN"/>
              </w:rPr>
              <w:t>,</w:t>
            </w:r>
            <w:r>
              <w:rPr>
                <w:rFonts w:hint="eastAsia" w:ascii="宋体" w:hAnsi="宋体" w:eastAsia="宋体" w:cs="宋体"/>
                <w:i w:val="0"/>
                <w:color w:val="000000"/>
                <w:kern w:val="0"/>
                <w:sz w:val="15"/>
                <w:szCs w:val="15"/>
                <w:u w:val="none"/>
                <w:lang w:val="en-US" w:eastAsia="zh-CN"/>
              </w:rPr>
              <w:t>405.62</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30205</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水费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1,193.06</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31006</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大型修缮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30108</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334</w:t>
            </w:r>
            <w:r>
              <w:rPr>
                <w:rFonts w:hint="eastAsia" w:ascii="宋体" w:hAnsi="宋体" w:cs="宋体"/>
                <w:i w:val="0"/>
                <w:color w:val="000000"/>
                <w:kern w:val="0"/>
                <w:sz w:val="15"/>
                <w:szCs w:val="15"/>
                <w:u w:val="none"/>
                <w:lang w:val="en-US" w:eastAsia="zh-CN"/>
              </w:rPr>
              <w:t>,</w:t>
            </w:r>
            <w:r>
              <w:rPr>
                <w:rFonts w:hint="eastAsia" w:ascii="宋体" w:hAnsi="宋体" w:eastAsia="宋体" w:cs="宋体"/>
                <w:i w:val="0"/>
                <w:color w:val="000000"/>
                <w:kern w:val="0"/>
                <w:sz w:val="15"/>
                <w:szCs w:val="15"/>
                <w:u w:val="none"/>
                <w:lang w:val="en-US" w:eastAsia="zh-CN"/>
              </w:rPr>
              <w:t>197.20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30206</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电费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11,930.60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31007</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30109</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职业年金缴费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86</w:t>
            </w:r>
            <w:r>
              <w:rPr>
                <w:rFonts w:hint="eastAsia" w:ascii="宋体" w:hAnsi="宋体" w:cs="宋体"/>
                <w:i w:val="0"/>
                <w:color w:val="000000"/>
                <w:kern w:val="0"/>
                <w:sz w:val="15"/>
                <w:szCs w:val="15"/>
                <w:u w:val="none"/>
                <w:lang w:val="en-US" w:eastAsia="zh-CN"/>
              </w:rPr>
              <w:t>,</w:t>
            </w:r>
            <w:r>
              <w:rPr>
                <w:rFonts w:hint="eastAsia" w:ascii="宋体" w:hAnsi="宋体" w:eastAsia="宋体" w:cs="宋体"/>
                <w:i w:val="0"/>
                <w:color w:val="000000"/>
                <w:kern w:val="0"/>
                <w:sz w:val="15"/>
                <w:szCs w:val="15"/>
                <w:u w:val="none"/>
                <w:lang w:val="en-US" w:eastAsia="zh-CN"/>
              </w:rPr>
              <w:t>553.00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30207</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邮电费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4,874.52</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31008</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物资储备</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30110</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259</w:t>
            </w:r>
            <w:r>
              <w:rPr>
                <w:rFonts w:hint="eastAsia" w:ascii="宋体" w:hAnsi="宋体" w:cs="宋体"/>
                <w:i w:val="0"/>
                <w:color w:val="000000"/>
                <w:kern w:val="0"/>
                <w:sz w:val="15"/>
                <w:szCs w:val="15"/>
                <w:u w:val="none"/>
                <w:lang w:val="en-US" w:eastAsia="zh-CN"/>
              </w:rPr>
              <w:t>,</w:t>
            </w:r>
            <w:r>
              <w:rPr>
                <w:rFonts w:hint="eastAsia" w:ascii="宋体" w:hAnsi="宋体" w:eastAsia="宋体" w:cs="宋体"/>
                <w:i w:val="0"/>
                <w:color w:val="000000"/>
                <w:kern w:val="0"/>
                <w:sz w:val="15"/>
                <w:szCs w:val="15"/>
                <w:u w:val="none"/>
                <w:lang w:val="en-US" w:eastAsia="zh-CN"/>
              </w:rPr>
              <w:t>456.91</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30208</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取暖费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12,677.00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31009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土地补偿</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30111</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30209</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物业管理费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11,942.00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31010</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安置补助</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30112</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12</w:t>
            </w:r>
            <w:r>
              <w:rPr>
                <w:rFonts w:hint="eastAsia" w:ascii="宋体" w:hAnsi="宋体" w:cs="宋体"/>
                <w:i w:val="0"/>
                <w:color w:val="000000"/>
                <w:kern w:val="0"/>
                <w:sz w:val="15"/>
                <w:szCs w:val="15"/>
                <w:u w:val="none"/>
                <w:lang w:val="en-US" w:eastAsia="zh-CN"/>
              </w:rPr>
              <w:t>,</w:t>
            </w:r>
            <w:r>
              <w:rPr>
                <w:rFonts w:hint="eastAsia" w:ascii="宋体" w:hAnsi="宋体" w:eastAsia="宋体" w:cs="宋体"/>
                <w:i w:val="0"/>
                <w:color w:val="000000"/>
                <w:kern w:val="0"/>
                <w:sz w:val="15"/>
                <w:szCs w:val="15"/>
                <w:u w:val="none"/>
                <w:lang w:val="en-US" w:eastAsia="zh-CN"/>
              </w:rPr>
              <w:t>979.22</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30211</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差旅费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25,418.85</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31011</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30313</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住房公积金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340</w:t>
            </w:r>
            <w:r>
              <w:rPr>
                <w:rFonts w:hint="eastAsia" w:ascii="宋体" w:hAnsi="宋体" w:cs="宋体"/>
                <w:i w:val="0"/>
                <w:color w:val="000000"/>
                <w:kern w:val="0"/>
                <w:sz w:val="15"/>
                <w:szCs w:val="15"/>
                <w:u w:val="none"/>
                <w:lang w:val="en-US" w:eastAsia="zh-CN"/>
              </w:rPr>
              <w:t>,</w:t>
            </w:r>
            <w:r>
              <w:rPr>
                <w:rFonts w:hint="eastAsia" w:ascii="宋体" w:hAnsi="宋体" w:eastAsia="宋体" w:cs="宋体"/>
                <w:i w:val="0"/>
                <w:color w:val="000000"/>
                <w:kern w:val="0"/>
                <w:sz w:val="15"/>
                <w:szCs w:val="15"/>
                <w:u w:val="none"/>
                <w:lang w:val="en-US" w:eastAsia="zh-CN"/>
              </w:rPr>
              <w:t>028.00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30212</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31012</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拆迁补偿</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30314</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医疗费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30213</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维修(护)费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5,294.11</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31013</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公务用车购置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30199</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30214</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租赁费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31019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303</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对个人和家庭的补助</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42,000.00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30215</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会议费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31021</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30301</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离休费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30216</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培训费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31022</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无形资产购置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30302</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退休费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42</w:t>
            </w:r>
            <w:r>
              <w:rPr>
                <w:rFonts w:hint="eastAsia" w:ascii="宋体" w:hAnsi="宋体" w:cs="宋体"/>
                <w:i w:val="0"/>
                <w:color w:val="000000"/>
                <w:kern w:val="0"/>
                <w:sz w:val="15"/>
                <w:szCs w:val="15"/>
                <w:u w:val="none"/>
                <w:lang w:val="en-US" w:eastAsia="zh-CN"/>
              </w:rPr>
              <w:t>,</w:t>
            </w:r>
            <w:r>
              <w:rPr>
                <w:rFonts w:hint="eastAsia" w:ascii="宋体" w:hAnsi="宋体" w:eastAsia="宋体" w:cs="宋体"/>
                <w:i w:val="0"/>
                <w:color w:val="000000"/>
                <w:kern w:val="0"/>
                <w:sz w:val="15"/>
                <w:szCs w:val="15"/>
                <w:u w:val="none"/>
                <w:lang w:val="en-US" w:eastAsia="zh-CN"/>
              </w:rPr>
              <w:t>000.00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30217</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公务接待费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31099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30303</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退职（役）费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30218</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专用材料费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eastAsia="zh-CN"/>
              </w:rPr>
              <w:t>对企业补助</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30304</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抚恤金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30224</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被装购置费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31201</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资本金注入</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30305</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生活补助</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30225</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专用燃料费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31203</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30306</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救济费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30226</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劳务费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15,305.00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费用补贴</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30307</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医疗费补助</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30227</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委托业务费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31205</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利息补贴</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30308</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助学金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30228</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工会经费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26,164.00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31299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30309</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奖励金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30229</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福利费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其他支出</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30310</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ind w:firstLine="150" w:firstLineChars="10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个人农业生产补贴</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30231</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24,000.00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39906</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赠与</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30311</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default"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rPr>
              <w:t xml:space="preserve">  代缴社会保险费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30239</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其他交通费用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39907</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30399</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sz w:val="15"/>
                <w:szCs w:val="15"/>
                <w:u w:val="none"/>
                <w:lang w:val="en-US" w:eastAsia="zh-CN"/>
              </w:rPr>
              <w:t xml:space="preserve">  </w:t>
            </w:r>
            <w:r>
              <w:rPr>
                <w:rFonts w:hint="eastAsia" w:ascii="宋体" w:hAnsi="宋体" w:eastAsia="宋体" w:cs="宋体"/>
                <w:i w:val="0"/>
                <w:color w:val="000000"/>
                <w:sz w:val="15"/>
                <w:szCs w:val="15"/>
                <w:u w:val="none"/>
                <w:lang w:eastAsia="zh-CN"/>
              </w:rPr>
              <w:t>其他对个人和家庭的补助</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30240</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39908</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wordWrap/>
              <w:adjustRightInd/>
              <w:snapToGrid/>
              <w:spacing w:line="240" w:lineRule="exact"/>
              <w:ind w:left="0" w:leftChars="0" w:right="0" w:firstLine="0" w:firstLineChars="0"/>
              <w:jc w:val="both"/>
              <w:textAlignment w:val="center"/>
              <w:outlineLvl w:val="9"/>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30299</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23,736.86</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39999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 xml:space="preserve">  其他支出</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307</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债务利息及费用支出</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30701</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国内债务付息</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widowControl/>
              <w:jc w:val="right"/>
              <w:textAlignment w:val="center"/>
              <w:rPr>
                <w:rFonts w:hint="default" w:ascii="宋体" w:hAnsi="宋体" w:eastAsia="宋体" w:cs="宋体"/>
                <w:i w:val="0"/>
                <w:color w:val="000000"/>
                <w:kern w:val="0"/>
                <w:sz w:val="15"/>
                <w:szCs w:val="15"/>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30702</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 xml:space="preserve">  国外债务付息</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30703</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eastAsia="zh-CN"/>
              </w:rPr>
            </w:pPr>
            <w:r>
              <w:rPr>
                <w:rFonts w:hint="eastAsia" w:ascii="宋体" w:hAnsi="宋体" w:cs="宋体"/>
                <w:i w:val="0"/>
                <w:color w:val="000000"/>
                <w:sz w:val="15"/>
                <w:szCs w:val="15"/>
                <w:u w:val="none"/>
                <w:lang w:eastAsia="zh-CN"/>
              </w:rPr>
              <w:t xml:space="preserve"> </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30704</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eastAsia" w:ascii="宋体" w:hAnsi="宋体" w:eastAsia="宋体" w:cs="宋体"/>
                <w:i w:val="0"/>
                <w:color w:val="000000"/>
                <w:kern w:val="0"/>
                <w:sz w:val="15"/>
                <w:szCs w:val="15"/>
                <w:u w:val="none"/>
                <w:lang w:val="en-US" w:eastAsia="zh-CN" w:bidi="ar-SA"/>
              </w:rPr>
            </w:pPr>
            <w:r>
              <w:rPr>
                <w:rFonts w:hint="eastAsia" w:ascii="宋体" w:hAnsi="宋体" w:eastAsia="宋体" w:cs="宋体"/>
                <w:i w:val="0"/>
                <w:color w:val="000000"/>
                <w:kern w:val="0"/>
                <w:sz w:val="15"/>
                <w:szCs w:val="15"/>
                <w:u w:val="none"/>
                <w:lang w:val="en-US" w:eastAsia="zh-CN"/>
              </w:rPr>
              <w:t>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1" w:hRule="exact"/>
        </w:trPr>
        <w:tc>
          <w:tcPr>
            <w:tcW w:w="338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rPr>
              <w:t>人员经费合计</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right"/>
              <w:textAlignment w:val="center"/>
              <w:rPr>
                <w:rFonts w:hint="default" w:ascii="Arial" w:hAnsi="Arial" w:eastAsia="宋体" w:cs="Arial"/>
                <w:i w:val="0"/>
                <w:color w:val="000000"/>
                <w:sz w:val="15"/>
                <w:szCs w:val="15"/>
                <w:u w:val="none"/>
                <w:lang w:val="en-US" w:eastAsia="zh-CN"/>
              </w:rPr>
            </w:pPr>
            <w:r>
              <w:rPr>
                <w:rFonts w:hint="eastAsia" w:ascii="Arial" w:hAnsi="Arial" w:cs="Arial"/>
                <w:i w:val="0"/>
                <w:color w:val="000000"/>
                <w:sz w:val="15"/>
                <w:szCs w:val="15"/>
                <w:u w:val="none"/>
                <w:lang w:val="en-US" w:eastAsia="zh-CN"/>
              </w:rPr>
              <w:t>4,067,221.33</w:t>
            </w:r>
          </w:p>
        </w:tc>
        <w:tc>
          <w:tcPr>
            <w:tcW w:w="8280" w:type="dxa"/>
            <w:gridSpan w:val="7"/>
            <w:tcBorders>
              <w:top w:val="single" w:color="auto" w:sz="4" w:space="0"/>
              <w:left w:val="single" w:color="auto" w:sz="4" w:space="0"/>
              <w:bottom w:val="single" w:color="auto" w:sz="4" w:space="0"/>
              <w:right w:val="single" w:color="auto" w:sz="4" w:space="0"/>
            </w:tcBorders>
            <w:vAlign w:val="top"/>
          </w:tcPr>
          <w:p>
            <w:pPr>
              <w:jc w:val="center"/>
              <w:rPr>
                <w:rFonts w:hint="default" w:ascii="宋体" w:hAnsi="宋体" w:eastAsia="宋体" w:cs="宋体"/>
                <w:i w:val="0"/>
                <w:color w:val="000000"/>
                <w:sz w:val="15"/>
                <w:szCs w:val="15"/>
                <w:u w:val="none"/>
                <w:lang w:val="en-US"/>
              </w:rPr>
            </w:pPr>
            <w:r>
              <w:rPr>
                <w:rFonts w:hint="eastAsia" w:ascii="宋体" w:hAnsi="宋体" w:eastAsia="宋体" w:cs="宋体"/>
                <w:i w:val="0"/>
                <w:color w:val="000000"/>
                <w:kern w:val="0"/>
                <w:sz w:val="15"/>
                <w:szCs w:val="15"/>
                <w:u w:val="none"/>
                <w:lang w:val="en-US" w:eastAsia="zh-CN"/>
              </w:rPr>
              <w:t>公用经费合计</w:t>
            </w:r>
            <w:r>
              <w:rPr>
                <w:rFonts w:hint="eastAsia" w:ascii="宋体" w:hAnsi="宋体" w:cs="宋体"/>
                <w:i w:val="0"/>
                <w:color w:val="000000"/>
                <w:kern w:val="0"/>
                <w:sz w:val="15"/>
                <w:szCs w:val="15"/>
                <w:u w:val="none"/>
                <w:lang w:val="en-US" w:eastAsia="zh-CN"/>
              </w:rPr>
              <w:t xml:space="preserve">          168,325.00</w:t>
            </w:r>
          </w:p>
        </w:tc>
        <w:tc>
          <w:tcPr>
            <w:tcW w:w="1046" w:type="dxa"/>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jc w:val="right"/>
              <w:rPr>
                <w:rFonts w:hint="default" w:ascii="Arial" w:hAnsi="Arial" w:eastAsia="宋体" w:cs="Arial"/>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widowControl/>
              <w:jc w:val="center"/>
              <w:textAlignment w:val="center"/>
              <w:rPr>
                <w:rFonts w:hint="eastAsia" w:ascii="宋体" w:hAnsi="宋体" w:eastAsia="宋体" w:cs="宋体"/>
                <w:i w:val="0"/>
                <w:color w:val="000000"/>
                <w:kern w:val="0"/>
                <w:sz w:val="15"/>
                <w:szCs w:val="15"/>
                <w:u w:val="none"/>
                <w:lang w:val="en-US" w:eastAsia="zh-CN"/>
              </w:rPr>
            </w:pPr>
            <w:r>
              <w:rPr>
                <w:rFonts w:hint="eastAsia" w:ascii="宋体" w:hAnsi="宋体" w:eastAsia="宋体" w:cs="宋体"/>
                <w:i w:val="0"/>
                <w:color w:val="000000"/>
                <w:kern w:val="0"/>
                <w:sz w:val="15"/>
                <w:szCs w:val="15"/>
                <w:u w:val="none"/>
                <w:lang w:val="en-US" w:eastAsia="zh-CN"/>
              </w:rPr>
              <w:t>合       计</w:t>
            </w:r>
          </w:p>
        </w:tc>
        <w:tc>
          <w:tcPr>
            <w:tcW w:w="10492" w:type="dxa"/>
            <w:gridSpan w:val="9"/>
            <w:tcBorders>
              <w:top w:val="single" w:color="auto" w:sz="4" w:space="0"/>
              <w:left w:val="single" w:color="auto" w:sz="4" w:space="0"/>
              <w:bottom w:val="single" w:color="auto" w:sz="4" w:space="0"/>
              <w:right w:val="single" w:color="auto" w:sz="4" w:space="0"/>
            </w:tcBorders>
            <w:tcMar>
              <w:top w:w="12" w:type="dxa"/>
              <w:left w:w="12" w:type="dxa"/>
              <w:right w:w="12" w:type="dxa"/>
            </w:tcMar>
            <w:vAlign w:val="top"/>
          </w:tcPr>
          <w:p>
            <w:pPr>
              <w:jc w:val="center"/>
              <w:rPr>
                <w:rFonts w:hint="default" w:ascii="Arial" w:hAnsi="Arial" w:eastAsia="宋体" w:cs="Arial"/>
                <w:sz w:val="15"/>
                <w:szCs w:val="15"/>
                <w:lang w:val="en-US" w:eastAsia="zh-CN"/>
              </w:rPr>
            </w:pPr>
            <w:r>
              <w:rPr>
                <w:rFonts w:hint="eastAsia" w:ascii="Arial" w:hAnsi="Arial" w:cs="Arial"/>
                <w:sz w:val="15"/>
                <w:szCs w:val="15"/>
                <w:lang w:val="en-US" w:eastAsia="zh-CN"/>
              </w:rPr>
              <w:t>4.235,546.33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tcMar>
              <w:top w:w="12" w:type="dxa"/>
              <w:left w:w="12" w:type="dxa"/>
              <w:right w:w="12" w:type="dxa"/>
            </w:tcMar>
            <w:vAlign w:val="top"/>
          </w:tcPr>
          <w:p>
            <w:pPr>
              <w:widowControl w:val="0"/>
              <w:wordWrap/>
              <w:adjustRightInd/>
              <w:snapToGrid/>
              <w:spacing w:line="400" w:lineRule="exact"/>
              <w:ind w:left="0" w:leftChars="0" w:right="0" w:firstLine="0" w:firstLineChars="0"/>
              <w:jc w:val="both"/>
              <w:textAlignment w:val="auto"/>
              <w:outlineLvl w:val="9"/>
              <w:rPr>
                <w:rFonts w:hint="eastAsia" w:ascii="Arial" w:hAnsi="Arial" w:eastAsia="宋体" w:cs="Arial"/>
                <w:sz w:val="15"/>
                <w:szCs w:val="15"/>
                <w:lang w:eastAsia="zh-CN"/>
              </w:rPr>
            </w:pPr>
            <w:r>
              <w:rPr>
                <w:rFonts w:hint="eastAsia" w:ascii="宋体" w:hAnsi="宋体" w:cs="Arial"/>
                <w:color w:val="000000"/>
                <w:kern w:val="0"/>
                <w:sz w:val="21"/>
                <w:szCs w:val="21"/>
              </w:rPr>
              <w:t>注：本表反映部门本年度一般公共预算财政拨款基本支出</w:t>
            </w:r>
            <w:r>
              <w:rPr>
                <w:rFonts w:hint="eastAsia" w:ascii="宋体" w:hAnsi="宋体" w:cs="Arial"/>
                <w:color w:val="000000"/>
                <w:kern w:val="0"/>
                <w:sz w:val="21"/>
                <w:szCs w:val="21"/>
                <w:lang w:eastAsia="zh-CN"/>
              </w:rPr>
              <w:t>明细</w:t>
            </w:r>
            <w:r>
              <w:rPr>
                <w:rFonts w:hint="eastAsia" w:ascii="宋体" w:hAnsi="宋体" w:cs="Arial"/>
                <w:color w:val="000000"/>
                <w:kern w:val="0"/>
                <w:sz w:val="21"/>
                <w:szCs w:val="21"/>
              </w:rPr>
              <w:t>情况，数据取自财决08-1表</w:t>
            </w:r>
            <w:r>
              <w:rPr>
                <w:rFonts w:hint="eastAsia" w:ascii="宋体" w:hAnsi="宋体" w:cs="Arial"/>
                <w:color w:val="000000"/>
                <w:kern w:val="0"/>
                <w:sz w:val="21"/>
                <w:szCs w:val="21"/>
                <w:lang w:eastAsia="zh-CN"/>
              </w:rPr>
              <w:t>；</w:t>
            </w:r>
          </w:p>
        </w:tc>
      </w:tr>
    </w:tbl>
    <w:p>
      <w:pPr>
        <w:tabs>
          <w:tab w:val="left" w:pos="1237"/>
        </w:tabs>
        <w:jc w:val="left"/>
        <w:rPr>
          <w:rFonts w:hint="eastAsia" w:cs="黑体"/>
          <w:kern w:val="2"/>
          <w:sz w:val="21"/>
          <w:szCs w:val="24"/>
          <w:lang w:val="en-US" w:eastAsia="zh-CN" w:bidi="ar-SA"/>
        </w:rPr>
      </w:pPr>
    </w:p>
    <w:tbl>
      <w:tblPr>
        <w:tblStyle w:val="4"/>
        <w:tblW w:w="151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9"/>
        <w:gridCol w:w="334"/>
        <w:gridCol w:w="538"/>
        <w:gridCol w:w="705"/>
        <w:gridCol w:w="143"/>
        <w:gridCol w:w="544"/>
        <w:gridCol w:w="1384"/>
        <w:gridCol w:w="234"/>
        <w:gridCol w:w="1637"/>
        <w:gridCol w:w="1014"/>
        <w:gridCol w:w="941"/>
        <w:gridCol w:w="146"/>
        <w:gridCol w:w="903"/>
        <w:gridCol w:w="842"/>
        <w:gridCol w:w="115"/>
        <w:gridCol w:w="1503"/>
        <w:gridCol w:w="273"/>
        <w:gridCol w:w="1345"/>
        <w:gridCol w:w="479"/>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jc w:val="center"/>
        </w:trPr>
        <w:tc>
          <w:tcPr>
            <w:tcW w:w="15199" w:type="dxa"/>
            <w:gridSpan w:val="20"/>
            <w:tcBorders>
              <w:top w:val="nil"/>
              <w:left w:val="nil"/>
              <w:bottom w:val="nil"/>
              <w:right w:val="nil"/>
            </w:tcBorders>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1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4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681" w:type="dxa"/>
            <w:gridSpan w:val="8"/>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val="en-US" w:eastAsia="zh-CN"/>
              </w:rPr>
              <w:t>沙坡头区林业技术推广服务中心</w:t>
            </w: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14" w:type="dxa"/>
            <w:tcBorders>
              <w:top w:val="nil"/>
              <w:left w:val="nil"/>
              <w:bottom w:val="nil"/>
              <w:right w:val="nil"/>
            </w:tcBorders>
            <w:vAlign w:val="bottom"/>
          </w:tcPr>
          <w:p>
            <w:pPr>
              <w:widowControl/>
              <w:jc w:val="center"/>
              <w:rPr>
                <w:rFonts w:ascii="宋体" w:hAnsi="宋体" w:cs="Arial"/>
                <w:color w:val="000000"/>
                <w:kern w:val="0"/>
                <w:sz w:val="24"/>
              </w:rPr>
            </w:pPr>
          </w:p>
        </w:tc>
        <w:tc>
          <w:tcPr>
            <w:tcW w:w="94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332"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年度预算数</w:t>
            </w:r>
          </w:p>
        </w:tc>
        <w:tc>
          <w:tcPr>
            <w:tcW w:w="7867" w:type="dxa"/>
            <w:gridSpan w:val="10"/>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21</w:t>
            </w:r>
            <w:r>
              <w:rPr>
                <w:rFonts w:hint="eastAsia" w:ascii="宋体" w:hAnsi="宋体" w:cs="Arial"/>
                <w:color w:val="000000"/>
                <w:kern w:val="0"/>
                <w:sz w:val="22"/>
                <w:szCs w:val="22"/>
              </w:rPr>
              <w:t>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7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647"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01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087"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0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557"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7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48"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928"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01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87"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9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957"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872"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848"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928"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01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08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90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957"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24,000</w:t>
            </w:r>
          </w:p>
        </w:tc>
        <w:tc>
          <w:tcPr>
            <w:tcW w:w="872"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w:t>
            </w:r>
          </w:p>
        </w:tc>
        <w:tc>
          <w:tcPr>
            <w:tcW w:w="848"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24,000</w:t>
            </w:r>
          </w:p>
        </w:tc>
        <w:tc>
          <w:tcPr>
            <w:tcW w:w="1928"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w:t>
            </w:r>
          </w:p>
        </w:tc>
        <w:tc>
          <w:tcPr>
            <w:tcW w:w="1871"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24,000</w:t>
            </w:r>
          </w:p>
        </w:tc>
        <w:tc>
          <w:tcPr>
            <w:tcW w:w="1014" w:type="dxa"/>
            <w:tcBorders>
              <w:top w:val="nil"/>
              <w:left w:val="nil"/>
              <w:bottom w:val="single" w:color="auto" w:sz="4" w:space="0"/>
              <w:right w:val="single" w:color="auto" w:sz="4" w:space="0"/>
            </w:tcBorders>
            <w:vAlign w:val="center"/>
          </w:tcPr>
          <w:p>
            <w:pPr>
              <w:widowControl/>
              <w:jc w:val="center"/>
              <w:rPr>
                <w:rFonts w:hint="default"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0</w:t>
            </w:r>
          </w:p>
        </w:tc>
        <w:tc>
          <w:tcPr>
            <w:tcW w:w="1087"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Arial"/>
                <w:color w:val="000000"/>
                <w:kern w:val="0"/>
                <w:sz w:val="18"/>
                <w:szCs w:val="18"/>
                <w:lang w:val="en-US" w:eastAsia="zh-CN"/>
              </w:rPr>
            </w:pPr>
            <w:r>
              <w:rPr>
                <w:rFonts w:hint="eastAsia" w:ascii="宋体" w:hAnsi="宋体" w:cs="Arial"/>
                <w:color w:val="000000"/>
                <w:kern w:val="0"/>
                <w:sz w:val="18"/>
                <w:szCs w:val="18"/>
                <w:lang w:val="en-US" w:eastAsia="zh-CN"/>
              </w:rPr>
              <w:t>24,000</w:t>
            </w:r>
          </w:p>
        </w:tc>
        <w:tc>
          <w:tcPr>
            <w:tcW w:w="903" w:type="dxa"/>
            <w:tcBorders>
              <w:top w:val="nil"/>
              <w:left w:val="nil"/>
              <w:bottom w:val="single" w:color="auto" w:sz="4" w:space="0"/>
              <w:right w:val="single" w:color="auto" w:sz="4" w:space="0"/>
            </w:tcBorders>
            <w:vAlign w:val="center"/>
          </w:tcPr>
          <w:p>
            <w:pPr>
              <w:widowControl/>
              <w:jc w:val="center"/>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w:t>
            </w:r>
          </w:p>
        </w:tc>
        <w:tc>
          <w:tcPr>
            <w:tcW w:w="957" w:type="dxa"/>
            <w:gridSpan w:val="2"/>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24,000</w:t>
            </w:r>
          </w:p>
        </w:tc>
        <w:tc>
          <w:tcPr>
            <w:tcW w:w="1776" w:type="dxa"/>
            <w:gridSpan w:val="2"/>
            <w:tcBorders>
              <w:top w:val="nil"/>
              <w:left w:val="nil"/>
              <w:bottom w:val="single" w:color="auto" w:sz="4" w:space="0"/>
              <w:right w:val="single" w:color="auto" w:sz="4" w:space="0"/>
            </w:tcBorders>
            <w:vAlign w:val="center"/>
          </w:tcPr>
          <w:p>
            <w:pPr>
              <w:widowControl/>
              <w:jc w:val="center"/>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w:t>
            </w:r>
          </w:p>
        </w:tc>
        <w:tc>
          <w:tcPr>
            <w:tcW w:w="1824" w:type="dxa"/>
            <w:gridSpan w:val="2"/>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24,000</w:t>
            </w:r>
          </w:p>
        </w:tc>
        <w:tc>
          <w:tcPr>
            <w:tcW w:w="1320" w:type="dxa"/>
            <w:tcBorders>
              <w:top w:val="nil"/>
              <w:left w:val="nil"/>
              <w:bottom w:val="single" w:color="auto" w:sz="4" w:space="0"/>
              <w:right w:val="single" w:color="auto" w:sz="4" w:space="0"/>
            </w:tcBorders>
            <w:vAlign w:val="center"/>
          </w:tcPr>
          <w:p>
            <w:pPr>
              <w:widowControl/>
              <w:jc w:val="center"/>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5199" w:type="dxa"/>
            <w:gridSpan w:val="20"/>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w:t>
            </w:r>
            <w:r>
              <w:rPr>
                <w:rFonts w:hint="eastAsia" w:ascii="宋体" w:hAnsi="宋体" w:cs="Arial"/>
                <w:color w:val="000000"/>
                <w:kern w:val="0"/>
                <w:sz w:val="22"/>
                <w:szCs w:val="22"/>
                <w:lang w:val="en-US" w:eastAsia="zh-CN"/>
              </w:rPr>
              <w:t>020</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eastAsia="宋体"/>
          <w:lang w:val="en-US" w:eastAsia="zh-CN"/>
        </w:rPr>
      </w:pPr>
    </w:p>
    <w:p>
      <w:pPr>
        <w:spacing w:line="580" w:lineRule="exact"/>
        <w:rPr>
          <w:rFonts w:hint="eastAsia" w:eastAsia="宋体"/>
          <w:lang w:val="en-US" w:eastAsia="zh-CN"/>
        </w:rPr>
      </w:pPr>
    </w:p>
    <w:p>
      <w:pPr>
        <w:spacing w:line="580" w:lineRule="exact"/>
        <w:rPr>
          <w:rFonts w:hint="eastAsia" w:eastAsia="宋体"/>
          <w:lang w:val="en-US" w:eastAsia="zh-CN"/>
        </w:rPr>
      </w:pPr>
    </w:p>
    <w:p>
      <w:pPr>
        <w:spacing w:line="580" w:lineRule="exact"/>
        <w:rPr>
          <w:rFonts w:hint="eastAsia" w:eastAsia="宋体"/>
          <w:lang w:val="en-US" w:eastAsia="zh-CN"/>
        </w:rPr>
      </w:pPr>
    </w:p>
    <w:p>
      <w:pPr>
        <w:spacing w:line="580" w:lineRule="exact"/>
        <w:rPr>
          <w:rFonts w:hint="eastAsia" w:eastAsia="宋体"/>
          <w:lang w:val="en-US" w:eastAsia="zh-CN"/>
        </w:rPr>
      </w:pPr>
    </w:p>
    <w:tbl>
      <w:tblPr>
        <w:tblStyle w:val="4"/>
        <w:tblW w:w="12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5933" w:type="dxa"/>
            <w:gridSpan w:val="6"/>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val="en-US" w:eastAsia="zh-CN"/>
              </w:rPr>
              <w:t>沙坡头区林业技术推广服务中心</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Arial"/>
                <w:color w:val="000000"/>
                <w:kern w:val="0"/>
                <w:sz w:val="22"/>
                <w:szCs w:val="22"/>
                <w:lang w:val="en-US" w:eastAsia="zh-CN"/>
              </w:rPr>
            </w:pP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pPr w:leftFromText="180" w:rightFromText="180" w:vertAnchor="text" w:horzAnchor="page" w:tblpX="3626" w:tblpY="1860"/>
        <w:tblOverlap w:val="never"/>
        <w:tblW w:w="9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9860" w:type="dxa"/>
            <w:gridSpan w:val="7"/>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lang w:eastAsia="zh-CN"/>
              </w:rPr>
              <w:t>国有资本经营</w:t>
            </w:r>
            <w:r>
              <w:rPr>
                <w:rFonts w:hint="eastAsia" w:ascii="宋体" w:hAnsi="宋体" w:cs="Arial"/>
                <w:b/>
                <w:bCs/>
                <w:color w:val="000000"/>
                <w:kern w:val="0"/>
                <w:sz w:val="36"/>
                <w:szCs w:val="36"/>
              </w:rPr>
              <w:t>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w:t>
            </w:r>
            <w:r>
              <w:rPr>
                <w:rFonts w:hint="eastAsia" w:ascii="宋体" w:hAnsi="宋体" w:cs="Arial"/>
                <w:color w:val="000000"/>
                <w:kern w:val="0"/>
                <w:sz w:val="24"/>
                <w:lang w:val="en-US" w:eastAsia="zh-CN"/>
              </w:rPr>
              <w:t>9</w:t>
            </w:r>
            <w:r>
              <w:rPr>
                <w:rFonts w:hint="eastAsia" w:ascii="宋体" w:hAnsi="宋体" w:cs="Arial"/>
                <w:color w:val="000000"/>
                <w:kern w:val="0"/>
                <w:sz w:val="2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916"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3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16"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217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239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w:t>
            </w:r>
            <w:r>
              <w:rPr>
                <w:rFonts w:hint="eastAsia" w:ascii="宋体" w:hAnsi="宋体" w:cs="Arial"/>
                <w:color w:val="000000"/>
                <w:kern w:val="0"/>
                <w:sz w:val="22"/>
                <w:szCs w:val="22"/>
                <w:lang w:eastAsia="zh-CN"/>
              </w:rPr>
              <w:t>国有资本</w:t>
            </w:r>
            <w:r>
              <w:rPr>
                <w:rFonts w:hint="eastAsia" w:ascii="宋体" w:hAnsi="宋体" w:cs="Arial"/>
                <w:color w:val="000000"/>
                <w:kern w:val="0"/>
                <w:sz w:val="22"/>
                <w:szCs w:val="22"/>
              </w:rPr>
              <w:t>预算财政拨款支出情况，数据取自财决</w:t>
            </w:r>
            <w:r>
              <w:rPr>
                <w:rFonts w:hint="eastAsia" w:ascii="宋体" w:hAnsi="宋体" w:cs="Arial"/>
                <w:color w:val="000000"/>
                <w:kern w:val="0"/>
                <w:sz w:val="22"/>
                <w:szCs w:val="22"/>
                <w:lang w:val="en-US" w:eastAsia="zh-CN"/>
              </w:rPr>
              <w:t>11</w:t>
            </w:r>
            <w:r>
              <w:rPr>
                <w:rFonts w:hint="eastAsia" w:ascii="宋体" w:hAnsi="宋体" w:cs="Arial"/>
                <w:color w:val="000000"/>
                <w:kern w:val="0"/>
                <w:sz w:val="22"/>
                <w:szCs w:val="22"/>
              </w:rPr>
              <w:t>表</w:t>
            </w:r>
          </w:p>
        </w:tc>
      </w:tr>
    </w:tbl>
    <w:p>
      <w:pPr>
        <w:spacing w:line="580" w:lineRule="exact"/>
        <w:rPr>
          <w:rFonts w:hint="eastAsia"/>
        </w:rPr>
        <w:sectPr>
          <w:pgSz w:w="16838" w:h="11906" w:orient="landscape"/>
          <w:pgMar w:top="283" w:right="720" w:bottom="283" w:left="720" w:header="851" w:footer="992" w:gutter="0"/>
          <w:pgBorders>
            <w:top w:val="none" w:sz="0" w:space="0"/>
            <w:left w:val="none" w:sz="0" w:space="0"/>
            <w:bottom w:val="none" w:sz="0" w:space="0"/>
            <w:right w:val="none" w:sz="0" w:space="0"/>
          </w:pgBorders>
          <w:cols w:space="720" w:num="1"/>
          <w:rtlGutter w:val="0"/>
          <w:docGrid w:type="linesAndChars" w:linePitch="321" w:charSpace="0"/>
        </w:sectPr>
      </w:pPr>
    </w:p>
    <w:p>
      <w:pPr>
        <w:spacing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color w:val="auto"/>
          <w:kern w:val="0"/>
          <w:sz w:val="36"/>
          <w:szCs w:val="36"/>
        </w:rPr>
        <w:t>第三部分 20</w:t>
      </w:r>
      <w:r>
        <w:rPr>
          <w:rFonts w:hint="eastAsia" w:ascii="黑体" w:hAnsi="黑体" w:eastAsia="黑体" w:cs="黑体"/>
          <w:b w:val="0"/>
          <w:color w:val="auto"/>
          <w:kern w:val="0"/>
          <w:sz w:val="36"/>
          <w:szCs w:val="36"/>
          <w:lang w:val="en-US" w:eastAsia="zh-CN"/>
        </w:rPr>
        <w:t>21</w:t>
      </w:r>
      <w:r>
        <w:rPr>
          <w:rFonts w:hint="eastAsia" w:ascii="黑体" w:hAnsi="黑体" w:eastAsia="黑体" w:cs="黑体"/>
          <w:b w:val="0"/>
          <w:color w:val="auto"/>
          <w:kern w:val="0"/>
          <w:sz w:val="36"/>
          <w:szCs w:val="36"/>
        </w:rPr>
        <w:t>年度部门决算情</w:t>
      </w:r>
      <w:r>
        <w:rPr>
          <w:rFonts w:hint="eastAsia" w:ascii="黑体" w:hAnsi="黑体" w:eastAsia="黑体" w:cs="黑体"/>
          <w:b w:val="0"/>
          <w:kern w:val="0"/>
          <w:sz w:val="36"/>
          <w:szCs w:val="36"/>
        </w:rPr>
        <w:t>况说明</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年度收入总计</w:t>
      </w:r>
      <w:r>
        <w:rPr>
          <w:rFonts w:hint="eastAsia" w:ascii="仿宋_GB2312" w:hAnsi="宋体" w:eastAsia="仿宋_GB2312"/>
          <w:kern w:val="0"/>
          <w:sz w:val="32"/>
          <w:szCs w:val="32"/>
          <w:lang w:val="en-US" w:eastAsia="zh-CN"/>
        </w:rPr>
        <w:t>8160588.40</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8709048.30</w:t>
      </w:r>
      <w:r>
        <w:rPr>
          <w:rFonts w:ascii="仿宋_GB2312" w:hAnsi="宋体" w:eastAsia="仿宋_GB2312"/>
          <w:kern w:val="0"/>
          <w:sz w:val="32"/>
          <w:szCs w:val="32"/>
        </w:rPr>
        <w:t>元。与20</w:t>
      </w:r>
      <w:r>
        <w:rPr>
          <w:rFonts w:hint="eastAsia" w:ascii="仿宋_GB2312" w:hAnsi="宋体" w:eastAsia="仿宋_GB2312"/>
          <w:kern w:val="0"/>
          <w:sz w:val="32"/>
          <w:szCs w:val="32"/>
          <w:lang w:val="en-US" w:eastAsia="zh-CN"/>
        </w:rPr>
        <w:t>20</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相比，收</w:t>
      </w:r>
      <w:r>
        <w:rPr>
          <w:rFonts w:hint="eastAsia" w:ascii="仿宋_GB2312" w:hAnsi="宋体" w:eastAsia="仿宋_GB2312"/>
          <w:kern w:val="0"/>
          <w:sz w:val="32"/>
          <w:szCs w:val="32"/>
          <w:lang w:val="en-US" w:eastAsia="zh-CN"/>
        </w:rPr>
        <w:t>入</w:t>
      </w:r>
      <w:r>
        <w:rPr>
          <w:rFonts w:hint="eastAsia" w:ascii="仿宋_GB2312" w:hAnsi="宋体" w:eastAsia="仿宋_GB2312"/>
          <w:kern w:val="0"/>
          <w:sz w:val="32"/>
          <w:szCs w:val="32"/>
          <w:lang w:eastAsia="zh-CN"/>
        </w:rPr>
        <w:t>减少</w:t>
      </w:r>
      <w:r>
        <w:rPr>
          <w:rFonts w:hint="eastAsia" w:ascii="仿宋_GB2312" w:hAnsi="宋体" w:eastAsia="仿宋_GB2312"/>
          <w:kern w:val="0"/>
          <w:sz w:val="32"/>
          <w:szCs w:val="32"/>
          <w:lang w:val="en-US" w:eastAsia="zh-CN"/>
        </w:rPr>
        <w:t>13931085.43元，减少63%</w:t>
      </w:r>
      <w:r>
        <w:rPr>
          <w:rFonts w:hint="eastAsia" w:ascii="仿宋_GB2312" w:hAnsi="宋体" w:eastAsia="仿宋_GB2312"/>
          <w:kern w:val="0"/>
          <w:sz w:val="32"/>
          <w:szCs w:val="32"/>
          <w:lang w:eastAsia="zh-CN"/>
        </w:rPr>
        <w:t>；</w:t>
      </w:r>
      <w:r>
        <w:rPr>
          <w:rFonts w:ascii="仿宋_GB2312" w:hAnsi="宋体" w:eastAsia="仿宋_GB2312"/>
          <w:kern w:val="0"/>
          <w:sz w:val="32"/>
          <w:szCs w:val="32"/>
        </w:rPr>
        <w:t>支</w:t>
      </w:r>
      <w:r>
        <w:rPr>
          <w:rFonts w:hint="eastAsia" w:ascii="仿宋_GB2312" w:hAnsi="宋体" w:eastAsia="仿宋_GB2312"/>
          <w:kern w:val="0"/>
          <w:sz w:val="32"/>
          <w:szCs w:val="32"/>
          <w:lang w:val="en-US" w:eastAsia="zh-CN"/>
        </w:rPr>
        <w:t>出</w:t>
      </w:r>
      <w:r>
        <w:rPr>
          <w:rFonts w:ascii="仿宋_GB2312" w:hAnsi="宋体" w:eastAsia="仿宋_GB2312"/>
          <w:kern w:val="0"/>
          <w:sz w:val="32"/>
          <w:szCs w:val="32"/>
        </w:rPr>
        <w:t>总计</w:t>
      </w:r>
      <w:r>
        <w:rPr>
          <w:rFonts w:hint="eastAsia" w:ascii="仿宋_GB2312" w:hAnsi="宋体" w:eastAsia="仿宋_GB2312"/>
          <w:kern w:val="0"/>
          <w:sz w:val="32"/>
          <w:szCs w:val="32"/>
          <w:lang w:eastAsia="zh-CN"/>
        </w:rPr>
        <w:t>减少</w:t>
      </w:r>
      <w:r>
        <w:rPr>
          <w:rFonts w:hint="eastAsia" w:ascii="仿宋_GB2312" w:hAnsi="宋体" w:eastAsia="仿宋_GB2312"/>
          <w:kern w:val="0"/>
          <w:sz w:val="32"/>
          <w:szCs w:val="32"/>
          <w:lang w:val="en-US" w:eastAsia="zh-CN"/>
        </w:rPr>
        <w:t>13382625.53元，减少61%，</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较上年林业项目收入、支出同时减少</w:t>
      </w:r>
      <w:r>
        <w:rPr>
          <w:rFonts w:ascii="仿宋_GB2312" w:hAnsi="宋体" w:eastAsia="仿宋_GB2312"/>
          <w:kern w:val="0"/>
          <w:sz w:val="32"/>
          <w:szCs w:val="32"/>
        </w:rPr>
        <w:t>。</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7"/>
        <w:spacing w:line="54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kern w:val="0"/>
          <w:sz w:val="32"/>
          <w:szCs w:val="32"/>
          <w:lang w:val="en-US" w:eastAsia="zh-CN"/>
        </w:rPr>
        <w:t>8160588.40</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lang w:val="en-US" w:eastAsia="zh-CN"/>
        </w:rPr>
        <w:t>4340247.33</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53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3820341.07</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47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30"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年度支出合计</w:t>
      </w:r>
      <w:r>
        <w:rPr>
          <w:rFonts w:hint="eastAsia" w:ascii="仿宋_GB2312" w:hAnsi="宋体" w:eastAsia="仿宋_GB2312"/>
          <w:kern w:val="0"/>
          <w:sz w:val="32"/>
          <w:szCs w:val="32"/>
          <w:lang w:val="en-US" w:eastAsia="zh-CN"/>
        </w:rPr>
        <w:t>8709048.30</w:t>
      </w:r>
      <w:r>
        <w:rPr>
          <w:rFonts w:ascii="仿宋_GB2312" w:hAnsi="宋体" w:eastAsia="仿宋_GB2312"/>
          <w:kern w:val="0"/>
          <w:sz w:val="32"/>
          <w:szCs w:val="32"/>
        </w:rPr>
        <w:t>元，其中：基本支出</w:t>
      </w:r>
      <w:r>
        <w:rPr>
          <w:rFonts w:hint="eastAsia" w:ascii="仿宋_GB2312" w:hAnsi="宋体" w:eastAsia="仿宋_GB2312" w:cs="Times New Roman"/>
          <w:color w:val="auto"/>
          <w:sz w:val="32"/>
          <w:szCs w:val="32"/>
          <w:lang w:val="en-US" w:eastAsia="zh-CN"/>
        </w:rPr>
        <w:t>4235546.33</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49</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4473501.97</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51</w:t>
      </w:r>
      <w:r>
        <w:rPr>
          <w:rFonts w:ascii="仿宋_GB2312" w:hAnsi="宋体" w:eastAsia="仿宋_GB2312"/>
          <w:kern w:val="0"/>
          <w:sz w:val="32"/>
          <w:szCs w:val="32"/>
        </w:rPr>
        <w:t>%；</w:t>
      </w:r>
      <w:r>
        <w:rPr>
          <w:rFonts w:hint="eastAsia" w:ascii="仿宋_GB2312" w:hAnsi="宋体" w:eastAsia="仿宋_GB2312"/>
          <w:kern w:val="0"/>
          <w:sz w:val="32"/>
          <w:szCs w:val="32"/>
          <w:lang w:eastAsia="zh-CN"/>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lang w:eastAsia="zh-CN"/>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spacing w:line="540" w:lineRule="exac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21</w:t>
      </w:r>
      <w:r>
        <w:rPr>
          <w:rFonts w:hint="eastAsia" w:ascii="仿宋_GB2312" w:hAnsi="宋体" w:eastAsia="仿宋_GB2312"/>
          <w:kern w:val="0"/>
          <w:sz w:val="32"/>
          <w:szCs w:val="32"/>
        </w:rPr>
        <w:t>年度财政拨款</w:t>
      </w:r>
      <w:r>
        <w:rPr>
          <w:rFonts w:ascii="仿宋_GB2312" w:hAnsi="宋体" w:eastAsia="仿宋_GB2312"/>
          <w:kern w:val="0"/>
          <w:sz w:val="32"/>
          <w:szCs w:val="32"/>
        </w:rPr>
        <w:t>收入总计</w:t>
      </w:r>
      <w:r>
        <w:rPr>
          <w:rFonts w:hint="eastAsia" w:ascii="仿宋_GB2312" w:hAnsi="宋体" w:eastAsia="仿宋_GB2312" w:cs="Times New Roman"/>
          <w:color w:val="auto"/>
          <w:sz w:val="32"/>
          <w:szCs w:val="32"/>
          <w:lang w:val="en-US" w:eastAsia="zh-CN"/>
        </w:rPr>
        <w:t>4340247.33</w:t>
      </w:r>
      <w:r>
        <w:rPr>
          <w:rFonts w:ascii="仿宋_GB2312" w:hAnsi="宋体" w:eastAsia="仿宋_GB2312"/>
          <w:kern w:val="0"/>
          <w:sz w:val="32"/>
          <w:szCs w:val="32"/>
        </w:rPr>
        <w:t>元，支出总计</w:t>
      </w:r>
      <w:r>
        <w:rPr>
          <w:rFonts w:hint="eastAsia" w:ascii="仿宋_GB2312" w:hAnsi="宋体" w:eastAsia="仿宋_GB2312" w:cs="Times New Roman"/>
          <w:color w:val="auto"/>
          <w:sz w:val="32"/>
          <w:szCs w:val="32"/>
          <w:lang w:val="en-US" w:eastAsia="zh-CN"/>
        </w:rPr>
        <w:t>4340247.33</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w:t>
      </w:r>
      <w:r>
        <w:rPr>
          <w:rFonts w:hint="eastAsia" w:ascii="仿宋_GB2312" w:hAnsi="宋体" w:eastAsia="仿宋_GB2312"/>
          <w:kern w:val="0"/>
          <w:sz w:val="32"/>
          <w:szCs w:val="32"/>
          <w:lang w:val="en-US" w:eastAsia="zh-CN"/>
        </w:rPr>
        <w:t>20</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hint="eastAsia" w:ascii="仿宋_GB2312" w:hAnsi="宋体" w:eastAsia="仿宋_GB2312"/>
          <w:kern w:val="0"/>
          <w:sz w:val="32"/>
          <w:szCs w:val="32"/>
        </w:rPr>
        <w:t>相比，财政拨款收、支</w:t>
      </w:r>
      <w:r>
        <w:rPr>
          <w:rFonts w:hint="eastAsia" w:ascii="仿宋_GB2312" w:hAnsi="宋体" w:eastAsia="仿宋_GB2312"/>
          <w:kern w:val="0"/>
          <w:sz w:val="32"/>
          <w:szCs w:val="32"/>
          <w:lang w:eastAsia="zh-CN"/>
        </w:rPr>
        <w:t>均减少</w:t>
      </w:r>
      <w:r>
        <w:rPr>
          <w:rFonts w:hint="eastAsia" w:ascii="仿宋_GB2312" w:hAnsi="宋体" w:eastAsia="仿宋_GB2312"/>
          <w:kern w:val="0"/>
          <w:sz w:val="32"/>
          <w:szCs w:val="32"/>
          <w:lang w:val="en-US" w:eastAsia="zh-CN"/>
        </w:rPr>
        <w:t>995216.39</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减少</w:t>
      </w:r>
      <w:r>
        <w:rPr>
          <w:rFonts w:hint="eastAsia" w:ascii="仿宋_GB2312" w:hAnsi="宋体" w:eastAsia="仿宋_GB2312"/>
          <w:kern w:val="0"/>
          <w:sz w:val="32"/>
          <w:szCs w:val="32"/>
          <w:lang w:val="en-US" w:eastAsia="zh-CN"/>
        </w:rPr>
        <w:t>19</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2021年机构改革，林技中心减编减员8人，导致</w:t>
      </w:r>
      <w:r>
        <w:rPr>
          <w:rFonts w:hint="eastAsia" w:ascii="仿宋_GB2312" w:hAnsi="宋体" w:eastAsia="仿宋_GB2312"/>
          <w:kern w:val="0"/>
          <w:sz w:val="32"/>
          <w:szCs w:val="32"/>
        </w:rPr>
        <w:t>财政拨款</w:t>
      </w:r>
      <w:r>
        <w:rPr>
          <w:rFonts w:ascii="仿宋_GB2312" w:hAnsi="宋体" w:eastAsia="仿宋_GB2312"/>
          <w:kern w:val="0"/>
          <w:sz w:val="32"/>
          <w:szCs w:val="32"/>
        </w:rPr>
        <w:t>收入</w:t>
      </w:r>
      <w:r>
        <w:rPr>
          <w:rFonts w:hint="eastAsia" w:ascii="仿宋_GB2312" w:hAnsi="宋体" w:eastAsia="仿宋_GB2312"/>
          <w:kern w:val="0"/>
          <w:sz w:val="32"/>
          <w:szCs w:val="32"/>
          <w:lang w:eastAsia="zh-CN"/>
        </w:rPr>
        <w:t>和支出较上年减少</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highlight w:val="none"/>
          <w:lang w:val="en-US" w:eastAsia="zh-CN"/>
        </w:rPr>
        <w:t xml:space="preserve">  </w:t>
      </w:r>
      <w:r>
        <w:rPr>
          <w:rFonts w:hint="eastAsia" w:ascii="楷体_GB2312" w:hAnsi="楷体_GB2312" w:eastAsia="楷体_GB2312" w:cs="楷体_GB2312"/>
          <w:b/>
          <w:bCs/>
          <w:kern w:val="0"/>
          <w:sz w:val="32"/>
          <w:szCs w:val="32"/>
          <w:highlight w:val="none"/>
        </w:rPr>
        <w:t>五、一般公</w:t>
      </w:r>
      <w:r>
        <w:rPr>
          <w:rFonts w:hint="eastAsia" w:ascii="楷体_GB2312" w:hAnsi="楷体_GB2312" w:eastAsia="楷体_GB2312" w:cs="楷体_GB2312"/>
          <w:b/>
          <w:bCs/>
          <w:kern w:val="0"/>
          <w:sz w:val="32"/>
          <w:szCs w:val="32"/>
        </w:rPr>
        <w:t>共预算财政拨款支出决算情况说明</w:t>
      </w:r>
    </w:p>
    <w:p>
      <w:pPr>
        <w:spacing w:line="540" w:lineRule="exact"/>
        <w:ind w:firstLine="643" w:firstLineChars="200"/>
        <w:outlineLvl w:val="1"/>
        <w:rPr>
          <w:rFonts w:hint="eastAsia" w:ascii="仿宋_GB2312" w:hAnsi="宋体" w:eastAsia="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宋体" w:eastAsia="仿宋_GB2312" w:cs="Times New Roman"/>
          <w:color w:val="auto"/>
          <w:sz w:val="32"/>
          <w:szCs w:val="32"/>
          <w:lang w:val="en-US" w:eastAsia="zh-CN"/>
        </w:rPr>
        <w:t>4340247.33</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50</w:t>
      </w:r>
      <w:r>
        <w:rPr>
          <w:rFonts w:hint="eastAsia" w:ascii="仿宋_GB2312" w:hAnsi="仿宋_GB2312" w:eastAsia="仿宋_GB2312" w:cs="仿宋_GB2312"/>
          <w:kern w:val="0"/>
          <w:sz w:val="32"/>
          <w:szCs w:val="32"/>
        </w:rPr>
        <w:t>%。与20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宋体" w:eastAsia="仿宋_GB2312"/>
          <w:kern w:val="0"/>
          <w:sz w:val="32"/>
          <w:szCs w:val="32"/>
          <w:lang w:eastAsia="zh-CN"/>
        </w:rPr>
        <w:t>减少</w:t>
      </w:r>
      <w:r>
        <w:rPr>
          <w:rFonts w:hint="eastAsia" w:ascii="仿宋_GB2312" w:hAnsi="宋体" w:eastAsia="仿宋_GB2312"/>
          <w:kern w:val="0"/>
          <w:sz w:val="32"/>
          <w:szCs w:val="32"/>
          <w:lang w:val="en-US" w:eastAsia="zh-CN"/>
        </w:rPr>
        <w:t>995216.39</w:t>
      </w:r>
      <w:r>
        <w:rPr>
          <w:rFonts w:hint="eastAsia" w:ascii="仿宋_GB2312" w:hAnsi="宋体" w:eastAsia="仿宋_GB2312"/>
          <w:kern w:val="0"/>
          <w:sz w:val="32"/>
          <w:szCs w:val="32"/>
        </w:rPr>
        <w:t>元，</w:t>
      </w:r>
      <w:r>
        <w:rPr>
          <w:rFonts w:hint="eastAsia" w:ascii="仿宋_GB2312" w:hAnsi="宋体" w:eastAsia="仿宋_GB2312"/>
          <w:kern w:val="0"/>
          <w:sz w:val="32"/>
          <w:szCs w:val="32"/>
          <w:lang w:eastAsia="zh-CN"/>
        </w:rPr>
        <w:t>减少</w:t>
      </w:r>
      <w:r>
        <w:rPr>
          <w:rFonts w:hint="eastAsia" w:ascii="仿宋_GB2312" w:hAnsi="宋体" w:eastAsia="仿宋_GB2312"/>
          <w:kern w:val="0"/>
          <w:sz w:val="32"/>
          <w:szCs w:val="32"/>
          <w:lang w:val="en-US" w:eastAsia="zh-CN"/>
        </w:rPr>
        <w:t>19</w:t>
      </w:r>
      <w:r>
        <w:rPr>
          <w:rFonts w:ascii="仿宋_GB2312" w:hAnsi="宋体" w:eastAsia="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2021年机构改革，林技中心减编减员8人，导致</w:t>
      </w:r>
      <w:r>
        <w:rPr>
          <w:rFonts w:hint="eastAsia" w:ascii="仿宋_GB2312" w:hAnsi="宋体" w:eastAsia="仿宋_GB2312"/>
          <w:kern w:val="0"/>
          <w:sz w:val="32"/>
          <w:szCs w:val="32"/>
          <w:lang w:eastAsia="zh-CN"/>
        </w:rPr>
        <w:t>一般公共预算财</w:t>
      </w:r>
      <w:r>
        <w:rPr>
          <w:rFonts w:hint="eastAsia" w:ascii="仿宋_GB2312" w:hAnsi="宋体" w:eastAsia="仿宋_GB2312"/>
          <w:kern w:val="0"/>
          <w:sz w:val="32"/>
          <w:szCs w:val="32"/>
        </w:rPr>
        <w:t>政拨款</w:t>
      </w:r>
      <w:r>
        <w:rPr>
          <w:rFonts w:hint="eastAsia" w:ascii="仿宋_GB2312" w:hAnsi="宋体" w:eastAsia="仿宋_GB2312"/>
          <w:kern w:val="0"/>
          <w:sz w:val="32"/>
          <w:szCs w:val="32"/>
          <w:lang w:eastAsia="zh-CN"/>
        </w:rPr>
        <w:t>支出较上年减少</w:t>
      </w:r>
      <w:r>
        <w:rPr>
          <w:rFonts w:ascii="仿宋_GB2312" w:hAnsi="宋体" w:eastAsia="仿宋_GB2312"/>
          <w:kern w:val="0"/>
          <w:sz w:val="32"/>
          <w:szCs w:val="32"/>
        </w:rPr>
        <w:t>。</w:t>
      </w:r>
    </w:p>
    <w:p>
      <w:pPr>
        <w:spacing w:line="540" w:lineRule="exact"/>
        <w:ind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宋体" w:eastAsia="仿宋_GB2312" w:cs="Times New Roman"/>
          <w:color w:val="auto"/>
          <w:sz w:val="32"/>
          <w:szCs w:val="32"/>
          <w:lang w:val="en-US" w:eastAsia="zh-CN"/>
        </w:rPr>
        <w:t>4340247.33</w:t>
      </w:r>
      <w:r>
        <w:rPr>
          <w:rFonts w:hint="eastAsia" w:ascii="仿宋_GB2312" w:hAnsi="仿宋_GB2312" w:eastAsia="仿宋_GB2312" w:cs="仿宋_GB2312"/>
          <w:kern w:val="0"/>
          <w:sz w:val="32"/>
          <w:szCs w:val="32"/>
        </w:rPr>
        <w:t>元，主要用于以下方面：社会保障和就业（类）支出467451.2</w:t>
      </w:r>
      <w:r>
        <w:rPr>
          <w:rFonts w:hint="eastAsia" w:ascii="仿宋_GB2312" w:hAnsi="仿宋_GB2312" w:eastAsia="仿宋_GB2312" w:cs="仿宋_GB2312"/>
          <w:kern w:val="0"/>
          <w:sz w:val="32"/>
          <w:szCs w:val="32"/>
          <w:lang w:val="en-US" w:eastAsia="zh-CN"/>
        </w:rPr>
        <w:t>0 元</w:t>
      </w:r>
      <w:r>
        <w:rPr>
          <w:rFonts w:hint="eastAsia" w:ascii="仿宋_GB2312" w:hAnsi="仿宋_GB2312" w:eastAsia="仿宋_GB2312" w:cs="仿宋_GB2312"/>
          <w:kern w:val="0"/>
          <w:sz w:val="32"/>
          <w:szCs w:val="32"/>
        </w:rPr>
        <w:t>，占</w:t>
      </w: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 xml:space="preserve">259456.91 </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lang w:val="en-US" w:eastAsia="zh-CN"/>
        </w:rPr>
        <w:t xml:space="preserve">3235891.22 </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75</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val="en-US" w:eastAsia="zh-CN"/>
        </w:rPr>
        <w:t xml:space="preserve">377448.00   </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w:t>
      </w:r>
    </w:p>
    <w:p>
      <w:pPr>
        <w:spacing w:line="540" w:lineRule="exact"/>
        <w:ind w:firstLine="614"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w:t>
      </w:r>
      <w:r>
        <w:rPr>
          <w:rFonts w:hint="eastAsia" w:ascii="仿宋_GB2312" w:hAnsi="仿宋_GB2312" w:eastAsia="仿宋_GB2312" w:cs="仿宋_GB2312"/>
          <w:kern w:val="0"/>
          <w:sz w:val="32"/>
          <w:szCs w:val="32"/>
          <w:lang w:val="en-US" w:eastAsia="zh-CN"/>
        </w:rPr>
        <w:t>5835100.00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4340247.33</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74</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小</w:t>
      </w:r>
      <w:r>
        <w:rPr>
          <w:rFonts w:hint="eastAsia" w:ascii="仿宋_GB2312" w:hAnsi="仿宋_GB2312" w:eastAsia="仿宋_GB2312" w:cs="仿宋_GB2312"/>
          <w:kern w:val="0"/>
          <w:sz w:val="32"/>
          <w:szCs w:val="32"/>
        </w:rPr>
        <w:t>于预算数的主要原因：</w:t>
      </w:r>
      <w:r>
        <w:rPr>
          <w:rFonts w:hint="eastAsia" w:ascii="仿宋_GB2312" w:hAnsi="仿宋_GB2312" w:eastAsia="仿宋_GB2312" w:cs="仿宋_GB2312"/>
          <w:kern w:val="0"/>
          <w:sz w:val="32"/>
          <w:szCs w:val="32"/>
          <w:lang w:val="en-US" w:eastAsia="zh-CN"/>
        </w:rPr>
        <w:t>2021年7月机构改革，林技中心减编减员8人，导致</w:t>
      </w:r>
      <w:r>
        <w:rPr>
          <w:rFonts w:hint="eastAsia" w:ascii="仿宋_GB2312" w:hAnsi="仿宋_GB2312" w:eastAsia="仿宋_GB2312" w:cs="仿宋_GB2312"/>
          <w:kern w:val="0"/>
          <w:sz w:val="32"/>
          <w:szCs w:val="32"/>
        </w:rPr>
        <w:t>一般公共预算财政拨款支出</w:t>
      </w:r>
      <w:r>
        <w:rPr>
          <w:rFonts w:hint="eastAsia" w:ascii="仿宋_GB2312" w:hAnsi="仿宋_GB2312" w:eastAsia="仿宋_GB2312" w:cs="仿宋_GB2312"/>
          <w:kern w:val="0"/>
          <w:sz w:val="32"/>
          <w:szCs w:val="32"/>
          <w:lang w:val="en-US" w:eastAsia="zh-CN"/>
        </w:rPr>
        <w:t>较</w:t>
      </w:r>
      <w:r>
        <w:rPr>
          <w:rFonts w:hint="eastAsia" w:ascii="仿宋_GB2312" w:hAnsi="仿宋_GB2312" w:eastAsia="仿宋_GB2312" w:cs="仿宋_GB2312"/>
          <w:kern w:val="0"/>
          <w:sz w:val="32"/>
          <w:szCs w:val="32"/>
        </w:rPr>
        <w:t>年初</w:t>
      </w:r>
      <w:r>
        <w:rPr>
          <w:rFonts w:hint="eastAsia" w:ascii="仿宋_GB2312" w:hAnsi="仿宋_GB2312" w:eastAsia="仿宋_GB2312" w:cs="仿宋_GB2312"/>
          <w:kern w:val="0"/>
          <w:sz w:val="32"/>
          <w:szCs w:val="32"/>
          <w:lang w:val="en-US" w:eastAsia="zh-CN"/>
        </w:rPr>
        <w:t>预算减少</w:t>
      </w:r>
      <w:r>
        <w:rPr>
          <w:rFonts w:hint="eastAsia" w:ascii="仿宋_GB2312" w:hAnsi="仿宋_GB2312" w:eastAsia="仿宋_GB2312" w:cs="仿宋_GB2312"/>
          <w:kern w:val="0"/>
          <w:sz w:val="32"/>
          <w:szCs w:val="32"/>
          <w:lang w:eastAsia="zh-CN"/>
        </w:rPr>
        <w:t>，</w:t>
      </w:r>
    </w:p>
    <w:p>
      <w:pPr>
        <w:spacing w:line="540" w:lineRule="exac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其中</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1.社会保障</w:t>
      </w:r>
      <w:r>
        <w:rPr>
          <w:rFonts w:hint="eastAsia" w:ascii="仿宋_GB2312" w:hAnsi="仿宋_GB2312" w:eastAsia="仿宋_GB2312" w:cs="仿宋_GB2312"/>
          <w:kern w:val="0"/>
          <w:sz w:val="32"/>
          <w:szCs w:val="32"/>
        </w:rPr>
        <w:t>（类）</w:t>
      </w:r>
      <w:r>
        <w:rPr>
          <w:rFonts w:hint="eastAsia" w:ascii="仿宋_GB2312" w:hAnsi="仿宋_GB2312" w:eastAsia="仿宋_GB2312" w:cs="仿宋_GB2312"/>
          <w:kern w:val="0"/>
          <w:sz w:val="32"/>
          <w:szCs w:val="32"/>
          <w:lang w:val="en-US" w:eastAsia="zh-CN"/>
        </w:rPr>
        <w:t>支出增加21651.2元；2.卫生健康</w:t>
      </w:r>
      <w:r>
        <w:rPr>
          <w:rFonts w:hint="eastAsia" w:ascii="仿宋_GB2312" w:hAnsi="仿宋_GB2312" w:eastAsia="仿宋_GB2312" w:cs="仿宋_GB2312"/>
          <w:kern w:val="0"/>
          <w:sz w:val="32"/>
          <w:szCs w:val="32"/>
        </w:rPr>
        <w:t>（类）</w:t>
      </w:r>
      <w:r>
        <w:rPr>
          <w:rFonts w:hint="eastAsia" w:ascii="仿宋_GB2312" w:hAnsi="仿宋_GB2312" w:eastAsia="仿宋_GB2312" w:cs="仿宋_GB2312"/>
          <w:kern w:val="0"/>
          <w:sz w:val="32"/>
          <w:szCs w:val="32"/>
          <w:lang w:val="en-US" w:eastAsia="zh-CN"/>
        </w:rPr>
        <w:t>支出减少84843.09元；3.</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lang w:val="en-US" w:eastAsia="zh-CN"/>
        </w:rPr>
        <w:t>减少1069708.78</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val="en-US" w:eastAsia="zh-CN"/>
        </w:rPr>
        <w:t>减少361952.00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p>
    <w:p>
      <w:pPr>
        <w:spacing w:line="540" w:lineRule="exact"/>
        <w:ind w:firstLine="0" w:firstLineChars="0"/>
        <w:outlineLvl w:val="1"/>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s="Times New Roman"/>
          <w:color w:val="auto"/>
          <w:sz w:val="32"/>
          <w:szCs w:val="32"/>
          <w:lang w:val="en-US" w:eastAsia="zh-CN"/>
        </w:rPr>
        <w:t>4235546.33</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4067221.33</w:t>
      </w:r>
      <w:r>
        <w:rPr>
          <w:rFonts w:ascii="仿宋_GB2312" w:hAnsi="宋体" w:eastAsia="仿宋_GB2312"/>
          <w:sz w:val="32"/>
          <w:szCs w:val="32"/>
        </w:rPr>
        <w:t>元，公用经费</w:t>
      </w:r>
      <w:r>
        <w:rPr>
          <w:rFonts w:hint="eastAsia" w:ascii="仿宋_GB2312" w:hAnsi="宋体" w:eastAsia="仿宋_GB2312"/>
          <w:sz w:val="32"/>
          <w:szCs w:val="32"/>
          <w:lang w:val="en-US" w:eastAsia="zh-CN"/>
        </w:rPr>
        <w:t>168325.00</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spacing w:line="540" w:lineRule="exact"/>
        <w:ind w:firstLine="640" w:firstLineChars="200"/>
        <w:outlineLvl w:val="1"/>
        <w:rPr>
          <w:rFonts w:hint="eastAsia" w:ascii="仿宋_GB2312" w:hAnsi="宋体" w:eastAsia="仿宋_GB2312" w:cs="宋体"/>
          <w:color w:val="auto"/>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1.工资福利支出4025221.33元，较</w:t>
      </w:r>
      <w:r>
        <w:rPr>
          <w:rFonts w:ascii="仿宋_GB2312" w:hAnsi="宋体" w:eastAsia="仿宋_GB2312" w:cs="宋体"/>
          <w:color w:val="000000"/>
          <w:kern w:val="0"/>
          <w:sz w:val="32"/>
          <w:szCs w:val="32"/>
          <w:lang w:val="en-US" w:eastAsia="zh-CN" w:bidi="ar-SA"/>
        </w:rPr>
        <w:t>20</w:t>
      </w:r>
      <w:r>
        <w:rPr>
          <w:rFonts w:hint="eastAsia" w:ascii="仿宋_GB2312" w:hAnsi="宋体" w:eastAsia="仿宋_GB2312" w:cs="宋体"/>
          <w:color w:val="000000"/>
          <w:kern w:val="0"/>
          <w:sz w:val="32"/>
          <w:szCs w:val="32"/>
          <w:lang w:val="en-US" w:eastAsia="zh-CN" w:bidi="ar-SA"/>
        </w:rPr>
        <w:t>21年度年初预算数减少</w:t>
      </w:r>
      <w:r>
        <w:rPr>
          <w:rFonts w:hint="eastAsia" w:ascii="仿宋_GB2312" w:hAnsi="宋体" w:eastAsia="仿宋_GB2312" w:cs="宋体"/>
          <w:color w:val="auto"/>
          <w:kern w:val="0"/>
          <w:sz w:val="32"/>
          <w:szCs w:val="32"/>
          <w:lang w:val="en-US" w:eastAsia="zh-CN" w:bidi="ar-SA"/>
        </w:rPr>
        <w:t>1487078.67元，减少27</w:t>
      </w:r>
      <w:r>
        <w:rPr>
          <w:rFonts w:ascii="仿宋_GB2312" w:hAnsi="宋体" w:eastAsia="仿宋_GB2312" w:cs="宋体"/>
          <w:color w:val="auto"/>
          <w:kern w:val="0"/>
          <w:sz w:val="32"/>
          <w:szCs w:val="32"/>
          <w:lang w:val="en-US" w:eastAsia="zh-CN" w:bidi="ar-SA"/>
        </w:rPr>
        <w:t>%</w:t>
      </w:r>
      <w:r>
        <w:rPr>
          <w:rFonts w:hint="eastAsia" w:ascii="仿宋_GB2312" w:hAnsi="宋体" w:eastAsia="仿宋_GB2312" w:cs="宋体"/>
          <w:color w:val="auto"/>
          <w:kern w:val="0"/>
          <w:sz w:val="32"/>
          <w:szCs w:val="32"/>
          <w:lang w:val="en-US" w:eastAsia="zh-CN" w:bidi="ar-SA"/>
        </w:rPr>
        <w:t>，主要原因是2021年7月机构改革，林技中心减编减员8人，导致工资福利支出较预算减少；较</w:t>
      </w:r>
      <w:r>
        <w:rPr>
          <w:rFonts w:ascii="仿宋_GB2312" w:hAnsi="宋体" w:eastAsia="仿宋_GB2312" w:cs="宋体"/>
          <w:color w:val="auto"/>
          <w:kern w:val="0"/>
          <w:sz w:val="32"/>
          <w:szCs w:val="32"/>
          <w:lang w:val="en-US" w:eastAsia="zh-CN" w:bidi="ar-SA"/>
        </w:rPr>
        <w:t>20</w:t>
      </w:r>
      <w:r>
        <w:rPr>
          <w:rFonts w:hint="eastAsia" w:ascii="仿宋_GB2312" w:hAnsi="宋体" w:eastAsia="仿宋_GB2312" w:cs="宋体"/>
          <w:color w:val="auto"/>
          <w:kern w:val="0"/>
          <w:sz w:val="32"/>
          <w:szCs w:val="32"/>
          <w:lang w:val="en-US" w:eastAsia="zh-CN" w:bidi="ar-SA"/>
        </w:rPr>
        <w:t>20年度决算数减少1063971.39元，减少21</w:t>
      </w:r>
      <w:r>
        <w:rPr>
          <w:rFonts w:ascii="仿宋_GB2312" w:hAnsi="宋体" w:eastAsia="仿宋_GB2312" w:cs="宋体"/>
          <w:color w:val="auto"/>
          <w:kern w:val="0"/>
          <w:sz w:val="32"/>
          <w:szCs w:val="32"/>
          <w:lang w:val="en-US" w:eastAsia="zh-CN" w:bidi="ar-SA"/>
        </w:rPr>
        <w:t>%</w:t>
      </w:r>
      <w:r>
        <w:rPr>
          <w:rFonts w:hint="eastAsia" w:ascii="仿宋_GB2312" w:hAnsi="宋体" w:eastAsia="仿宋_GB2312" w:cs="宋体"/>
          <w:color w:val="auto"/>
          <w:kern w:val="0"/>
          <w:sz w:val="32"/>
          <w:szCs w:val="32"/>
          <w:lang w:val="en-US" w:eastAsia="zh-CN" w:bidi="ar-SA"/>
        </w:rPr>
        <w:t>。</w:t>
      </w:r>
    </w:p>
    <w:p>
      <w:pPr>
        <w:pStyle w:val="7"/>
        <w:spacing w:line="540" w:lineRule="exact"/>
        <w:ind w:firstLine="640" w:firstLineChars="200"/>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2.商品和服务支出168325.00元，较2021年度年初预算数增加11325元，增长7%，主要原因是决算支出增加其他商品服务支出；较2020年度决算数增加41225.00元，增长32%。</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hAnsi="宋体" w:eastAsia="仿宋_GB2312" w:cs="宋体"/>
          <w:color w:val="000000"/>
          <w:kern w:val="0"/>
          <w:sz w:val="32"/>
          <w:szCs w:val="32"/>
          <w:lang w:val="en-US" w:eastAsia="zh-CN" w:bidi="ar-SA"/>
        </w:rPr>
        <w:t>3.对个人和家庭的补助42000.00 元，较2021年度年初</w:t>
      </w:r>
      <w:r>
        <w:rPr>
          <w:rFonts w:hint="eastAsia" w:ascii="仿宋_GB2312" w:hAnsi="宋体" w:eastAsia="仿宋_GB2312" w:cs="Times New Roman"/>
          <w:color w:val="auto"/>
          <w:sz w:val="32"/>
          <w:szCs w:val="32"/>
          <w:lang w:val="en-US" w:eastAsia="zh-CN"/>
        </w:rPr>
        <w:t>预算数减少23800.00元，减少36%，主要原因是减少退休人员精神文明奖、职业年金；较2020年度决算数减少77171.00</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减少</w:t>
      </w:r>
      <w:r>
        <w:rPr>
          <w:rFonts w:hint="eastAsia" w:ascii="仿宋_GB2312" w:hAnsi="宋体" w:eastAsia="仿宋_GB2312" w:cs="Times New Roman"/>
          <w:color w:val="auto"/>
          <w:sz w:val="32"/>
          <w:szCs w:val="32"/>
          <w:lang w:val="en-US" w:eastAsia="zh-CN"/>
        </w:rPr>
        <w:t>65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w:t>
      </w:r>
      <w:r>
        <w:rPr>
          <w:rFonts w:hint="eastAsia" w:ascii="仿宋_GB2312" w:eastAsia="仿宋_GB2312" w:cs="仿宋_GB2312"/>
          <w:sz w:val="32"/>
          <w:szCs w:val="32"/>
          <w:lang w:eastAsia="zh-CN"/>
        </w:rPr>
        <w:t>（基本建设）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eastAsia="仿宋_GB2312" w:cs="仿宋_GB2312"/>
          <w:sz w:val="32"/>
          <w:szCs w:val="32"/>
        </w:rPr>
        <w:t>资本性</w:t>
      </w:r>
      <w:r>
        <w:rPr>
          <w:rFonts w:hint="eastAsia" w:ascii="仿宋_GB2312" w:eastAsia="仿宋_GB2312" w:cs="仿宋_GB2312"/>
          <w:sz w:val="32"/>
          <w:szCs w:val="32"/>
          <w:lang w:eastAsia="zh-CN"/>
        </w:rPr>
        <w:t>（基本建设）</w:t>
      </w:r>
      <w:r>
        <w:rPr>
          <w:rFonts w:hint="eastAsia" w:ascii="仿宋_GB2312" w:eastAsia="仿宋_GB2312" w:cs="仿宋_GB2312"/>
          <w:sz w:val="32"/>
          <w:szCs w:val="32"/>
        </w:rPr>
        <w:t>支出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5</w:t>
      </w:r>
      <w:r>
        <w:rPr>
          <w:rFonts w:ascii="仿宋_GB2312" w:eastAsia="仿宋_GB2312" w:cs="仿宋_GB2312"/>
          <w:sz w:val="32"/>
          <w:szCs w:val="32"/>
        </w:rPr>
        <w:t>.</w:t>
      </w:r>
      <w:r>
        <w:rPr>
          <w:rFonts w:hint="eastAsia" w:ascii="仿宋_GB2312" w:eastAsia="仿宋_GB2312" w:cs="仿宋_GB2312"/>
          <w:sz w:val="32"/>
          <w:szCs w:val="32"/>
        </w:rPr>
        <w:t>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eastAsia="仿宋_GB2312" w:cs="仿宋_GB2312"/>
          <w:sz w:val="32"/>
          <w:szCs w:val="32"/>
        </w:rPr>
        <w:t>资本性</w:t>
      </w:r>
      <w:r>
        <w:rPr>
          <w:rFonts w:hint="eastAsia" w:ascii="仿宋_GB2312" w:eastAsia="仿宋_GB2312" w:cs="仿宋_GB2312"/>
          <w:sz w:val="32"/>
          <w:szCs w:val="32"/>
          <w:lang w:eastAsia="zh-CN"/>
        </w:rPr>
        <w:t>支出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6</w:t>
      </w:r>
      <w:r>
        <w:rPr>
          <w:rFonts w:ascii="仿宋_GB2312" w:eastAsia="仿宋_GB2312" w:cs="仿宋_GB2312"/>
          <w:sz w:val="32"/>
          <w:szCs w:val="32"/>
        </w:rPr>
        <w:t>.</w:t>
      </w:r>
      <w:r>
        <w:rPr>
          <w:rFonts w:hint="eastAsia" w:ascii="仿宋_GB2312" w:eastAsia="仿宋_GB2312" w:cs="仿宋_GB2312"/>
          <w:sz w:val="32"/>
          <w:szCs w:val="32"/>
          <w:lang w:eastAsia="zh-CN"/>
        </w:rPr>
        <w:t>对企业补助（基本建设）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eastAsia="仿宋_GB2312" w:cs="仿宋_GB2312"/>
          <w:sz w:val="32"/>
          <w:szCs w:val="32"/>
          <w:lang w:eastAsia="zh-CN"/>
        </w:rPr>
        <w:t>对企业（基本建设）补助</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7</w:t>
      </w:r>
      <w:r>
        <w:rPr>
          <w:rFonts w:ascii="仿宋_GB2312" w:eastAsia="仿宋_GB2312" w:cs="仿宋_GB2312"/>
          <w:sz w:val="32"/>
          <w:szCs w:val="32"/>
        </w:rPr>
        <w:t>.</w:t>
      </w:r>
      <w:r>
        <w:rPr>
          <w:rFonts w:hint="eastAsia" w:ascii="仿宋_GB2312" w:eastAsia="仿宋_GB2312" w:cs="仿宋_GB2312"/>
          <w:sz w:val="32"/>
          <w:szCs w:val="32"/>
          <w:lang w:eastAsia="zh-CN"/>
        </w:rPr>
        <w:t>对企业补助</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eastAsia="仿宋_GB2312" w:cs="仿宋_GB2312"/>
          <w:sz w:val="32"/>
          <w:szCs w:val="32"/>
          <w:lang w:eastAsia="zh-CN"/>
        </w:rPr>
        <w:t>对企业补助</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8</w:t>
      </w:r>
      <w:r>
        <w:rPr>
          <w:rFonts w:ascii="仿宋_GB2312" w:eastAsia="仿宋_GB2312" w:cs="仿宋_GB2312"/>
          <w:sz w:val="32"/>
          <w:szCs w:val="32"/>
        </w:rPr>
        <w:t>.</w:t>
      </w:r>
      <w:r>
        <w:rPr>
          <w:rFonts w:hint="eastAsia" w:ascii="仿宋_GB2312" w:eastAsia="仿宋_GB2312" w:cs="仿宋_GB2312"/>
          <w:sz w:val="32"/>
          <w:szCs w:val="32"/>
          <w:lang w:eastAsia="zh-CN"/>
        </w:rPr>
        <w:t>其他支出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无</w:t>
      </w:r>
      <w:r>
        <w:rPr>
          <w:rFonts w:hint="eastAsia" w:ascii="仿宋_GB2312" w:eastAsia="仿宋_GB2312" w:cs="仿宋_GB2312"/>
          <w:sz w:val="32"/>
          <w:szCs w:val="32"/>
          <w:lang w:eastAsia="zh-CN"/>
        </w:rPr>
        <w:t>其他支出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autoSpaceDE w:val="0"/>
        <w:autoSpaceDN w:val="0"/>
        <w:adjustRightInd w:val="0"/>
        <w:spacing w:line="540" w:lineRule="exact"/>
        <w:ind w:left="0" w:leftChars="0" w:firstLine="151" w:firstLineChars="47"/>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24000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24000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年度“三公”经费支出决算数</w:t>
      </w:r>
      <w:r>
        <w:rPr>
          <w:rFonts w:hint="eastAsia" w:ascii="仿宋_GB2312" w:hAnsi="仿宋_GB2312" w:eastAsia="仿宋_GB2312" w:cs="仿宋_GB2312"/>
          <w:kern w:val="0"/>
          <w:sz w:val="32"/>
          <w:szCs w:val="32"/>
          <w:lang w:eastAsia="zh-CN"/>
        </w:rPr>
        <w:t>与</w:t>
      </w:r>
      <w:r>
        <w:rPr>
          <w:rFonts w:hint="eastAsia" w:ascii="仿宋_GB2312" w:hAnsi="仿宋_GB2312" w:eastAsia="仿宋_GB2312" w:cs="仿宋_GB2312"/>
          <w:kern w:val="0"/>
          <w:sz w:val="32"/>
          <w:szCs w:val="32"/>
        </w:rPr>
        <w:t>预算数</w:t>
      </w:r>
      <w:r>
        <w:rPr>
          <w:rFonts w:hint="eastAsia" w:ascii="仿宋_GB2312" w:hAnsi="仿宋_GB2312" w:eastAsia="仿宋_GB2312" w:cs="仿宋_GB2312"/>
          <w:kern w:val="0"/>
          <w:sz w:val="32"/>
          <w:szCs w:val="32"/>
          <w:lang w:eastAsia="zh-CN"/>
        </w:rPr>
        <w:t>一致。</w:t>
      </w:r>
    </w:p>
    <w:p>
      <w:pPr>
        <w:autoSpaceDE w:val="0"/>
        <w:autoSpaceDN w:val="0"/>
        <w:adjustRightInd w:val="0"/>
        <w:spacing w:line="540" w:lineRule="exact"/>
        <w:ind w:firstLine="656" w:firstLineChars="205"/>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财政拨款支出决算数比20</w:t>
      </w:r>
      <w:r>
        <w:rPr>
          <w:rFonts w:hint="eastAsia" w:ascii="仿宋_GB2312" w:hAnsi="仿宋_GB2312" w:eastAsia="仿宋_GB2312" w:cs="仿宋_GB2312"/>
          <w:kern w:val="0"/>
          <w:sz w:val="32"/>
          <w:szCs w:val="32"/>
          <w:lang w:val="en-US" w:eastAsia="zh-CN"/>
        </w:rPr>
        <w:t>20年度</w:t>
      </w:r>
      <w:r>
        <w:rPr>
          <w:rFonts w:hint="eastAsia" w:ascii="仿宋_GB2312" w:hAnsi="仿宋_GB2312" w:eastAsia="仿宋_GB2312" w:cs="仿宋_GB2312"/>
          <w:kern w:val="0"/>
          <w:sz w:val="32"/>
          <w:szCs w:val="32"/>
        </w:rPr>
        <w:t>增加</w:t>
      </w:r>
      <w:r>
        <w:rPr>
          <w:rFonts w:hint="eastAsia" w:ascii="仿宋_GB2312" w:hAnsi="仿宋_GB2312" w:eastAsia="仿宋_GB2312" w:cs="仿宋_GB2312"/>
          <w:kern w:val="0"/>
          <w:sz w:val="32"/>
          <w:szCs w:val="32"/>
          <w:lang w:val="en-US" w:eastAsia="zh-CN"/>
        </w:rPr>
        <w:t>24000</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%，其中：因公出国（境）费支出决算增加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%；公务用车购置及运行费支出决算增加</w:t>
      </w:r>
      <w:r>
        <w:rPr>
          <w:rFonts w:hint="eastAsia" w:ascii="仿宋_GB2312" w:hAnsi="仿宋_GB2312" w:eastAsia="仿宋_GB2312" w:cs="仿宋_GB2312"/>
          <w:kern w:val="0"/>
          <w:sz w:val="32"/>
          <w:szCs w:val="32"/>
          <w:lang w:val="en-US" w:eastAsia="zh-CN"/>
        </w:rPr>
        <w:t>24000</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%；公务接待费支出决算增加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%；公务用车购置及运行费支出增加的主要原因是</w:t>
      </w:r>
      <w:r>
        <w:rPr>
          <w:rFonts w:hint="eastAsia" w:ascii="仿宋_GB2312" w:hAnsi="仿宋_GB2312" w:eastAsia="仿宋_GB2312" w:cs="仿宋_GB2312"/>
          <w:kern w:val="0"/>
          <w:sz w:val="32"/>
          <w:szCs w:val="32"/>
          <w:lang w:val="en-US" w:eastAsia="zh-CN"/>
        </w:rPr>
        <w:t>2020年漏拨</w:t>
      </w:r>
      <w:r>
        <w:rPr>
          <w:rFonts w:hint="eastAsia" w:ascii="仿宋_GB2312" w:hAnsi="仿宋_GB2312" w:eastAsia="仿宋_GB2312" w:cs="仿宋_GB2312"/>
          <w:kern w:val="0"/>
          <w:sz w:val="32"/>
          <w:szCs w:val="32"/>
        </w:rPr>
        <w:t>公务用车购置及运行费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2021年常住正常划拨了</w:t>
      </w:r>
      <w:r>
        <w:rPr>
          <w:rFonts w:hint="eastAsia" w:ascii="仿宋_GB2312" w:hAnsi="仿宋_GB2312" w:eastAsia="仿宋_GB2312" w:cs="仿宋_GB2312"/>
          <w:kern w:val="0"/>
          <w:sz w:val="32"/>
          <w:szCs w:val="32"/>
        </w:rPr>
        <w:t>公务用车购置及运行费。</w:t>
      </w:r>
    </w:p>
    <w:p>
      <w:pPr>
        <w:pStyle w:val="7"/>
        <w:spacing w:line="54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24000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7"/>
        <w:spacing w:line="54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val="0"/>
          <w:bCs/>
          <w:color w:val="auto"/>
          <w:sz w:val="32"/>
          <w:szCs w:val="32"/>
          <w:lang w:eastAsia="zh-CN"/>
        </w:rPr>
        <w:t>预算为</w:t>
      </w:r>
      <w:r>
        <w:rPr>
          <w:rFonts w:hint="eastAsia" w:ascii="仿宋_GB2312" w:hAnsi="仿宋_GB2312" w:eastAsia="仿宋_GB2312" w:cs="仿宋_GB2312"/>
          <w:b w:val="0"/>
          <w:bCs/>
          <w:color w:val="auto"/>
          <w:sz w:val="32"/>
          <w:szCs w:val="32"/>
          <w:lang w:val="en-US" w:eastAsia="zh-CN"/>
        </w:rPr>
        <w:t>0</w:t>
      </w:r>
      <w:r>
        <w:rPr>
          <w:rFonts w:hint="eastAsia" w:ascii="仿宋_GB2312" w:hAnsi="仿宋_GB2312" w:eastAsia="仿宋_GB2312" w:cs="仿宋_GB2312"/>
          <w:b w:val="0"/>
          <w:bCs/>
          <w:color w:val="auto"/>
          <w:sz w:val="32"/>
          <w:szCs w:val="32"/>
        </w:rPr>
        <w:t>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21年度</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累计</w:t>
      </w:r>
      <w:r>
        <w:rPr>
          <w:rFonts w:hint="eastAsia" w:ascii="仿宋_GB2312" w:hAnsi="仿宋_GB2312" w:eastAsia="仿宋_GB2312" w:cs="仿宋_GB2312"/>
          <w:color w:val="auto"/>
          <w:sz w:val="32"/>
          <w:szCs w:val="32"/>
        </w:rPr>
        <w:t>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次</w:t>
      </w:r>
      <w:r>
        <w:rPr>
          <w:rFonts w:hint="eastAsia" w:ascii="仿宋_GB2312" w:hAnsi="仿宋_GB2312" w:eastAsia="仿宋_GB2312" w:cs="仿宋_GB2312"/>
          <w:color w:val="auto"/>
          <w:sz w:val="32"/>
          <w:szCs w:val="32"/>
        </w:rPr>
        <w:t>。开支内容包括：</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lang w:eastAsia="zh-CN"/>
        </w:rPr>
        <w:t>预算为</w:t>
      </w:r>
      <w:r>
        <w:rPr>
          <w:rFonts w:hint="eastAsia" w:ascii="仿宋_GB2312" w:hAnsi="仿宋_GB2312" w:eastAsia="仿宋_GB2312" w:cs="仿宋_GB2312"/>
          <w:kern w:val="0"/>
          <w:sz w:val="32"/>
          <w:szCs w:val="32"/>
          <w:lang w:val="en-US" w:eastAsia="zh-CN"/>
        </w:rPr>
        <w:t>24000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24000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24000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val="en-US" w:eastAsia="zh-CN"/>
        </w:rPr>
        <w:t>车辆维修</w:t>
      </w:r>
      <w:r>
        <w:rPr>
          <w:rFonts w:hint="eastAsia" w:ascii="仿宋_GB2312" w:hAnsi="仿宋_GB2312" w:eastAsia="仿宋_GB2312" w:cs="仿宋_GB2312"/>
          <w:kern w:val="0"/>
          <w:sz w:val="32"/>
          <w:szCs w:val="32"/>
          <w:lang w:eastAsia="zh-CN"/>
        </w:rPr>
        <w:t>燃油</w:t>
      </w:r>
      <w:r>
        <w:rPr>
          <w:rFonts w:hint="eastAsia" w:ascii="仿宋_GB2312" w:hAnsi="仿宋_GB2312" w:eastAsia="仿宋_GB2312" w:cs="仿宋_GB2312"/>
          <w:kern w:val="0"/>
          <w:sz w:val="32"/>
          <w:szCs w:val="32"/>
        </w:rPr>
        <w:t>等。20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val="0"/>
          <w:bCs/>
          <w:kern w:val="0"/>
          <w:sz w:val="32"/>
          <w:szCs w:val="32"/>
          <w:lang w:eastAsia="zh-CN"/>
        </w:rPr>
        <w:t>预算为</w:t>
      </w:r>
      <w:r>
        <w:rPr>
          <w:rFonts w:hint="eastAsia" w:ascii="仿宋_GB2312" w:hAnsi="仿宋_GB2312" w:eastAsia="仿宋_GB2312" w:cs="仿宋_GB2312"/>
          <w:b w:val="0"/>
          <w:bCs/>
          <w:kern w:val="0"/>
          <w:sz w:val="32"/>
          <w:szCs w:val="32"/>
          <w:lang w:val="en-US" w:eastAsia="zh-CN"/>
        </w:rPr>
        <w:t>0</w:t>
      </w:r>
      <w:r>
        <w:rPr>
          <w:rFonts w:hint="eastAsia" w:ascii="仿宋_GB2312" w:hAnsi="仿宋_GB2312" w:eastAsia="仿宋_GB2312" w:cs="仿宋_GB2312"/>
          <w:b w:val="0"/>
          <w:bCs/>
          <w:kern w:val="0"/>
          <w:sz w:val="32"/>
          <w:szCs w:val="32"/>
        </w:rPr>
        <w:t>元</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国内接待费支出。国（境）外接待费支出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国（境）外接待费支出。20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国内公务接待批次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7"/>
        <w:wordWrap/>
        <w:snapToGrid/>
        <w:spacing w:line="540" w:lineRule="exact"/>
        <w:ind w:firstLine="640" w:firstLineChars="200"/>
        <w:textAlignment w:val="auto"/>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21</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lang w:val="en-US" w:eastAsia="zh-CN"/>
        </w:rPr>
        <w:t>20</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，主要原因是：无</w:t>
      </w:r>
      <w:r>
        <w:rPr>
          <w:rFonts w:hint="eastAsia" w:ascii="仿宋_GB2312" w:hAnsi="宋体" w:eastAsia="仿宋_GB2312" w:cs="Times New Roman"/>
          <w:color w:val="auto"/>
          <w:sz w:val="32"/>
          <w:szCs w:val="32"/>
        </w:rPr>
        <w:t>政府性基金预算。</w:t>
      </w:r>
      <w:r>
        <w:rPr>
          <w:rFonts w:ascii="仿宋_GB2312" w:hAnsi="宋体" w:eastAsia="仿宋_GB2312" w:cs="Times New Roman"/>
          <w:color w:val="auto"/>
          <w:sz w:val="32"/>
          <w:szCs w:val="32"/>
        </w:rPr>
        <w:t xml:space="preserve"> </w:t>
      </w:r>
    </w:p>
    <w:p>
      <w:pPr>
        <w:pStyle w:val="7"/>
        <w:numPr>
          <w:ilvl w:val="0"/>
          <w:numId w:val="0"/>
        </w:numPr>
        <w:wordWrap/>
        <w:snapToGrid/>
        <w:spacing w:line="540" w:lineRule="exact"/>
        <w:ind w:firstLine="643" w:firstLineChars="200"/>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九、国有资本经营预算财政拨款支出情况说明</w:t>
      </w:r>
    </w:p>
    <w:p>
      <w:pPr>
        <w:pStyle w:val="7"/>
        <w:numPr>
          <w:ilvl w:val="0"/>
          <w:numId w:val="0"/>
        </w:numPr>
        <w:wordWrap/>
        <w:snapToGrid/>
        <w:spacing w:line="540" w:lineRule="exact"/>
        <w:textAlignment w:val="auto"/>
        <w:rPr>
          <w:rFonts w:hint="default"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 xml:space="preserve">    2021年度国有资本经营预算财政拨款本年支出0元，</w:t>
      </w:r>
      <w:r>
        <w:rPr>
          <w:rFonts w:hint="eastAsia" w:ascii="仿宋_GB2312" w:hAnsi="宋体" w:eastAsia="仿宋_GB2312" w:cs="Times New Roman"/>
          <w:color w:val="auto"/>
          <w:sz w:val="32"/>
          <w:szCs w:val="32"/>
          <w:lang w:eastAsia="zh-CN"/>
        </w:rPr>
        <w:t>主要原因是：无</w:t>
      </w:r>
      <w:r>
        <w:rPr>
          <w:rFonts w:hint="eastAsia" w:ascii="仿宋_GB2312" w:hAnsi="宋体" w:eastAsia="仿宋_GB2312" w:cs="Times New Roman"/>
          <w:color w:val="auto"/>
          <w:sz w:val="32"/>
          <w:szCs w:val="32"/>
          <w:lang w:val="en-US" w:eastAsia="zh-CN"/>
        </w:rPr>
        <w:t>国有资本经营预算。</w:t>
      </w:r>
    </w:p>
    <w:p>
      <w:pPr>
        <w:pStyle w:val="2"/>
        <w:widowControl w:val="0"/>
        <w:wordWrap/>
        <w:adjustRightInd/>
        <w:snapToGrid/>
        <w:spacing w:before="0" w:after="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十、其他重要事项的情况说明</w:t>
      </w:r>
    </w:p>
    <w:p>
      <w:pPr>
        <w:widowControl w:val="0"/>
        <w:wordWrap/>
        <w:adjustRightInd/>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（一）单位运行经费说明</w:t>
      </w:r>
    </w:p>
    <w:p>
      <w:pPr>
        <w:wordWrap/>
        <w:snapToGrid/>
        <w:spacing w:line="540" w:lineRule="exact"/>
        <w:ind w:firstLine="640" w:firstLineChars="200"/>
        <w:textAlignment w:val="auto"/>
        <w:outlineLvl w:val="1"/>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单位运行经费</w:t>
      </w:r>
      <w:r>
        <w:rPr>
          <w:rFonts w:hint="eastAsia" w:ascii="仿宋_GB2312" w:hAnsi="仿宋_GB2312" w:eastAsia="仿宋_GB2312" w:cs="仿宋_GB2312"/>
          <w:kern w:val="0"/>
          <w:sz w:val="32"/>
          <w:szCs w:val="32"/>
        </w:rPr>
        <w:t>支出</w:t>
      </w:r>
      <w:r>
        <w:rPr>
          <w:rFonts w:hint="eastAsia" w:ascii="仿宋_GB2312" w:hAnsi="仿宋_GB2312" w:eastAsia="仿宋_GB2312" w:cs="仿宋_GB2312"/>
          <w:kern w:val="0"/>
          <w:sz w:val="32"/>
          <w:szCs w:val="32"/>
          <w:lang w:val="en-US" w:eastAsia="zh-CN"/>
        </w:rPr>
        <w:t>168325.00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增加</w:t>
      </w:r>
      <w:r>
        <w:rPr>
          <w:rFonts w:hint="eastAsia" w:ascii="仿宋_GB2312" w:hAnsi="仿宋_GB2312" w:eastAsia="仿宋_GB2312" w:cs="仿宋_GB2312"/>
          <w:kern w:val="0"/>
          <w:sz w:val="32"/>
          <w:szCs w:val="32"/>
          <w:lang w:val="en-US" w:eastAsia="zh-CN"/>
        </w:rPr>
        <w:t>41225.00</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32</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val="en-US" w:eastAsia="zh-CN"/>
        </w:rPr>
        <w:t>2021年增加</w:t>
      </w:r>
      <w:r>
        <w:rPr>
          <w:rFonts w:hint="eastAsia" w:ascii="仿宋_GB2312" w:hAnsi="仿宋_GB2312" w:eastAsia="仿宋_GB2312" w:cs="仿宋_GB2312"/>
          <w:kern w:val="0"/>
          <w:sz w:val="32"/>
          <w:szCs w:val="32"/>
        </w:rPr>
        <w:t>公务用车运行维护费支出</w:t>
      </w:r>
      <w:r>
        <w:rPr>
          <w:rFonts w:hint="eastAsia" w:ascii="仿宋_GB2312" w:hAnsi="仿宋_GB2312" w:eastAsia="仿宋_GB2312" w:cs="仿宋_GB2312"/>
          <w:kern w:val="0"/>
          <w:sz w:val="32"/>
          <w:szCs w:val="32"/>
          <w:lang w:val="en-US" w:eastAsia="zh-CN"/>
        </w:rPr>
        <w:t>24000.00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人员增加2人。</w:t>
      </w:r>
      <w:bookmarkStart w:id="0" w:name="_GoBack"/>
      <w:bookmarkEnd w:id="0"/>
    </w:p>
    <w:p>
      <w:pPr>
        <w:wordWrap/>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wordWrap/>
        <w:snapToGrid/>
        <w:spacing w:line="540" w:lineRule="exact"/>
        <w:ind w:right="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度本部门</w:t>
      </w:r>
      <w:r>
        <w:rPr>
          <w:rFonts w:hint="eastAsia" w:ascii="仿宋_GB2312" w:hAnsi="仿宋_GB2312" w:eastAsia="仿宋_GB2312" w:cs="仿宋_GB2312"/>
          <w:kern w:val="0"/>
          <w:sz w:val="32"/>
          <w:szCs w:val="32"/>
        </w:rPr>
        <w:t>政府采购支出总额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其中：政府采购货物支出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政府采购服务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授予中小企业合同金额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，其中：授予小微企业合同金额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wordWrap/>
        <w:adjustRightInd/>
        <w:snapToGrid/>
        <w:spacing w:line="580" w:lineRule="exact"/>
        <w:ind w:left="0" w:leftChars="0" w:right="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ordWrap/>
        <w:adjustRightInd/>
        <w:snapToGrid/>
        <w:spacing w:line="580" w:lineRule="exact"/>
        <w:ind w:left="0" w:leftChars="0" w:right="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截至20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辆，其中：</w:t>
      </w:r>
      <w:r>
        <w:rPr>
          <w:rFonts w:hint="eastAsia" w:ascii="仿宋_GB2312" w:hAnsi="仿宋_GB2312" w:eastAsia="仿宋_GB2312" w:cs="仿宋_GB2312"/>
          <w:color w:val="auto"/>
          <w:kern w:val="0"/>
          <w:sz w:val="32"/>
          <w:szCs w:val="32"/>
        </w:rPr>
        <w:t>领导干部用车</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w:t>
      </w:r>
      <w:r>
        <w:rPr>
          <w:rFonts w:hint="eastAsia" w:ascii="仿宋_GB2312" w:hAnsi="仿宋_GB2312" w:eastAsia="仿宋_GB2312" w:cs="仿宋_GB2312"/>
          <w:kern w:val="0"/>
          <w:sz w:val="32"/>
          <w:szCs w:val="32"/>
        </w:rPr>
        <w:t>一般公务用车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w:t>
      </w:r>
      <w:r>
        <w:rPr>
          <w:rFonts w:hint="eastAsia" w:ascii="仿宋_GB2312" w:hAnsi="仿宋_GB2312" w:eastAsia="仿宋_GB2312" w:cs="仿宋_GB2312"/>
          <w:kern w:val="0"/>
          <w:sz w:val="32"/>
          <w:szCs w:val="32"/>
          <w:lang w:eastAsia="zh-CN"/>
        </w:rPr>
        <w:t>、其他用车</w:t>
      </w:r>
      <w:r>
        <w:rPr>
          <w:rFonts w:hint="eastAsia" w:ascii="仿宋_GB2312" w:hAnsi="仿宋_GB2312" w:eastAsia="仿宋_GB2312" w:cs="仿宋_GB2312"/>
          <w:kern w:val="0"/>
          <w:sz w:val="32"/>
          <w:szCs w:val="32"/>
          <w:lang w:val="en-US" w:eastAsia="zh-CN"/>
        </w:rPr>
        <w:t>3辆</w:t>
      </w:r>
      <w:r>
        <w:rPr>
          <w:rFonts w:hint="eastAsia" w:ascii="仿宋_GB2312" w:hAnsi="仿宋_GB2312" w:eastAsia="仿宋_GB2312" w:cs="仿宋_GB2312"/>
          <w:kern w:val="0"/>
          <w:sz w:val="32"/>
          <w:szCs w:val="32"/>
        </w:rPr>
        <w:t>；单价50万元以上通用设备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wordWrap/>
        <w:adjustRightInd/>
        <w:snapToGrid/>
        <w:spacing w:line="580" w:lineRule="exact"/>
        <w:ind w:left="0" w:leftChars="0" w:right="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wordWrap/>
        <w:adjustRightInd/>
        <w:snapToGrid/>
        <w:spacing w:line="580" w:lineRule="exact"/>
        <w:ind w:left="0" w:leftChars="0" w:right="0" w:firstLine="643" w:firstLineChars="200"/>
        <w:textAlignment w:val="auto"/>
        <w:outlineLvl w:val="1"/>
        <w:rPr>
          <w:rFonts w:hint="eastAsia" w:ascii="仿宋_GB2312" w:hAnsi="仿宋_GB2312" w:eastAsia="仿宋_GB2312" w:cs="仿宋_GB2312"/>
          <w:b/>
          <w:color w:val="FF0000"/>
          <w:kern w:val="0"/>
          <w:sz w:val="32"/>
          <w:szCs w:val="32"/>
        </w:rPr>
      </w:pPr>
      <w:r>
        <w:rPr>
          <w:rFonts w:hint="eastAsia" w:ascii="仿宋_GB2312" w:hAnsi="仿宋_GB2312" w:eastAsia="仿宋_GB2312" w:cs="仿宋_GB2312"/>
          <w:b/>
          <w:kern w:val="0"/>
          <w:sz w:val="32"/>
          <w:szCs w:val="32"/>
        </w:rPr>
        <w:t>1.绩效管理工作开展情况。</w:t>
      </w:r>
      <w:r>
        <w:rPr>
          <w:rFonts w:hint="eastAsia" w:ascii="仿宋_GB2312" w:hAnsi="仿宋_GB2312" w:eastAsia="仿宋_GB2312" w:cs="仿宋_GB2312"/>
          <w:b/>
          <w:color w:val="FF0000"/>
          <w:kern w:val="0"/>
          <w:sz w:val="32"/>
          <w:szCs w:val="32"/>
        </w:rPr>
        <w:t xml:space="preserve"> </w:t>
      </w:r>
    </w:p>
    <w:p>
      <w:pPr>
        <w:wordWrap/>
        <w:adjustRightInd/>
        <w:snapToGrid/>
        <w:spacing w:line="580" w:lineRule="exact"/>
        <w:ind w:left="0" w:leftChars="0" w:right="0" w:firstLine="640" w:firstLineChars="200"/>
        <w:textAlignment w:val="auto"/>
        <w:outlineLvl w:val="1"/>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根据预算</w:t>
      </w:r>
      <w:r>
        <w:rPr>
          <w:rFonts w:hint="eastAsia" w:ascii="仿宋_GB2312" w:hAnsi="仿宋_GB2312" w:eastAsia="仿宋_GB2312" w:cs="仿宋_GB2312"/>
          <w:kern w:val="0"/>
          <w:sz w:val="32"/>
          <w:szCs w:val="32"/>
          <w:lang w:eastAsia="zh-CN"/>
        </w:rPr>
        <w:t>绩效</w:t>
      </w:r>
      <w:r>
        <w:rPr>
          <w:rFonts w:hint="eastAsia" w:ascii="仿宋_GB2312" w:hAnsi="仿宋_GB2312" w:eastAsia="仿宋_GB2312" w:cs="仿宋_GB2312"/>
          <w:kern w:val="0"/>
          <w:sz w:val="32"/>
          <w:szCs w:val="32"/>
        </w:rPr>
        <w:t>管理要求，</w:t>
      </w:r>
      <w:r>
        <w:rPr>
          <w:rFonts w:hint="eastAsia" w:ascii="仿宋_GB2312" w:hAnsi="仿宋_GB2312" w:eastAsia="仿宋_GB2312" w:cs="仿宋_GB2312"/>
          <w:kern w:val="0"/>
          <w:sz w:val="32"/>
          <w:szCs w:val="32"/>
          <w:lang w:val="en-US" w:eastAsia="zh-CN"/>
        </w:rPr>
        <w:t>林技</w:t>
      </w:r>
      <w:r>
        <w:rPr>
          <w:rFonts w:hint="eastAsia" w:ascii="仿宋_GB2312" w:hAnsi="仿宋_GB2312" w:eastAsia="仿宋_GB2312" w:cs="仿宋_GB2312"/>
          <w:kern w:val="0"/>
          <w:sz w:val="32"/>
          <w:szCs w:val="32"/>
          <w:lang w:eastAsia="zh-CN"/>
        </w:rPr>
        <w:t>中心</w:t>
      </w:r>
      <w:r>
        <w:rPr>
          <w:rFonts w:hint="eastAsia" w:ascii="仿宋_GB2312" w:hAnsi="仿宋_GB2312" w:eastAsia="仿宋_GB2312" w:cs="仿宋_GB2312"/>
          <w:kern w:val="0"/>
          <w:sz w:val="32"/>
          <w:szCs w:val="32"/>
        </w:rPr>
        <w:t>组织对20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年度项目支出开展绩效自评。其中，一般公共预算一级项目</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val="en-US" w:eastAsia="zh-CN"/>
        </w:rPr>
        <w:t>共</w:t>
      </w:r>
      <w:r>
        <w:rPr>
          <w:rFonts w:hint="eastAsia" w:ascii="仿宋_GB2312" w:hAnsi="仿宋_GB2312" w:eastAsia="仿宋_GB2312" w:cs="仿宋_GB2312"/>
          <w:kern w:val="0"/>
          <w:sz w:val="32"/>
          <w:szCs w:val="32"/>
        </w:rPr>
        <w:t>涉及资金</w:t>
      </w:r>
      <w:r>
        <w:rPr>
          <w:rFonts w:hint="eastAsia" w:ascii="仿宋_GB2312" w:hAnsi="仿宋_GB2312" w:eastAsia="仿宋_GB2312" w:cs="仿宋_GB2312"/>
          <w:kern w:val="0"/>
          <w:sz w:val="32"/>
          <w:szCs w:val="32"/>
          <w:lang w:val="en-US" w:eastAsia="zh-CN"/>
        </w:rPr>
        <w:t>14</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占一般公共预算项目支出总额的100%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政府性基金预算项目0个，涉及资金0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占政府性基金项目支出总额的0%</w:t>
      </w:r>
      <w:r>
        <w:rPr>
          <w:rFonts w:hint="eastAsia" w:ascii="仿宋_GB2312" w:hAnsi="仿宋_GB2312" w:eastAsia="仿宋_GB2312" w:cs="仿宋_GB2312"/>
          <w:kern w:val="0"/>
          <w:sz w:val="32"/>
          <w:szCs w:val="32"/>
        </w:rPr>
        <w:t>。</w:t>
      </w:r>
    </w:p>
    <w:p>
      <w:pPr>
        <w:widowControl/>
        <w:numPr>
          <w:ilvl w:val="0"/>
          <w:numId w:val="2"/>
        </w:numPr>
        <w:spacing w:line="560" w:lineRule="exact"/>
        <w:ind w:firstLine="643" w:firstLineChars="200"/>
        <w:jc w:val="left"/>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b/>
          <w:kern w:val="0"/>
          <w:sz w:val="32"/>
          <w:szCs w:val="32"/>
          <w:lang w:val="en-US" w:eastAsia="zh-CN"/>
        </w:rPr>
        <w:t>项目绩效自评结果。</w:t>
      </w:r>
    </w:p>
    <w:p>
      <w:pPr>
        <w:widowControl/>
        <w:numPr>
          <w:ilvl w:val="0"/>
          <w:numId w:val="0"/>
        </w:numPr>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2021年，我单位按照绩效评价相关文件，积极开展绩效管理工作。一是在编制部门决算时同步编制绩效目标表，二是年度中间对预算批复项目进行监控，三是进行绩效自评。因本年度沙坡头区财政部门未给本部门安排重点项目绩效评价工作任务，所以无重点项目绩效评价。</w:t>
      </w: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第四部分  名词解释</w:t>
      </w:r>
    </w:p>
    <w:p>
      <w:pPr>
        <w:wordWrap/>
        <w:adjustRightInd/>
        <w:snapToGrid/>
        <w:spacing w:line="560" w:lineRule="exact"/>
        <w:ind w:left="0" w:leftChars="0" w:right="0"/>
        <w:jc w:val="left"/>
        <w:textAlignment w:val="auto"/>
        <w:rPr>
          <w:rFonts w:hint="eastAsia" w:ascii="仿宋_GB2312" w:hAnsi="仿宋_GB2312" w:eastAsia="仿宋_GB2312" w:cs="仿宋_GB2312"/>
          <w:sz w:val="32"/>
          <w:szCs w:val="32"/>
        </w:rPr>
      </w:pPr>
      <w:r>
        <w:rPr>
          <w:rFonts w:hint="eastAsia" w:ascii="仿宋_GB2312" w:hAnsi="宋体" w:eastAsia="仿宋_GB2312" w:cs="宋体"/>
          <w:kern w:val="0"/>
          <w:sz w:val="32"/>
          <w:szCs w:val="32"/>
          <w:lang w:val="en-US" w:eastAsia="zh-CN"/>
        </w:rPr>
        <w:t xml:space="preserve">  </w:t>
      </w:r>
      <w:r>
        <w:rPr>
          <w:rFonts w:hint="default" w:ascii="Times New Roman" w:hAnsi="Times New Roman" w:eastAsia="仿宋_GB2312" w:cs="Times New Roman"/>
          <w:b/>
          <w:bCs/>
          <w:kern w:val="0"/>
          <w:sz w:val="32"/>
          <w:szCs w:val="32"/>
          <w:lang w:eastAsia="zh-CN"/>
        </w:rPr>
        <w:t xml:space="preserve"> </w:t>
      </w:r>
      <w:r>
        <w:rPr>
          <w:rFonts w:hint="eastAsia" w:ascii="Times New Roman" w:hAnsi="Times New Roman" w:eastAsia="仿宋_GB2312" w:cs="Times New Roman"/>
          <w:b/>
          <w:bCs/>
          <w:kern w:val="0"/>
          <w:sz w:val="32"/>
          <w:szCs w:val="32"/>
          <w:lang w:val="en-US" w:eastAsia="zh-CN"/>
        </w:rPr>
        <w:t xml:space="preserve"> </w:t>
      </w:r>
      <w:r>
        <w:rPr>
          <w:rFonts w:hint="eastAsia" w:ascii="仿宋_GB2312" w:hAnsi="仿宋_GB2312" w:eastAsia="仿宋_GB2312" w:cs="仿宋_GB2312"/>
          <w:b/>
          <w:bCs/>
          <w:sz w:val="32"/>
          <w:szCs w:val="32"/>
        </w:rPr>
        <w:t>1.财政拨款收入:</w:t>
      </w:r>
      <w:r>
        <w:rPr>
          <w:rFonts w:hint="eastAsia" w:ascii="仿宋_GB2312" w:hAnsi="仿宋_GB2312" w:eastAsia="仿宋_GB2312" w:cs="仿宋_GB2312"/>
          <w:sz w:val="32"/>
          <w:szCs w:val="32"/>
        </w:rPr>
        <w:t>指财政部门用一般预算收入安排的预算单 位资金。</w:t>
      </w:r>
    </w:p>
    <w:p>
      <w:pPr>
        <w:wordWrap/>
        <w:adjustRightInd/>
        <w:snapToGrid/>
        <w:spacing w:line="560" w:lineRule="exact"/>
        <w:ind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2.基本支出:</w:t>
      </w:r>
      <w:r>
        <w:rPr>
          <w:rFonts w:hint="eastAsia" w:ascii="仿宋_GB2312" w:hAnsi="仿宋_GB2312" w:eastAsia="仿宋_GB2312" w:cs="仿宋_GB2312"/>
          <w:sz w:val="32"/>
          <w:szCs w:val="32"/>
        </w:rPr>
        <w:t xml:space="preserve">反映为保障机构正常运转、完成日常工作任务 而发生的人员支出和公用支出。 </w:t>
      </w:r>
    </w:p>
    <w:p>
      <w:pPr>
        <w:wordWrap/>
        <w:adjustRightInd/>
        <w:snapToGrid/>
        <w:spacing w:line="560" w:lineRule="exact"/>
        <w:ind w:left="0" w:leftChars="0"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3.项目支出:</w:t>
      </w:r>
      <w:r>
        <w:rPr>
          <w:rFonts w:hint="eastAsia" w:ascii="仿宋_GB2312" w:hAnsi="仿宋_GB2312" w:eastAsia="仿宋_GB2312" w:cs="仿宋_GB2312"/>
          <w:sz w:val="32"/>
          <w:szCs w:val="32"/>
        </w:rPr>
        <w:t>反映行政单位为完成特定的工作任务或事业发 展目标，在基本的预算支出以外，财政预算专款安排的支出。</w:t>
      </w:r>
    </w:p>
    <w:p>
      <w:pPr>
        <w:wordWrap/>
        <w:adjustRightInd/>
        <w:snapToGrid/>
        <w:spacing w:line="560" w:lineRule="exact"/>
        <w:ind w:left="0" w:leftChars="0" w:right="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4.一般公共预算“三公”经费:</w:t>
      </w:r>
      <w:r>
        <w:rPr>
          <w:rFonts w:hint="eastAsia" w:ascii="仿宋_GB2312" w:hAnsi="仿宋_GB2312" w:eastAsia="仿宋_GB2312" w:cs="仿宋_GB2312"/>
          <w:sz w:val="32"/>
          <w:szCs w:val="32"/>
        </w:rPr>
        <w:t>是指用财政拨款安排的因公 出国(境)费、公务用车购置及运行维护费和公务接待费。</w:t>
      </w:r>
    </w:p>
    <w:p>
      <w:pPr>
        <w:wordWrap/>
        <w:adjustRightInd/>
        <w:snapToGrid/>
        <w:spacing w:line="560" w:lineRule="exact"/>
        <w:ind w:left="0" w:leftChars="0" w:right="0" w:firstLine="643" w:firstLineChars="200"/>
        <w:jc w:val="left"/>
        <w:textAlignment w:val="auto"/>
        <w:rPr>
          <w:rFonts w:hint="eastAsia" w:eastAsia="宋体"/>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“三公”经费：</w:t>
      </w:r>
      <w:r>
        <w:rPr>
          <w:rFonts w:hint="eastAsia" w:ascii="仿宋_GB2312" w:hAnsi="仿宋_GB2312" w:eastAsia="仿宋_GB2312" w:cs="仿宋_GB2312"/>
          <w:sz w:val="32"/>
          <w:szCs w:val="32"/>
        </w:rPr>
        <w:t>纳入中央财政预决算管理的“三公”经费， 是指中央部门用财政拨款安排的因公出国（境）费、公务用车购 置及运行费和公务接待费。其中，因公出国（境）费反映单位公 务出国（境）的国际旅费、国外城市间交通费、住宿费、旅费、 伙食费、培训费、公杂费等支出；公务用车购置及运行费反映单 位公务用车购置费支出（含车辆购置税）及租用费、燃料费、维 修费、过路过桥费、保险费、安全奖励费用等支出；公务接待费 反映单位按规定开支的各类公务接待支出。</w:t>
      </w:r>
    </w:p>
    <w:p>
      <w:pPr>
        <w:widowControl w:val="0"/>
        <w:wordWrap/>
        <w:adjustRightInd/>
        <w:snapToGrid/>
        <w:spacing w:beforeLines="50" w:line="400" w:lineRule="exact"/>
        <w:ind w:left="0" w:leftChars="0" w:right="0" w:firstLine="176" w:firstLineChars="49"/>
        <w:jc w:val="center"/>
        <w:textAlignment w:val="auto"/>
        <w:outlineLvl w:val="1"/>
        <w:rPr>
          <w:rFonts w:hint="eastAsia" w:ascii="黑体" w:hAnsi="黑体" w:eastAsia="黑体" w:cs="黑体"/>
          <w:b w:val="0"/>
          <w:kern w:val="0"/>
          <w:sz w:val="36"/>
          <w:szCs w:val="36"/>
          <w:lang w:val="en-US" w:eastAsia="zh-CN"/>
        </w:rPr>
      </w:pPr>
      <w:r>
        <w:rPr>
          <w:rFonts w:hint="eastAsia" w:ascii="黑体" w:hAnsi="黑体" w:eastAsia="黑体" w:cs="黑体"/>
          <w:b w:val="0"/>
          <w:kern w:val="0"/>
          <w:sz w:val="36"/>
          <w:szCs w:val="36"/>
          <w:lang w:eastAsia="zh-CN"/>
        </w:rPr>
        <w:t>第五部分</w:t>
      </w:r>
      <w:r>
        <w:rPr>
          <w:rFonts w:hint="eastAsia" w:ascii="黑体" w:hAnsi="黑体" w:eastAsia="黑体" w:cs="黑体"/>
          <w:b w:val="0"/>
          <w:kern w:val="0"/>
          <w:sz w:val="36"/>
          <w:szCs w:val="36"/>
          <w:lang w:val="en-US" w:eastAsia="zh-CN"/>
        </w:rPr>
        <w:t xml:space="preserve">    附件</w:t>
      </w:r>
    </w:p>
    <w:p>
      <w:pPr>
        <w:widowControl w:val="0"/>
        <w:wordWrap/>
        <w:adjustRightInd/>
        <w:snapToGrid/>
        <w:spacing w:beforeLines="50" w:line="400" w:lineRule="exact"/>
        <w:ind w:left="0" w:leftChars="0" w:right="0" w:firstLine="156" w:firstLineChars="49"/>
        <w:jc w:val="both"/>
        <w:textAlignment w:val="auto"/>
        <w:outlineLvl w:val="1"/>
        <w:rPr>
          <w:rFonts w:hint="eastAsia" w:ascii="Times New Roman" w:hAnsi="Times New Roman" w:eastAsia="仿宋_GB2312" w:cs="Times New Roman"/>
          <w:b w:val="0"/>
          <w:kern w:val="0"/>
          <w:sz w:val="32"/>
          <w:szCs w:val="32"/>
          <w:lang w:val="en-US" w:eastAsia="zh-CN"/>
        </w:rPr>
      </w:pPr>
      <w:r>
        <w:rPr>
          <w:rFonts w:hint="eastAsia" w:ascii="仿宋_GB2312" w:hAnsi="仿宋_GB2312" w:eastAsia="仿宋_GB2312" w:cs="仿宋_GB2312"/>
          <w:b w:val="0"/>
          <w:kern w:val="0"/>
          <w:sz w:val="32"/>
          <w:szCs w:val="32"/>
          <w:lang w:val="en-US" w:eastAsia="zh-CN"/>
        </w:rPr>
        <w:t xml:space="preserve">    其他有关公开资料</w:t>
      </w:r>
      <w:r>
        <w:rPr>
          <w:rFonts w:hint="eastAsia" w:ascii="Times New Roman" w:hAnsi="Times New Roman" w:eastAsia="仿宋_GB2312" w:cs="Times New Roman"/>
          <w:b w:val="0"/>
          <w:kern w:val="0"/>
          <w:sz w:val="32"/>
          <w:szCs w:val="32"/>
          <w:lang w:val="en-US" w:eastAsia="zh-CN"/>
        </w:rPr>
        <w:t>：无。</w:t>
      </w: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2ECF53"/>
    <w:multiLevelType w:val="singleLevel"/>
    <w:tmpl w:val="942ECF53"/>
    <w:lvl w:ilvl="0" w:tentative="0">
      <w:start w:val="2"/>
      <w:numFmt w:val="decimal"/>
      <w:lvlText w:val="%1."/>
      <w:lvlJc w:val="left"/>
      <w:pPr>
        <w:tabs>
          <w:tab w:val="left" w:pos="312"/>
        </w:tabs>
      </w:pPr>
    </w:lvl>
  </w:abstractNum>
  <w:abstractNum w:abstractNumId="1">
    <w:nsid w:val="417D4F64"/>
    <w:multiLevelType w:val="singleLevel"/>
    <w:tmpl w:val="417D4F64"/>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jMTkyOWZiOTRiZmRhYTk4YjJjNzc1ZGJiOGVkOWYifQ=="/>
  </w:docVars>
  <w:rsids>
    <w:rsidRoot w:val="3FF33020"/>
    <w:rsid w:val="0089189B"/>
    <w:rsid w:val="00C23AA3"/>
    <w:rsid w:val="03D26580"/>
    <w:rsid w:val="050F33D9"/>
    <w:rsid w:val="06A03018"/>
    <w:rsid w:val="092B34F0"/>
    <w:rsid w:val="09DE67B4"/>
    <w:rsid w:val="0EB5745E"/>
    <w:rsid w:val="10C761F4"/>
    <w:rsid w:val="13D34945"/>
    <w:rsid w:val="155010FF"/>
    <w:rsid w:val="156101D1"/>
    <w:rsid w:val="15717554"/>
    <w:rsid w:val="16784E7E"/>
    <w:rsid w:val="16822AC4"/>
    <w:rsid w:val="16C3745D"/>
    <w:rsid w:val="17E63284"/>
    <w:rsid w:val="196242C9"/>
    <w:rsid w:val="199B148D"/>
    <w:rsid w:val="1A09162B"/>
    <w:rsid w:val="1C8F2E6A"/>
    <w:rsid w:val="1F683E9E"/>
    <w:rsid w:val="20CF1F41"/>
    <w:rsid w:val="26881B2A"/>
    <w:rsid w:val="26B24E5B"/>
    <w:rsid w:val="287842BC"/>
    <w:rsid w:val="2B0D280D"/>
    <w:rsid w:val="2B1A0C4A"/>
    <w:rsid w:val="2B65652F"/>
    <w:rsid w:val="2D0871C8"/>
    <w:rsid w:val="2E111554"/>
    <w:rsid w:val="2F0957D2"/>
    <w:rsid w:val="31C471FC"/>
    <w:rsid w:val="34FA09EA"/>
    <w:rsid w:val="35F260CF"/>
    <w:rsid w:val="372C2D70"/>
    <w:rsid w:val="3A6C5593"/>
    <w:rsid w:val="3B1D063B"/>
    <w:rsid w:val="3B3F4A55"/>
    <w:rsid w:val="3C27752B"/>
    <w:rsid w:val="3E0B0DA5"/>
    <w:rsid w:val="3FF33020"/>
    <w:rsid w:val="41D52FFF"/>
    <w:rsid w:val="42F3415A"/>
    <w:rsid w:val="48343304"/>
    <w:rsid w:val="4A8561FD"/>
    <w:rsid w:val="4CE8524A"/>
    <w:rsid w:val="4D847BB3"/>
    <w:rsid w:val="4DA74E27"/>
    <w:rsid w:val="502B7352"/>
    <w:rsid w:val="53BE124C"/>
    <w:rsid w:val="54662BFB"/>
    <w:rsid w:val="57703C40"/>
    <w:rsid w:val="596B5A1A"/>
    <w:rsid w:val="59810A29"/>
    <w:rsid w:val="599A1C47"/>
    <w:rsid w:val="59DB1F91"/>
    <w:rsid w:val="5C03100B"/>
    <w:rsid w:val="5EC514AC"/>
    <w:rsid w:val="60AB2948"/>
    <w:rsid w:val="618C23D3"/>
    <w:rsid w:val="61950B9B"/>
    <w:rsid w:val="61F8214C"/>
    <w:rsid w:val="667042FF"/>
    <w:rsid w:val="69121B78"/>
    <w:rsid w:val="6A8A461B"/>
    <w:rsid w:val="6B2E01F2"/>
    <w:rsid w:val="708729F6"/>
    <w:rsid w:val="712D20DF"/>
    <w:rsid w:val="779A337E"/>
    <w:rsid w:val="7E6D2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unhideWhenUsed/>
    <w:qFormat/>
    <w:uiPriority w:val="0"/>
    <w:pPr>
      <w:keepNext/>
      <w:keepLines/>
      <w:spacing w:before="260" w:beforeAutospacing="0" w:after="26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8115</Words>
  <Characters>13216</Characters>
  <Lines>0</Lines>
  <Paragraphs>0</Paragraphs>
  <TotalTime>13</TotalTime>
  <ScaleCrop>false</ScaleCrop>
  <LinksUpToDate>false</LinksUpToDate>
  <CharactersWithSpaces>13848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2021-09-15T01:59:00Z</dcterms:created>
  <dc:creator>@烟花y*l~ </dc:creator>
  <cp:lastModifiedBy>Administrator</cp:lastModifiedBy>
  <cp:lastPrinted>2021-09-18T09:36:00Z</cp:lastPrinted>
  <dcterms:modified xsi:type="dcterms:W3CDTF">2023-09-25T08:22:24Z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9A16ACDA907E4DFEA956E0FC67013010</vt:lpwstr>
  </property>
</Properties>
</file>