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小标宋简体" w:cs="Times New Roman"/>
          <w:bCs/>
          <w:kern w:val="0"/>
          <w:sz w:val="84"/>
          <w:szCs w:val="84"/>
        </w:rPr>
      </w:pPr>
      <w:r>
        <w:rPr>
          <w:rFonts w:hint="eastAsia" w:ascii="仿宋_GB2312" w:hAnsi="仿宋_GB2312" w:eastAsia="仿宋_GB2312" w:cs="仿宋_GB2312"/>
          <w:sz w:val="32"/>
          <w:szCs w:val="32"/>
        </w:rPr>
        <w:t xml:space="preserve">   </w:t>
      </w:r>
      <w:r>
        <w:rPr>
          <w:rFonts w:ascii="Times New Roman" w:hAnsi="Times New Roman" w:eastAsia="黑体" w:cs="Times New Roman"/>
          <w:sz w:val="32"/>
          <w:szCs w:val="32"/>
        </w:rPr>
        <w:t>附件</w:t>
      </w:r>
    </w:p>
    <w:p>
      <w:pPr>
        <w:spacing w:before="100" w:after="100" w:line="800" w:lineRule="exact"/>
        <w:jc w:val="center"/>
        <w:outlineLvl w:val="1"/>
        <w:rPr>
          <w:rFonts w:ascii="Times New Roman" w:hAnsi="Times New Roman" w:eastAsia="方正小标宋简体" w:cs="Times New Roman"/>
          <w:bCs/>
          <w:kern w:val="0"/>
          <w:sz w:val="84"/>
          <w:szCs w:val="84"/>
        </w:rPr>
      </w:pPr>
    </w:p>
    <w:p>
      <w:pPr>
        <w:spacing w:before="100" w:after="100" w:line="800" w:lineRule="exact"/>
        <w:jc w:val="center"/>
        <w:outlineLvl w:val="1"/>
        <w:rPr>
          <w:rFonts w:ascii="Times New Roman" w:hAnsi="Times New Roman" w:eastAsia="方正小标宋简体" w:cs="Times New Roman"/>
          <w:bCs/>
          <w:kern w:val="0"/>
          <w:sz w:val="84"/>
          <w:szCs w:val="84"/>
        </w:rPr>
      </w:pPr>
    </w:p>
    <w:p>
      <w:pPr>
        <w:spacing w:before="100" w:after="100" w:line="800" w:lineRule="exact"/>
        <w:jc w:val="center"/>
        <w:outlineLvl w:val="1"/>
        <w:rPr>
          <w:rFonts w:ascii="Times New Roman" w:hAnsi="Times New Roman" w:eastAsia="方正小标宋简体" w:cs="Times New Roman"/>
          <w:bCs/>
          <w:kern w:val="0"/>
          <w:sz w:val="84"/>
          <w:szCs w:val="84"/>
        </w:rPr>
      </w:pPr>
      <w:r>
        <w:rPr>
          <w:rFonts w:ascii="Times New Roman" w:hAnsi="Times New Roman" w:eastAsia="方正小标宋简体" w:cs="Times New Roman"/>
          <w:bCs/>
          <w:kern w:val="0"/>
          <w:sz w:val="84"/>
          <w:szCs w:val="84"/>
        </w:rPr>
        <w:t>2017年度</w:t>
      </w:r>
    </w:p>
    <w:p>
      <w:pPr>
        <w:spacing w:before="100" w:after="100" w:line="920" w:lineRule="exact"/>
        <w:jc w:val="center"/>
        <w:outlineLvl w:val="1"/>
        <w:rPr>
          <w:rFonts w:ascii="Times New Roman" w:hAnsi="Times New Roman" w:eastAsia="方正小标宋简体" w:cs="Times New Roman"/>
          <w:bCs/>
          <w:kern w:val="0"/>
          <w:sz w:val="84"/>
          <w:szCs w:val="84"/>
        </w:rPr>
      </w:pPr>
    </w:p>
    <w:p>
      <w:pPr>
        <w:spacing w:before="100" w:after="100" w:line="920" w:lineRule="exact"/>
        <w:jc w:val="center"/>
        <w:outlineLvl w:val="1"/>
        <w:rPr>
          <w:rFonts w:ascii="Times New Roman" w:hAnsi="Times New Roman" w:eastAsia="方正小标宋简体" w:cs="Times New Roman"/>
          <w:bCs/>
          <w:kern w:val="0"/>
          <w:sz w:val="84"/>
          <w:szCs w:val="84"/>
        </w:rPr>
      </w:pPr>
    </w:p>
    <w:p>
      <w:pPr>
        <w:spacing w:before="100" w:after="100" w:line="920" w:lineRule="exact"/>
        <w:jc w:val="center"/>
        <w:outlineLvl w:val="1"/>
        <w:rPr>
          <w:rFonts w:ascii="Times New Roman" w:hAnsi="Times New Roman" w:eastAsia="方正小标宋简体" w:cs="Times New Roman"/>
          <w:bCs/>
          <w:kern w:val="0"/>
          <w:sz w:val="84"/>
          <w:szCs w:val="84"/>
        </w:rPr>
      </w:pPr>
      <w:r>
        <w:rPr>
          <w:rFonts w:hint="eastAsia" w:ascii="Times New Roman" w:hAnsi="Times New Roman" w:eastAsia="方正小标宋简体" w:cs="Times New Roman"/>
          <w:bCs/>
          <w:kern w:val="0"/>
          <w:sz w:val="84"/>
          <w:szCs w:val="84"/>
        </w:rPr>
        <w:t>沙坡头区林业技术推</w:t>
      </w:r>
    </w:p>
    <w:p>
      <w:pPr>
        <w:spacing w:before="100" w:after="100" w:line="920" w:lineRule="exact"/>
        <w:jc w:val="center"/>
        <w:outlineLvl w:val="1"/>
        <w:rPr>
          <w:rFonts w:ascii="Times New Roman" w:hAnsi="Times New Roman" w:eastAsia="方正小标宋简体" w:cs="Times New Roman"/>
          <w:bCs/>
          <w:kern w:val="0"/>
          <w:sz w:val="84"/>
          <w:szCs w:val="84"/>
        </w:rPr>
      </w:pPr>
      <w:r>
        <w:rPr>
          <w:rFonts w:hint="eastAsia" w:ascii="Times New Roman" w:hAnsi="Times New Roman" w:eastAsia="方正小标宋简体" w:cs="Times New Roman"/>
          <w:bCs/>
          <w:kern w:val="0"/>
          <w:sz w:val="84"/>
          <w:szCs w:val="84"/>
        </w:rPr>
        <w:t>广服务中心</w:t>
      </w:r>
      <w:r>
        <w:rPr>
          <w:rFonts w:ascii="Times New Roman" w:hAnsi="Times New Roman" w:eastAsia="方正小标宋简体" w:cs="Times New Roman"/>
          <w:bCs/>
          <w:kern w:val="0"/>
          <w:sz w:val="84"/>
          <w:szCs w:val="84"/>
        </w:rPr>
        <w:t>决算</w:t>
      </w:r>
    </w:p>
    <w:p>
      <w:pPr>
        <w:spacing w:line="800" w:lineRule="exact"/>
        <w:jc w:val="center"/>
        <w:outlineLvl w:val="1"/>
        <w:rPr>
          <w:rFonts w:ascii="Times New Roman" w:hAnsi="Times New Roman" w:eastAsia="黑体" w:cs="Times New Roman"/>
          <w:b/>
          <w:kern w:val="0"/>
          <w:sz w:val="44"/>
          <w:szCs w:val="44"/>
        </w:rPr>
      </w:pPr>
    </w:p>
    <w:p>
      <w:pPr>
        <w:spacing w:line="800" w:lineRule="exact"/>
        <w:jc w:val="center"/>
        <w:outlineLvl w:val="1"/>
        <w:rPr>
          <w:rFonts w:ascii="Times New Roman" w:hAnsi="Times New Roman" w:eastAsia="黑体" w:cs="Times New Roman"/>
          <w:b/>
          <w:kern w:val="0"/>
          <w:sz w:val="44"/>
          <w:szCs w:val="44"/>
        </w:rPr>
      </w:pPr>
    </w:p>
    <w:p>
      <w:pPr>
        <w:spacing w:line="800" w:lineRule="exact"/>
        <w:jc w:val="center"/>
        <w:outlineLvl w:val="1"/>
        <w:rPr>
          <w:rFonts w:ascii="Times New Roman" w:hAnsi="Times New Roman" w:eastAsia="黑体" w:cs="Times New Roman"/>
          <w:b/>
          <w:kern w:val="0"/>
          <w:sz w:val="44"/>
          <w:szCs w:val="44"/>
        </w:rPr>
      </w:pPr>
    </w:p>
    <w:p>
      <w:pPr>
        <w:spacing w:line="800" w:lineRule="exact"/>
        <w:jc w:val="center"/>
        <w:outlineLvl w:val="1"/>
        <w:rPr>
          <w:rFonts w:ascii="Times New Roman" w:hAnsi="Times New Roman" w:eastAsia="黑体" w:cs="Times New Roman"/>
          <w:b/>
          <w:kern w:val="0"/>
          <w:sz w:val="44"/>
          <w:szCs w:val="44"/>
        </w:rPr>
      </w:pPr>
    </w:p>
    <w:p>
      <w:pPr>
        <w:spacing w:line="800" w:lineRule="exact"/>
        <w:jc w:val="center"/>
        <w:outlineLvl w:val="1"/>
        <w:rPr>
          <w:rFonts w:ascii="Times New Roman" w:hAnsi="Times New Roman" w:eastAsia="黑体" w:cs="Times New Roman"/>
          <w:b/>
          <w:kern w:val="0"/>
          <w:sz w:val="44"/>
          <w:szCs w:val="44"/>
        </w:rPr>
      </w:pPr>
    </w:p>
    <w:p>
      <w:pPr>
        <w:spacing w:line="800" w:lineRule="exact"/>
        <w:jc w:val="center"/>
        <w:outlineLvl w:val="1"/>
        <w:rPr>
          <w:rFonts w:ascii="Times New Roman" w:hAnsi="Times New Roman" w:eastAsia="黑体" w:cs="Times New Roman"/>
          <w:b/>
          <w:kern w:val="0"/>
          <w:sz w:val="44"/>
          <w:szCs w:val="44"/>
        </w:rPr>
      </w:pPr>
    </w:p>
    <w:p>
      <w:pPr>
        <w:spacing w:line="800" w:lineRule="exact"/>
        <w:jc w:val="center"/>
        <w:outlineLvl w:val="1"/>
        <w:rPr>
          <w:rFonts w:ascii="Times New Roman" w:hAnsi="Times New Roman" w:eastAsia="黑体" w:cs="Times New Roman"/>
          <w:b/>
          <w:kern w:val="0"/>
          <w:sz w:val="44"/>
          <w:szCs w:val="44"/>
        </w:rPr>
      </w:pPr>
    </w:p>
    <w:p>
      <w:pPr>
        <w:spacing w:line="800" w:lineRule="exact"/>
        <w:jc w:val="center"/>
        <w:outlineLvl w:val="1"/>
        <w:rPr>
          <w:rFonts w:ascii="Times New Roman" w:hAnsi="Times New Roman" w:eastAsia="黑体" w:cs="Times New Roman"/>
          <w:b/>
          <w:kern w:val="0"/>
          <w:sz w:val="44"/>
          <w:szCs w:val="44"/>
        </w:rPr>
      </w:pPr>
    </w:p>
    <w:p>
      <w:pPr>
        <w:spacing w:line="800" w:lineRule="exact"/>
        <w:jc w:val="center"/>
        <w:outlineLvl w:val="1"/>
        <w:rPr>
          <w:rFonts w:ascii="Times New Roman" w:hAnsi="Times New Roman" w:eastAsia="黑体" w:cs="Times New Roman"/>
          <w:b/>
          <w:kern w:val="0"/>
          <w:sz w:val="44"/>
          <w:szCs w:val="44"/>
        </w:rPr>
      </w:pPr>
      <w:r>
        <w:rPr>
          <w:rFonts w:ascii="Times New Roman" w:hAnsi="Times New Roman" w:eastAsia="黑体" w:cs="Times New Roman"/>
          <w:b/>
          <w:kern w:val="0"/>
          <w:sz w:val="44"/>
          <w:szCs w:val="44"/>
        </w:rPr>
        <w:t>目</w:t>
      </w:r>
      <w:r>
        <w:rPr>
          <w:rFonts w:hint="eastAsia" w:ascii="Times New Roman" w:hAnsi="Times New Roman" w:eastAsia="黑体" w:cs="Times New Roman"/>
          <w:b/>
          <w:kern w:val="0"/>
          <w:sz w:val="44"/>
          <w:szCs w:val="44"/>
        </w:rPr>
        <w:t xml:space="preserve">  </w:t>
      </w:r>
      <w:r>
        <w:rPr>
          <w:rFonts w:ascii="Times New Roman" w:hAnsi="Times New Roman" w:eastAsia="黑体" w:cs="Times New Roman"/>
          <w:b/>
          <w:kern w:val="0"/>
          <w:sz w:val="44"/>
          <w:szCs w:val="44"/>
        </w:rPr>
        <w:t>录</w:t>
      </w:r>
    </w:p>
    <w:p>
      <w:pPr>
        <w:spacing w:line="800" w:lineRule="exact"/>
        <w:jc w:val="center"/>
        <w:outlineLvl w:val="1"/>
        <w:rPr>
          <w:rFonts w:ascii="Times New Roman" w:hAnsi="Times New Roman" w:eastAsia="宋体" w:cs="Times New Roman"/>
          <w:b/>
          <w:kern w:val="0"/>
          <w:sz w:val="44"/>
          <w:szCs w:val="44"/>
        </w:rPr>
      </w:pPr>
    </w:p>
    <w:p>
      <w:pPr>
        <w:spacing w:line="580" w:lineRule="exact"/>
        <w:ind w:firstLine="800" w:firstLineChars="249"/>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第一部分  单位概况</w:t>
      </w:r>
    </w:p>
    <w:p>
      <w:pPr>
        <w:spacing w:line="580" w:lineRule="exact"/>
        <w:ind w:firstLine="784" w:firstLineChars="245"/>
        <w:outlineLvl w:val="1"/>
        <w:rPr>
          <w:rFonts w:ascii="Times New Roman" w:hAnsi="Times New Roman" w:eastAsia="仿宋_GB2312" w:cs="Times New Roman"/>
          <w:b/>
          <w:kern w:val="0"/>
          <w:sz w:val="32"/>
          <w:szCs w:val="32"/>
        </w:rPr>
      </w:pPr>
      <w:r>
        <w:rPr>
          <w:rFonts w:ascii="Times New Roman" w:hAnsi="Times New Roman" w:eastAsia="仿宋_GB2312" w:cs="Times New Roman"/>
          <w:kern w:val="0"/>
          <w:sz w:val="32"/>
          <w:szCs w:val="32"/>
        </w:rPr>
        <w:t>一、部门职责</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二、机构设置</w:t>
      </w:r>
    </w:p>
    <w:p>
      <w:pPr>
        <w:spacing w:before="156" w:line="580" w:lineRule="exact"/>
        <w:ind w:firstLine="800" w:firstLineChars="249"/>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第二部分  2017年度部门决算表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六、一般公共预算财政拨款基本支出决算表</w:t>
      </w:r>
    </w:p>
    <w:p>
      <w:pPr>
        <w:spacing w:line="580" w:lineRule="exact"/>
        <w:ind w:firstLine="830" w:firstLineChars="250"/>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七、</w:t>
      </w:r>
      <w:r>
        <w:rPr>
          <w:rFonts w:ascii="Times New Roman" w:hAnsi="Times New Roman" w:eastAsia="仿宋_GB2312" w:cs="Times New Roman"/>
          <w:sz w:val="32"/>
          <w:szCs w:val="32"/>
        </w:rPr>
        <w:t>一般公共预算财政拨款“三公”经费支出决算表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八、政府性基金预算财政拨款收入支出决算表</w:t>
      </w:r>
    </w:p>
    <w:p>
      <w:pPr>
        <w:spacing w:before="156" w:line="580" w:lineRule="exact"/>
        <w:ind w:firstLine="800" w:firstLineChars="249"/>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第三部分  2017年度部门决算情况说明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一、收入支出决算总体情况说明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二、收入决算情况说明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三、支出决算情况说明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四、财政拨款收入支出决算总体情况说明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五、一般公共预算财政拨款支出决算情况说明</w:t>
      </w:r>
    </w:p>
    <w:p>
      <w:pPr>
        <w:spacing w:line="58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六、一般公共预算财政拨款基本支出决算情况说明</w:t>
      </w:r>
    </w:p>
    <w:p>
      <w:pPr>
        <w:spacing w:line="580" w:lineRule="exact"/>
        <w:ind w:firstLine="700" w:firstLineChars="250"/>
        <w:outlineLvl w:val="1"/>
        <w:rPr>
          <w:rFonts w:ascii="Times New Roman" w:hAnsi="Times New Roman" w:eastAsia="仿宋_GB2312" w:cs="Times New Roman"/>
          <w:spacing w:val="-20"/>
          <w:kern w:val="0"/>
          <w:sz w:val="32"/>
          <w:szCs w:val="32"/>
        </w:rPr>
      </w:pPr>
      <w:r>
        <w:rPr>
          <w:rFonts w:ascii="Times New Roman" w:hAnsi="Times New Roman" w:eastAsia="仿宋_GB2312" w:cs="Times New Roman"/>
          <w:spacing w:val="-20"/>
          <w:kern w:val="0"/>
          <w:sz w:val="32"/>
          <w:szCs w:val="32"/>
        </w:rPr>
        <w:t xml:space="preserve"> 七、一般公共预算财政拨款“三公”经费支出决算情况说明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八、政府性基金预算财政拨款收入支出决算情况说明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九、其他重要事项的情况说明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（一）机关运行经费支出情况说明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（二）政府采购情况说明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（三）国有资产占有使用情况说明</w:t>
      </w:r>
    </w:p>
    <w:p>
      <w:pPr>
        <w:spacing w:line="580" w:lineRule="exact"/>
        <w:ind w:firstLine="800" w:firstLineChars="25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（四）预算绩效管理工作开展情况说明</w:t>
      </w:r>
    </w:p>
    <w:p>
      <w:pPr>
        <w:spacing w:after="156" w:line="580" w:lineRule="exact"/>
        <w:ind w:firstLine="957" w:firstLineChars="298"/>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第四部分  名词解释</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sz w:val="32"/>
          <w:szCs w:val="32"/>
        </w:rPr>
      </w:pPr>
    </w:p>
    <w:p>
      <w:pPr>
        <w:ind w:firstLine="3918" w:firstLineChars="1256"/>
        <w:rPr>
          <w:rFonts w:ascii="仿宋_GB2312" w:hAnsi="宋体" w:eastAsia="仿宋_GB2312" w:cs="宋体"/>
          <w:color w:val="000000"/>
          <w:spacing w:val="-4"/>
          <w:kern w:val="0"/>
          <w:sz w:val="32"/>
          <w:szCs w:val="32"/>
        </w:rPr>
      </w:pPr>
    </w:p>
    <w:p>
      <w:pPr>
        <w:jc w:val="center"/>
        <w:rPr>
          <w:rFonts w:ascii="方正小标宋简体" w:hAnsi="宋体" w:eastAsia="方正小标宋简体" w:cs="宋体"/>
          <w:color w:val="000000"/>
          <w:spacing w:val="-4"/>
          <w:kern w:val="0"/>
          <w:sz w:val="36"/>
          <w:szCs w:val="36"/>
        </w:rPr>
      </w:pPr>
    </w:p>
    <w:p>
      <w:pPr>
        <w:jc w:val="center"/>
        <w:rPr>
          <w:rFonts w:ascii="方正小标宋简体" w:hAnsi="宋体" w:eastAsia="方正小标宋简体" w:cs="宋体"/>
          <w:color w:val="000000"/>
          <w:spacing w:val="-4"/>
          <w:kern w:val="0"/>
          <w:sz w:val="36"/>
          <w:szCs w:val="36"/>
        </w:rPr>
      </w:pPr>
      <w:r>
        <w:rPr>
          <w:rFonts w:hint="eastAsia" w:ascii="方正小标宋简体" w:hAnsi="宋体" w:eastAsia="方正小标宋简体" w:cs="宋体"/>
          <w:color w:val="000000"/>
          <w:spacing w:val="-4"/>
          <w:kern w:val="0"/>
          <w:sz w:val="36"/>
          <w:szCs w:val="36"/>
        </w:rPr>
        <w:t>2017年沙坡头区林业技术推广服务中心决算情况说明</w:t>
      </w:r>
    </w:p>
    <w:p>
      <w:pPr>
        <w:rPr>
          <w:rFonts w:ascii="仿宋_GB2312" w:hAnsi="宋体" w:eastAsia="仿宋_GB2312" w:cs="宋体"/>
          <w:color w:val="000000"/>
          <w:spacing w:val="-4"/>
          <w:kern w:val="0"/>
          <w:sz w:val="32"/>
          <w:szCs w:val="32"/>
        </w:rPr>
      </w:pPr>
    </w:p>
    <w:p>
      <w:pPr>
        <w:spacing w:line="580" w:lineRule="exact"/>
        <w:ind w:firstLine="800" w:firstLineChars="249"/>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第一部分  单位概况</w:t>
      </w:r>
    </w:p>
    <w:p>
      <w:pPr>
        <w:tabs>
          <w:tab w:val="left" w:pos="578"/>
        </w:tabs>
        <w:spacing w:line="580" w:lineRule="exact"/>
        <w:ind w:firstLine="603" w:firstLineChars="200"/>
        <w:rPr>
          <w:rFonts w:hint="eastAsia" w:ascii="仿宋_GB2312" w:eastAsia="仿宋_GB2312"/>
          <w:b/>
          <w:spacing w:val="-10"/>
          <w:sz w:val="32"/>
          <w:szCs w:val="32"/>
        </w:rPr>
      </w:pPr>
      <w:r>
        <w:rPr>
          <w:rFonts w:hint="eastAsia" w:ascii="仿宋_GB2312" w:eastAsia="仿宋_GB2312"/>
          <w:b/>
          <w:spacing w:val="-10"/>
          <w:sz w:val="32"/>
          <w:szCs w:val="32"/>
          <w:lang w:eastAsia="zh-CN"/>
        </w:rPr>
        <w:t>（</w:t>
      </w:r>
      <w:r>
        <w:rPr>
          <w:rFonts w:hint="eastAsia" w:ascii="仿宋_GB2312" w:eastAsia="仿宋_GB2312"/>
          <w:b/>
          <w:spacing w:val="-10"/>
          <w:sz w:val="32"/>
          <w:szCs w:val="32"/>
        </w:rPr>
        <w:t>一</w:t>
      </w:r>
      <w:r>
        <w:rPr>
          <w:rFonts w:hint="eastAsia" w:ascii="仿宋_GB2312" w:eastAsia="仿宋_GB2312"/>
          <w:b/>
          <w:spacing w:val="-10"/>
          <w:sz w:val="32"/>
          <w:szCs w:val="32"/>
          <w:lang w:eastAsia="zh-CN"/>
        </w:rPr>
        <w:t>）</w:t>
      </w:r>
      <w:r>
        <w:rPr>
          <w:rFonts w:hint="eastAsia" w:ascii="仿宋_GB2312" w:eastAsia="仿宋_GB2312"/>
          <w:b/>
          <w:spacing w:val="-10"/>
          <w:sz w:val="32"/>
          <w:szCs w:val="32"/>
        </w:rPr>
        <w:t>部门职责</w:t>
      </w:r>
    </w:p>
    <w:p>
      <w:pPr>
        <w:tabs>
          <w:tab w:val="left" w:pos="578"/>
        </w:tabs>
        <w:spacing w:line="58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负责制定沙坡头区生态林业建设、优势果品产业建设规划、实施方案、作业设计，上报沙坡头区农牧科技局批复后指导实施，进行自查验收建档工作；</w:t>
      </w:r>
    </w:p>
    <w:p>
      <w:pPr>
        <w:tabs>
          <w:tab w:val="left" w:pos="578"/>
        </w:tabs>
        <w:spacing w:line="58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承担沙坡头区生态公益林和经济林产业新技术试验、示范、推广和技术培训、技术咨询服务、林业有害生物防治工作；</w:t>
      </w:r>
    </w:p>
    <w:p>
      <w:pPr>
        <w:tabs>
          <w:tab w:val="left" w:pos="578"/>
        </w:tabs>
        <w:spacing w:line="58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受沙坡头区林业局委托，负责沙坡头区林木种苗生产及种苗质量的监督管理工作；</w:t>
      </w:r>
    </w:p>
    <w:p>
      <w:pPr>
        <w:tabs>
          <w:tab w:val="left" w:pos="578"/>
        </w:tabs>
        <w:spacing w:line="58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负责基层林业站派出机构人员管理考核工作。</w:t>
      </w:r>
    </w:p>
    <w:p>
      <w:pPr>
        <w:tabs>
          <w:tab w:val="left" w:pos="578"/>
        </w:tabs>
        <w:spacing w:line="58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负责沙坡头区退耕还林补植补造作业设计及指导服务工作、完成年度阶段性验收及粮款兑现工作。</w:t>
      </w:r>
    </w:p>
    <w:p>
      <w:pPr>
        <w:tabs>
          <w:tab w:val="left" w:pos="578"/>
        </w:tabs>
        <w:spacing w:line="58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负责沙坡头区林果、花卉产业专业合作社及流通组织发展的协调、指导与服务工作，引导、监督协会规范运转。</w:t>
      </w:r>
    </w:p>
    <w:p>
      <w:pPr>
        <w:tabs>
          <w:tab w:val="left" w:pos="578"/>
        </w:tabs>
        <w:spacing w:line="58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负责对沙坡头区生产经营森林植物及其产品的单位和个人对其森林植物及其产品实施产地检疫和调运检疫,按有关程序签发《产地检疫合格证》、《植物检疫要求书》和《植物检疫证书》，定期组织辖区内危险性林业有害生物的普查；做好本行政区域监测的主要林业有害生物测报网点的布设及测报方案确定，组织开展林业有害生物监测调查,及时发布林业有害生物发生危害预测预报信息，提出防治意见；指导沙坡头区防治单位对发生的主要林业有害生物开展有效防治，对发生的突发性、暴发性以及危险性林业有害生物及时组织并监督做好防控工作；负责沙坡头区陆生野生动物疫源疫病监测的管理工作，做好沙坡头区水域野生候鸟疫源疫病监测工作，并每日向自治区野生动物疫源疫病监测管理机构报告监测工作情况；做好林业有害生物防治所需药物、药械具的准备工作，确保防治工作的顺利开展。</w:t>
      </w:r>
    </w:p>
    <w:p>
      <w:pPr>
        <w:tabs>
          <w:tab w:val="left" w:pos="578"/>
        </w:tabs>
        <w:spacing w:line="580" w:lineRule="exact"/>
        <w:ind w:firstLine="603" w:firstLineChars="200"/>
        <w:rPr>
          <w:rFonts w:hint="eastAsia" w:ascii="仿宋_GB2312" w:eastAsia="仿宋_GB2312"/>
          <w:b/>
          <w:spacing w:val="-10"/>
          <w:sz w:val="32"/>
          <w:szCs w:val="32"/>
          <w:lang w:eastAsia="zh-CN"/>
        </w:rPr>
      </w:pPr>
      <w:r>
        <w:rPr>
          <w:rFonts w:hint="eastAsia" w:ascii="仿宋_GB2312" w:eastAsia="仿宋_GB2312"/>
          <w:b/>
          <w:spacing w:val="-10"/>
          <w:sz w:val="32"/>
          <w:szCs w:val="32"/>
          <w:lang w:eastAsia="zh-CN"/>
        </w:rPr>
        <w:t>（二）</w:t>
      </w:r>
      <w:r>
        <w:rPr>
          <w:rFonts w:hint="eastAsia" w:ascii="仿宋_GB2312" w:eastAsia="仿宋_GB2312"/>
          <w:b/>
          <w:spacing w:val="-10"/>
          <w:sz w:val="32"/>
          <w:szCs w:val="32"/>
        </w:rPr>
        <w:t>机构</w:t>
      </w:r>
      <w:r>
        <w:rPr>
          <w:rFonts w:hint="eastAsia" w:ascii="仿宋_GB2312" w:eastAsia="仿宋_GB2312"/>
          <w:b/>
          <w:spacing w:val="-10"/>
          <w:sz w:val="32"/>
          <w:szCs w:val="32"/>
          <w:lang w:eastAsia="zh-CN"/>
        </w:rPr>
        <w:t>设置</w:t>
      </w:r>
    </w:p>
    <w:p>
      <w:pPr>
        <w:tabs>
          <w:tab w:val="left" w:pos="578"/>
        </w:tabs>
        <w:spacing w:line="580" w:lineRule="exact"/>
        <w:ind w:firstLine="640" w:firstLineChars="200"/>
        <w:rPr>
          <w:rFonts w:ascii="仿宋_GB2312" w:eastAsia="仿宋_GB2312" w:cs="仿宋_GB2312"/>
          <w:kern w:val="0"/>
          <w:sz w:val="32"/>
          <w:szCs w:val="32"/>
          <w:lang w:val="zh-CN"/>
        </w:rPr>
      </w:pPr>
      <w:r>
        <w:rPr>
          <w:rFonts w:hint="eastAsia" w:ascii="仿宋_GB2312" w:hAnsi="宋体" w:eastAsia="仿宋_GB2312"/>
          <w:sz w:val="32"/>
          <w:szCs w:val="32"/>
        </w:rPr>
        <w:t>沙坡头林业技术推广服务中心</w:t>
      </w:r>
      <w:r>
        <w:rPr>
          <w:rFonts w:hint="eastAsia" w:ascii="仿宋_GB2312" w:hAnsi="宋体" w:eastAsia="仿宋_GB2312"/>
          <w:sz w:val="32"/>
          <w:szCs w:val="32"/>
          <w:lang w:eastAsia="zh-CN"/>
        </w:rPr>
        <w:t>为全额拨款事业单位，</w:t>
      </w:r>
      <w:r>
        <w:rPr>
          <w:rFonts w:hint="eastAsia" w:ascii="仿宋_GB2312" w:hAnsi="宋体" w:eastAsia="仿宋_GB2312"/>
          <w:sz w:val="32"/>
          <w:szCs w:val="32"/>
        </w:rPr>
        <w:t>编制机构数为1个，独立核算机构数1个。</w:t>
      </w:r>
      <w:r>
        <w:rPr>
          <w:rFonts w:hint="eastAsia" w:ascii="仿宋_GB2312" w:eastAsia="仿宋_GB2312" w:cs="仿宋_GB2312"/>
          <w:kern w:val="0"/>
          <w:sz w:val="32"/>
          <w:szCs w:val="32"/>
          <w:lang w:val="zh-CN"/>
        </w:rPr>
        <w:t>核定事业编制</w:t>
      </w:r>
      <w:r>
        <w:rPr>
          <w:rFonts w:hint="eastAsia" w:ascii="仿宋_GB2312" w:eastAsia="仿宋_GB2312" w:cs="仿宋_GB2312"/>
          <w:kern w:val="0"/>
          <w:sz w:val="32"/>
          <w:szCs w:val="32"/>
        </w:rPr>
        <w:t>30</w:t>
      </w:r>
      <w:r>
        <w:rPr>
          <w:rFonts w:hint="eastAsia" w:ascii="仿宋_GB2312" w:eastAsia="仿宋_GB2312" w:cs="仿宋_GB2312"/>
          <w:kern w:val="0"/>
          <w:sz w:val="32"/>
          <w:szCs w:val="32"/>
          <w:lang w:val="zh-CN"/>
        </w:rPr>
        <w:t>名，其中专业技术人员</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lang w:val="zh-CN"/>
        </w:rPr>
        <w:t>名，管理人员</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val="zh-CN"/>
        </w:rPr>
        <w:t>名，工勤人员</w:t>
      </w:r>
      <w:r>
        <w:rPr>
          <w:rFonts w:hint="eastAsia" w:ascii="仿宋_GB2312" w:eastAsia="仿宋_GB2312" w:cs="仿宋_GB2312"/>
          <w:kern w:val="0"/>
          <w:sz w:val="32"/>
          <w:szCs w:val="32"/>
        </w:rPr>
        <w:t>1名</w:t>
      </w:r>
      <w:r>
        <w:rPr>
          <w:rFonts w:hint="eastAsia" w:ascii="仿宋_GB2312" w:eastAsia="仿宋_GB2312" w:cs="仿宋_GB2312"/>
          <w:kern w:val="0"/>
          <w:sz w:val="32"/>
          <w:szCs w:val="32"/>
          <w:lang w:val="zh-CN"/>
        </w:rPr>
        <w:t>。</w:t>
      </w:r>
    </w:p>
    <w:p>
      <w:pPr>
        <w:tabs>
          <w:tab w:val="left" w:pos="578"/>
        </w:tabs>
        <w:spacing w:line="580" w:lineRule="exact"/>
        <w:ind w:firstLine="643" w:firstLineChars="200"/>
        <w:rPr>
          <w:rFonts w:hint="eastAsia" w:ascii="仿宋_GB2312" w:eastAsia="仿宋_GB2312"/>
          <w:b/>
          <w:spacing w:val="-10"/>
          <w:sz w:val="32"/>
          <w:szCs w:val="32"/>
        </w:rPr>
      </w:pPr>
      <w:r>
        <w:rPr>
          <w:rFonts w:ascii="Times New Roman" w:hAnsi="Times New Roman" w:eastAsia="楷体_GB2312" w:cs="Times New Roman"/>
          <w:b/>
          <w:kern w:val="0"/>
          <w:sz w:val="32"/>
          <w:szCs w:val="32"/>
        </w:rPr>
        <w:t>第二部分  2017年度部门决算表</w:t>
      </w:r>
    </w:p>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spacing w:line="580" w:lineRule="exact"/>
        <w:ind w:firstLine="800" w:firstLineChars="250"/>
        <w:rPr>
          <w:rFonts w:ascii="Times New Roman" w:hAnsi="Times New Roman" w:eastAsia="仿宋_GB2312" w:cs="Times New Roman"/>
          <w:sz w:val="32"/>
          <w:szCs w:val="32"/>
        </w:rPr>
      </w:pPr>
    </w:p>
    <w:p>
      <w:pPr>
        <w:spacing w:line="580" w:lineRule="exact"/>
        <w:ind w:firstLine="800" w:firstLineChars="250"/>
        <w:rPr>
          <w:rFonts w:ascii="Times New Roman" w:hAnsi="Times New Roman" w:eastAsia="仿宋_GB2312" w:cs="Times New Roman"/>
          <w:sz w:val="32"/>
          <w:szCs w:val="32"/>
        </w:rPr>
      </w:pPr>
    </w:p>
    <w:p>
      <w:pPr>
        <w:spacing w:line="580" w:lineRule="exact"/>
        <w:ind w:firstLine="800" w:firstLineChars="250"/>
        <w:rPr>
          <w:rFonts w:ascii="Times New Roman" w:hAnsi="Times New Roman" w:eastAsia="仿宋_GB2312" w:cs="Times New Roman"/>
          <w:sz w:val="32"/>
          <w:szCs w:val="32"/>
        </w:rPr>
      </w:pPr>
    </w:p>
    <w:p>
      <w:pPr>
        <w:spacing w:line="580" w:lineRule="exact"/>
        <w:ind w:firstLine="800" w:firstLineChars="250"/>
        <w:rPr>
          <w:rFonts w:ascii="Times New Roman" w:hAnsi="Times New Roman" w:eastAsia="仿宋_GB2312" w:cs="Times New Roman"/>
          <w:sz w:val="32"/>
          <w:szCs w:val="32"/>
        </w:rPr>
      </w:pPr>
    </w:p>
    <w:p>
      <w:pPr>
        <w:spacing w:line="580" w:lineRule="exact"/>
        <w:ind w:firstLine="800" w:firstLineChars="250"/>
        <w:rPr>
          <w:rFonts w:ascii="Times New Roman" w:hAnsi="Times New Roman" w:eastAsia="仿宋_GB2312" w:cs="Times New Roman"/>
          <w:sz w:val="32"/>
          <w:szCs w:val="32"/>
        </w:rPr>
      </w:pPr>
    </w:p>
    <w:p>
      <w:pPr>
        <w:spacing w:line="580" w:lineRule="exact"/>
        <w:ind w:firstLine="800" w:firstLineChars="250"/>
        <w:rPr>
          <w:rFonts w:ascii="Times New Roman" w:hAnsi="Times New Roman" w:eastAsia="仿宋_GB2312" w:cs="Times New Roman"/>
          <w:sz w:val="32"/>
          <w:szCs w:val="32"/>
        </w:rPr>
      </w:pPr>
    </w:p>
    <w:p>
      <w:pPr>
        <w:spacing w:line="580" w:lineRule="exact"/>
        <w:ind w:firstLine="800" w:firstLineChars="250"/>
        <w:rPr>
          <w:rFonts w:ascii="Times New Roman" w:hAnsi="Times New Roman" w:eastAsia="仿宋_GB2312" w:cs="Times New Roman"/>
          <w:sz w:val="32"/>
          <w:szCs w:val="32"/>
        </w:rPr>
      </w:pPr>
    </w:p>
    <w:p>
      <w:pPr>
        <w:rPr>
          <w:rFonts w:hint="eastAsia" w:ascii="Arial" w:hAnsi="Arial" w:cs="Arial"/>
          <w:i w:val="0"/>
          <w:color w:val="000000"/>
          <w:sz w:val="20"/>
          <w:szCs w:val="20"/>
          <w:u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0" w:num="1"/>
          <w:rtlGutter w:val="0"/>
          <w:docGrid w:type="lines" w:linePitch="312" w:charSpace="0"/>
        </w:sectPr>
      </w:pPr>
    </w:p>
    <w:tbl>
      <w:tblPr>
        <w:tblStyle w:val="8"/>
        <w:tblW w:w="134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61"/>
        <w:gridCol w:w="850"/>
        <w:gridCol w:w="2416"/>
        <w:gridCol w:w="2900"/>
        <w:gridCol w:w="100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477" w:type="dxa"/>
            <w:gridSpan w:val="6"/>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3461" w:type="dxa"/>
            <w:shd w:val="clear" w:color="auto" w:fill="auto"/>
            <w:vAlign w:val="bottom"/>
          </w:tcPr>
          <w:p>
            <w:pPr>
              <w:rPr>
                <w:rFonts w:hint="default" w:ascii="Arial" w:hAnsi="Arial" w:cs="Arial"/>
                <w:i w:val="0"/>
                <w:color w:val="000000"/>
                <w:sz w:val="20"/>
                <w:szCs w:val="20"/>
                <w:u w:val="none"/>
              </w:rPr>
            </w:pPr>
          </w:p>
        </w:tc>
        <w:tc>
          <w:tcPr>
            <w:tcW w:w="850" w:type="dxa"/>
            <w:shd w:val="clear" w:color="auto" w:fill="auto"/>
            <w:vAlign w:val="bottom"/>
          </w:tcPr>
          <w:p>
            <w:pPr>
              <w:rPr>
                <w:rFonts w:hint="default" w:ascii="Arial" w:hAnsi="Arial" w:cs="Arial"/>
                <w:i w:val="0"/>
                <w:color w:val="000000"/>
                <w:sz w:val="20"/>
                <w:szCs w:val="20"/>
                <w:u w:val="none"/>
              </w:rPr>
            </w:pPr>
          </w:p>
        </w:tc>
        <w:tc>
          <w:tcPr>
            <w:tcW w:w="2416" w:type="dxa"/>
            <w:shd w:val="clear" w:color="auto" w:fill="auto"/>
            <w:vAlign w:val="bottom"/>
          </w:tcPr>
          <w:p>
            <w:pPr>
              <w:rPr>
                <w:rFonts w:hint="default" w:ascii="Arial" w:hAnsi="Arial" w:cs="Arial"/>
                <w:i w:val="0"/>
                <w:color w:val="000000"/>
                <w:sz w:val="20"/>
                <w:szCs w:val="20"/>
                <w:u w:val="none"/>
              </w:rPr>
            </w:pPr>
          </w:p>
        </w:tc>
        <w:tc>
          <w:tcPr>
            <w:tcW w:w="2900" w:type="dxa"/>
            <w:shd w:val="clear" w:color="auto" w:fill="auto"/>
            <w:vAlign w:val="bottom"/>
          </w:tcPr>
          <w:p>
            <w:pPr>
              <w:rPr>
                <w:rFonts w:hint="default" w:ascii="Arial" w:hAnsi="Arial" w:cs="Arial"/>
                <w:i w:val="0"/>
                <w:color w:val="000000"/>
                <w:sz w:val="20"/>
                <w:szCs w:val="20"/>
                <w:u w:val="none"/>
              </w:rPr>
            </w:pPr>
          </w:p>
        </w:tc>
        <w:tc>
          <w:tcPr>
            <w:tcW w:w="1000" w:type="dxa"/>
            <w:shd w:val="clear" w:color="auto" w:fill="auto"/>
            <w:vAlign w:val="bottom"/>
          </w:tcPr>
          <w:p>
            <w:pPr>
              <w:rPr>
                <w:rFonts w:hint="default" w:ascii="Arial" w:hAnsi="Arial" w:cs="Arial"/>
                <w:i w:val="0"/>
                <w:color w:val="000000"/>
                <w:sz w:val="20"/>
                <w:szCs w:val="20"/>
                <w:u w:val="none"/>
              </w:rPr>
            </w:pPr>
          </w:p>
        </w:tc>
        <w:tc>
          <w:tcPr>
            <w:tcW w:w="285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727" w:type="dxa"/>
            <w:gridSpan w:val="3"/>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公开部门：宁夏中卫市沙坡头区林业技术推广服务中心</w:t>
            </w:r>
          </w:p>
        </w:tc>
        <w:tc>
          <w:tcPr>
            <w:tcW w:w="2900" w:type="dxa"/>
            <w:shd w:val="clear" w:color="auto" w:fill="auto"/>
            <w:vAlign w:val="bottom"/>
          </w:tcPr>
          <w:p>
            <w:pPr>
              <w:rPr>
                <w:rFonts w:hint="default" w:ascii="Arial" w:hAnsi="Arial" w:cs="Arial"/>
                <w:i w:val="0"/>
                <w:color w:val="000000"/>
                <w:sz w:val="20"/>
                <w:szCs w:val="20"/>
                <w:u w:val="none"/>
              </w:rPr>
            </w:pPr>
          </w:p>
        </w:tc>
        <w:tc>
          <w:tcPr>
            <w:tcW w:w="1000" w:type="dxa"/>
            <w:shd w:val="clear" w:color="auto" w:fill="auto"/>
            <w:vAlign w:val="bottom"/>
          </w:tcPr>
          <w:p>
            <w:pPr>
              <w:rPr>
                <w:rFonts w:hint="default" w:ascii="Arial" w:hAnsi="Arial" w:cs="Arial"/>
                <w:i w:val="0"/>
                <w:color w:val="000000"/>
                <w:sz w:val="20"/>
                <w:szCs w:val="20"/>
                <w:u w:val="none"/>
              </w:rPr>
            </w:pPr>
          </w:p>
        </w:tc>
        <w:tc>
          <w:tcPr>
            <w:tcW w:w="285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672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750" w:type="dxa"/>
            <w:gridSpan w:val="3"/>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4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5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4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00"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4,406,108.00</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其中：政府性基金预算财政拨款</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7,127,993.39</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8,016,935.13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2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二十二、债务还本支出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2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二十三、债务付息支出</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11,534,101.39</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9,376,023.13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c>
          <w:tcPr>
            <w:tcW w:w="24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w:t>
            </w:r>
          </w:p>
        </w:tc>
        <w:tc>
          <w:tcPr>
            <w:tcW w:w="28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w:t>
            </w:r>
          </w:p>
        </w:tc>
        <w:tc>
          <w:tcPr>
            <w:tcW w:w="2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4,126,112.90</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6,284,191.16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34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41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15,660,214.29</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8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15,660,214.29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6" w:hRule="atLeast"/>
        </w:trPr>
        <w:tc>
          <w:tcPr>
            <w:tcW w:w="13477" w:type="dxa"/>
            <w:gridSpan w:val="6"/>
            <w:shd w:val="clear" w:color="auto" w:fill="auto"/>
            <w:vAlign w:val="center"/>
          </w:tcPr>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pPr>
        <w:numPr>
          <w:ilvl w:val="0"/>
          <w:numId w:val="1"/>
        </w:num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收入决算表</w:t>
      </w:r>
    </w:p>
    <w:tbl>
      <w:tblPr>
        <w:tblStyle w:val="8"/>
        <w:tblW w:w="137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395"/>
        <w:gridCol w:w="484"/>
        <w:gridCol w:w="3866"/>
        <w:gridCol w:w="2184"/>
        <w:gridCol w:w="1482"/>
        <w:gridCol w:w="890"/>
        <w:gridCol w:w="611"/>
        <w:gridCol w:w="567"/>
        <w:gridCol w:w="1033"/>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733" w:type="dxa"/>
            <w:gridSpan w:val="11"/>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2" w:type="dxa"/>
            <w:shd w:val="clear" w:color="auto" w:fill="auto"/>
            <w:vAlign w:val="bottom"/>
          </w:tcPr>
          <w:p>
            <w:pPr>
              <w:rPr>
                <w:rFonts w:hint="default" w:ascii="Arial" w:hAnsi="Arial" w:cs="Arial"/>
                <w:i w:val="0"/>
                <w:color w:val="000000"/>
                <w:sz w:val="20"/>
                <w:szCs w:val="20"/>
                <w:u w:val="none"/>
              </w:rPr>
            </w:pPr>
          </w:p>
        </w:tc>
        <w:tc>
          <w:tcPr>
            <w:tcW w:w="395" w:type="dxa"/>
            <w:shd w:val="clear" w:color="auto" w:fill="auto"/>
            <w:vAlign w:val="bottom"/>
          </w:tcPr>
          <w:p>
            <w:pPr>
              <w:rPr>
                <w:rFonts w:hint="default" w:ascii="Arial" w:hAnsi="Arial" w:cs="Arial"/>
                <w:i w:val="0"/>
                <w:color w:val="000000"/>
                <w:sz w:val="20"/>
                <w:szCs w:val="20"/>
                <w:u w:val="none"/>
              </w:rPr>
            </w:pPr>
          </w:p>
        </w:tc>
        <w:tc>
          <w:tcPr>
            <w:tcW w:w="484" w:type="dxa"/>
            <w:shd w:val="clear" w:color="auto" w:fill="auto"/>
            <w:vAlign w:val="bottom"/>
          </w:tcPr>
          <w:p>
            <w:pPr>
              <w:rPr>
                <w:rFonts w:hint="default" w:ascii="Arial" w:hAnsi="Arial" w:cs="Arial"/>
                <w:i w:val="0"/>
                <w:color w:val="000000"/>
                <w:sz w:val="20"/>
                <w:szCs w:val="20"/>
                <w:u w:val="none"/>
              </w:rPr>
            </w:pPr>
          </w:p>
        </w:tc>
        <w:tc>
          <w:tcPr>
            <w:tcW w:w="3866" w:type="dxa"/>
            <w:shd w:val="clear" w:color="auto" w:fill="auto"/>
            <w:vAlign w:val="bottom"/>
          </w:tcPr>
          <w:p>
            <w:pPr>
              <w:rPr>
                <w:rFonts w:hint="default" w:ascii="Arial" w:hAnsi="Arial" w:cs="Arial"/>
                <w:i w:val="0"/>
                <w:color w:val="000000"/>
                <w:sz w:val="20"/>
                <w:szCs w:val="20"/>
                <w:u w:val="none"/>
              </w:rPr>
            </w:pPr>
          </w:p>
        </w:tc>
        <w:tc>
          <w:tcPr>
            <w:tcW w:w="2184" w:type="dxa"/>
            <w:shd w:val="clear" w:color="auto" w:fill="auto"/>
            <w:vAlign w:val="bottom"/>
          </w:tcPr>
          <w:p>
            <w:pPr>
              <w:rPr>
                <w:rFonts w:hint="default" w:ascii="Arial" w:hAnsi="Arial" w:cs="Arial"/>
                <w:i w:val="0"/>
                <w:color w:val="000000"/>
                <w:sz w:val="20"/>
                <w:szCs w:val="20"/>
                <w:u w:val="none"/>
              </w:rPr>
            </w:pPr>
          </w:p>
        </w:tc>
        <w:tc>
          <w:tcPr>
            <w:tcW w:w="1482" w:type="dxa"/>
            <w:shd w:val="clear" w:color="auto" w:fill="auto"/>
            <w:vAlign w:val="bottom"/>
          </w:tcPr>
          <w:p>
            <w:pPr>
              <w:rPr>
                <w:rFonts w:hint="default" w:ascii="Arial" w:hAnsi="Arial" w:cs="Arial"/>
                <w:i w:val="0"/>
                <w:color w:val="000000"/>
                <w:sz w:val="20"/>
                <w:szCs w:val="20"/>
                <w:u w:val="none"/>
              </w:rPr>
            </w:pPr>
          </w:p>
        </w:tc>
        <w:tc>
          <w:tcPr>
            <w:tcW w:w="890" w:type="dxa"/>
            <w:shd w:val="clear" w:color="auto" w:fill="auto"/>
            <w:vAlign w:val="bottom"/>
          </w:tcPr>
          <w:p>
            <w:pPr>
              <w:rPr>
                <w:rFonts w:hint="default" w:ascii="Arial" w:hAnsi="Arial" w:cs="Arial"/>
                <w:i w:val="0"/>
                <w:color w:val="000000"/>
                <w:sz w:val="20"/>
                <w:szCs w:val="20"/>
                <w:u w:val="none"/>
              </w:rPr>
            </w:pPr>
          </w:p>
        </w:tc>
        <w:tc>
          <w:tcPr>
            <w:tcW w:w="611" w:type="dxa"/>
            <w:shd w:val="clear" w:color="auto" w:fill="auto"/>
            <w:vAlign w:val="bottom"/>
          </w:tcPr>
          <w:p>
            <w:pPr>
              <w:rPr>
                <w:rFonts w:hint="default" w:ascii="Arial" w:hAnsi="Arial" w:cs="Arial"/>
                <w:i w:val="0"/>
                <w:color w:val="000000"/>
                <w:sz w:val="20"/>
                <w:szCs w:val="20"/>
                <w:u w:val="none"/>
              </w:rPr>
            </w:pPr>
          </w:p>
        </w:tc>
        <w:tc>
          <w:tcPr>
            <w:tcW w:w="567" w:type="dxa"/>
            <w:shd w:val="clear" w:color="auto" w:fill="auto"/>
            <w:vAlign w:val="bottom"/>
          </w:tcPr>
          <w:p>
            <w:pPr>
              <w:rPr>
                <w:rFonts w:hint="default" w:ascii="Arial" w:hAnsi="Arial" w:cs="Arial"/>
                <w:i w:val="0"/>
                <w:color w:val="000000"/>
                <w:sz w:val="20"/>
                <w:szCs w:val="20"/>
                <w:u w:val="none"/>
              </w:rPr>
            </w:pPr>
          </w:p>
        </w:tc>
        <w:tc>
          <w:tcPr>
            <w:tcW w:w="1033" w:type="dxa"/>
            <w:shd w:val="clear" w:color="auto" w:fill="auto"/>
            <w:vAlign w:val="bottom"/>
          </w:tcPr>
          <w:p>
            <w:pPr>
              <w:rPr>
                <w:rFonts w:hint="default" w:ascii="Arial" w:hAnsi="Arial" w:cs="Arial"/>
                <w:i w:val="0"/>
                <w:color w:val="000000"/>
                <w:sz w:val="20"/>
                <w:szCs w:val="20"/>
                <w:u w:val="none"/>
              </w:rPr>
            </w:pPr>
          </w:p>
        </w:tc>
        <w:tc>
          <w:tcPr>
            <w:tcW w:w="178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77"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公开部门：宁夏中卫市沙坡头区林业技术推广服务中心</w:t>
            </w:r>
          </w:p>
        </w:tc>
        <w:tc>
          <w:tcPr>
            <w:tcW w:w="2184" w:type="dxa"/>
            <w:shd w:val="clear" w:color="auto" w:fill="auto"/>
            <w:vAlign w:val="bottom"/>
          </w:tcPr>
          <w:p>
            <w:pPr>
              <w:rPr>
                <w:rFonts w:hint="default" w:ascii="Arial" w:hAnsi="Arial" w:cs="Arial"/>
                <w:i w:val="0"/>
                <w:color w:val="000000"/>
                <w:sz w:val="20"/>
                <w:szCs w:val="20"/>
                <w:u w:val="none"/>
              </w:rPr>
            </w:pPr>
          </w:p>
        </w:tc>
        <w:tc>
          <w:tcPr>
            <w:tcW w:w="1482" w:type="dxa"/>
            <w:shd w:val="clear" w:color="auto" w:fill="auto"/>
            <w:vAlign w:val="bottom"/>
          </w:tcPr>
          <w:p>
            <w:pPr>
              <w:rPr>
                <w:rFonts w:hint="default" w:ascii="Arial" w:hAnsi="Arial" w:cs="Arial"/>
                <w:i w:val="0"/>
                <w:color w:val="000000"/>
                <w:sz w:val="20"/>
                <w:szCs w:val="20"/>
                <w:u w:val="none"/>
              </w:rPr>
            </w:pPr>
          </w:p>
        </w:tc>
        <w:tc>
          <w:tcPr>
            <w:tcW w:w="890" w:type="dxa"/>
            <w:shd w:val="clear" w:color="auto" w:fill="auto"/>
            <w:vAlign w:val="bottom"/>
          </w:tcPr>
          <w:p>
            <w:pPr>
              <w:rPr>
                <w:rFonts w:hint="default" w:ascii="Arial" w:hAnsi="Arial" w:cs="Arial"/>
                <w:i w:val="0"/>
                <w:color w:val="000000"/>
                <w:sz w:val="20"/>
                <w:szCs w:val="20"/>
                <w:u w:val="none"/>
              </w:rPr>
            </w:pPr>
          </w:p>
        </w:tc>
        <w:tc>
          <w:tcPr>
            <w:tcW w:w="611" w:type="dxa"/>
            <w:shd w:val="clear" w:color="auto" w:fill="auto"/>
            <w:vAlign w:val="bottom"/>
          </w:tcPr>
          <w:p>
            <w:pPr>
              <w:rPr>
                <w:rFonts w:hint="default" w:ascii="Arial" w:hAnsi="Arial" w:cs="Arial"/>
                <w:i w:val="0"/>
                <w:color w:val="000000"/>
                <w:sz w:val="20"/>
                <w:szCs w:val="20"/>
                <w:u w:val="none"/>
              </w:rPr>
            </w:pPr>
          </w:p>
        </w:tc>
        <w:tc>
          <w:tcPr>
            <w:tcW w:w="567" w:type="dxa"/>
            <w:shd w:val="clear" w:color="auto" w:fill="auto"/>
            <w:vAlign w:val="bottom"/>
          </w:tcPr>
          <w:p>
            <w:pPr>
              <w:rPr>
                <w:rFonts w:hint="default" w:ascii="Arial" w:hAnsi="Arial" w:cs="Arial"/>
                <w:i w:val="0"/>
                <w:color w:val="000000"/>
                <w:sz w:val="20"/>
                <w:szCs w:val="20"/>
                <w:u w:val="none"/>
              </w:rPr>
            </w:pPr>
          </w:p>
        </w:tc>
        <w:tc>
          <w:tcPr>
            <w:tcW w:w="1033" w:type="dxa"/>
            <w:shd w:val="clear" w:color="auto" w:fill="auto"/>
            <w:vAlign w:val="bottom"/>
          </w:tcPr>
          <w:p>
            <w:pPr>
              <w:rPr>
                <w:rFonts w:hint="default" w:ascii="Arial" w:hAnsi="Arial" w:cs="Arial"/>
                <w:i w:val="0"/>
                <w:color w:val="000000"/>
                <w:sz w:val="20"/>
                <w:szCs w:val="20"/>
                <w:u w:val="none"/>
              </w:rPr>
            </w:pPr>
          </w:p>
        </w:tc>
        <w:tc>
          <w:tcPr>
            <w:tcW w:w="178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17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w:t>
            </w:r>
          </w:p>
        </w:tc>
        <w:tc>
          <w:tcPr>
            <w:tcW w:w="2184"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82"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890"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611"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事业收入</w:t>
            </w:r>
          </w:p>
        </w:tc>
        <w:tc>
          <w:tcPr>
            <w:tcW w:w="567"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经营收入</w:t>
            </w:r>
          </w:p>
        </w:tc>
        <w:tc>
          <w:tcPr>
            <w:tcW w:w="1033"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789"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11"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66"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84" w:type="dxa"/>
            <w:vMerge w:val="continue"/>
            <w:tcBorders>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82" w:type="dxa"/>
            <w:vMerge w:val="continue"/>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90" w:type="dxa"/>
            <w:vMerge w:val="continue"/>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11" w:type="dxa"/>
            <w:vMerge w:val="continue"/>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67" w:type="dxa"/>
            <w:vMerge w:val="continue"/>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33" w:type="dxa"/>
            <w:vMerge w:val="continue"/>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789" w:type="dxa"/>
            <w:vMerge w:val="continue"/>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32"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8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8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8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9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1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6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3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8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32"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8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8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11,534,101.39</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4,406,108.00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7,127,993.39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857,263.00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857,263.00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10,175,013.39</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7,127,993.39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10,175,013.39</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7,127,993.39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林业事业机构</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2130206</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林业技术推广</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7,127,993.39</w:t>
            </w:r>
          </w:p>
        </w:tc>
        <w:tc>
          <w:tcPr>
            <w:tcW w:w="1482"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7,127,993.39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86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1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48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89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733"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注：本表反映部门本年度取得的各项收入情况，数据取自财决03表</w:t>
            </w:r>
          </w:p>
        </w:tc>
      </w:tr>
    </w:tbl>
    <w:p>
      <w:pPr>
        <w:numPr>
          <w:ilvl w:val="0"/>
          <w:numId w:val="1"/>
        </w:numPr>
        <w:spacing w:line="580" w:lineRule="exact"/>
        <w:ind w:left="0" w:leftChars="0"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支出决算表</w:t>
      </w:r>
    </w:p>
    <w:tbl>
      <w:tblPr>
        <w:tblStyle w:val="8"/>
        <w:tblW w:w="127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1"/>
        <w:gridCol w:w="466"/>
        <w:gridCol w:w="417"/>
        <w:gridCol w:w="3883"/>
        <w:gridCol w:w="1750"/>
        <w:gridCol w:w="1584"/>
        <w:gridCol w:w="1616"/>
        <w:gridCol w:w="782"/>
        <w:gridCol w:w="585"/>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2" w:hRule="atLeast"/>
        </w:trPr>
        <w:tc>
          <w:tcPr>
            <w:tcW w:w="12744" w:type="dxa"/>
            <w:gridSpan w:val="10"/>
            <w:shd w:val="clear" w:color="auto" w:fill="auto"/>
            <w:vAlign w:val="bottom"/>
          </w:tcPr>
          <w:p>
            <w:pPr>
              <w:jc w:val="center"/>
              <w:rPr>
                <w:rFonts w:hint="default" w:ascii="Arial" w:hAnsi="Arial" w:cs="Arial"/>
                <w:i w:val="0"/>
                <w:color w:val="000000"/>
                <w:sz w:val="40"/>
                <w:szCs w:val="40"/>
                <w:u w:val="none"/>
              </w:rPr>
            </w:pPr>
            <w:r>
              <w:rPr>
                <w:rFonts w:hint="eastAsia" w:ascii="宋体" w:hAnsi="宋体" w:eastAsia="宋体" w:cs="宋体"/>
                <w:i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 w:hRule="atLeast"/>
        </w:trPr>
        <w:tc>
          <w:tcPr>
            <w:tcW w:w="511" w:type="dxa"/>
            <w:shd w:val="clear" w:color="auto" w:fill="auto"/>
            <w:vAlign w:val="bottom"/>
          </w:tcPr>
          <w:p>
            <w:pPr>
              <w:rPr>
                <w:rFonts w:hint="default" w:ascii="Arial" w:hAnsi="Arial" w:cs="Arial"/>
                <w:i w:val="0"/>
                <w:color w:val="000000"/>
                <w:sz w:val="20"/>
                <w:szCs w:val="20"/>
                <w:u w:val="none"/>
              </w:rPr>
            </w:pPr>
          </w:p>
        </w:tc>
        <w:tc>
          <w:tcPr>
            <w:tcW w:w="466" w:type="dxa"/>
            <w:shd w:val="clear" w:color="auto" w:fill="auto"/>
            <w:vAlign w:val="bottom"/>
          </w:tcPr>
          <w:p>
            <w:pPr>
              <w:rPr>
                <w:rFonts w:hint="default" w:ascii="Arial" w:hAnsi="Arial" w:cs="Arial"/>
                <w:i w:val="0"/>
                <w:color w:val="000000"/>
                <w:sz w:val="20"/>
                <w:szCs w:val="20"/>
                <w:u w:val="none"/>
              </w:rPr>
            </w:pPr>
          </w:p>
        </w:tc>
        <w:tc>
          <w:tcPr>
            <w:tcW w:w="417" w:type="dxa"/>
            <w:shd w:val="clear" w:color="auto" w:fill="auto"/>
            <w:vAlign w:val="bottom"/>
          </w:tcPr>
          <w:p>
            <w:pPr>
              <w:rPr>
                <w:rFonts w:hint="default" w:ascii="Arial" w:hAnsi="Arial" w:cs="Arial"/>
                <w:i w:val="0"/>
                <w:color w:val="000000"/>
                <w:sz w:val="20"/>
                <w:szCs w:val="20"/>
                <w:u w:val="none"/>
              </w:rPr>
            </w:pPr>
          </w:p>
        </w:tc>
        <w:tc>
          <w:tcPr>
            <w:tcW w:w="3883" w:type="dxa"/>
            <w:shd w:val="clear" w:color="auto" w:fill="auto"/>
            <w:vAlign w:val="bottom"/>
          </w:tcPr>
          <w:p>
            <w:pPr>
              <w:rPr>
                <w:rFonts w:hint="default" w:ascii="Arial" w:hAnsi="Arial" w:cs="Arial"/>
                <w:i w:val="0"/>
                <w:color w:val="000000"/>
                <w:sz w:val="20"/>
                <w:szCs w:val="20"/>
                <w:u w:val="none"/>
              </w:rPr>
            </w:pPr>
          </w:p>
        </w:tc>
        <w:tc>
          <w:tcPr>
            <w:tcW w:w="1750" w:type="dxa"/>
            <w:shd w:val="clear" w:color="auto" w:fill="auto"/>
            <w:vAlign w:val="bottom"/>
          </w:tcPr>
          <w:p>
            <w:pPr>
              <w:rPr>
                <w:rFonts w:hint="default" w:ascii="Arial" w:hAnsi="Arial" w:cs="Arial"/>
                <w:i w:val="0"/>
                <w:color w:val="000000"/>
                <w:sz w:val="20"/>
                <w:szCs w:val="20"/>
                <w:u w:val="none"/>
              </w:rPr>
            </w:pPr>
          </w:p>
        </w:tc>
        <w:tc>
          <w:tcPr>
            <w:tcW w:w="1584" w:type="dxa"/>
            <w:shd w:val="clear" w:color="auto" w:fill="auto"/>
            <w:vAlign w:val="bottom"/>
          </w:tcPr>
          <w:p>
            <w:pPr>
              <w:rPr>
                <w:rFonts w:hint="default" w:ascii="Arial" w:hAnsi="Arial" w:cs="Arial"/>
                <w:i w:val="0"/>
                <w:color w:val="000000"/>
                <w:sz w:val="20"/>
                <w:szCs w:val="20"/>
                <w:u w:val="none"/>
              </w:rPr>
            </w:pPr>
          </w:p>
        </w:tc>
        <w:tc>
          <w:tcPr>
            <w:tcW w:w="1616" w:type="dxa"/>
            <w:shd w:val="clear" w:color="auto" w:fill="auto"/>
            <w:vAlign w:val="bottom"/>
          </w:tcPr>
          <w:p>
            <w:pPr>
              <w:rPr>
                <w:rFonts w:hint="default" w:ascii="Arial" w:hAnsi="Arial" w:cs="Arial"/>
                <w:i w:val="0"/>
                <w:color w:val="000000"/>
                <w:sz w:val="20"/>
                <w:szCs w:val="20"/>
                <w:u w:val="none"/>
              </w:rPr>
            </w:pPr>
          </w:p>
        </w:tc>
        <w:tc>
          <w:tcPr>
            <w:tcW w:w="782" w:type="dxa"/>
            <w:shd w:val="clear" w:color="auto" w:fill="auto"/>
            <w:vAlign w:val="bottom"/>
          </w:tcPr>
          <w:p>
            <w:pPr>
              <w:rPr>
                <w:rFonts w:hint="default" w:ascii="Arial" w:hAnsi="Arial" w:cs="Arial"/>
                <w:i w:val="0"/>
                <w:color w:val="000000"/>
                <w:sz w:val="20"/>
                <w:szCs w:val="20"/>
                <w:u w:val="none"/>
              </w:rPr>
            </w:pPr>
          </w:p>
        </w:tc>
        <w:tc>
          <w:tcPr>
            <w:tcW w:w="1735" w:type="dxa"/>
            <w:gridSpan w:val="2"/>
            <w:shd w:val="clear" w:color="auto" w:fill="auto"/>
            <w:vAlign w:val="top"/>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77"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公开部门：宁夏中卫市沙坡头区林业技术推广服务中心</w:t>
            </w:r>
          </w:p>
        </w:tc>
        <w:tc>
          <w:tcPr>
            <w:tcW w:w="1750" w:type="dxa"/>
            <w:shd w:val="clear" w:color="auto" w:fill="auto"/>
            <w:vAlign w:val="bottom"/>
          </w:tcPr>
          <w:p>
            <w:pPr>
              <w:rPr>
                <w:rFonts w:hint="default" w:ascii="Arial" w:hAnsi="Arial" w:cs="Arial"/>
                <w:i w:val="0"/>
                <w:color w:val="000000"/>
                <w:sz w:val="20"/>
                <w:szCs w:val="20"/>
                <w:u w:val="none"/>
              </w:rPr>
            </w:pPr>
          </w:p>
        </w:tc>
        <w:tc>
          <w:tcPr>
            <w:tcW w:w="1584" w:type="dxa"/>
            <w:shd w:val="clear" w:color="auto" w:fill="auto"/>
            <w:vAlign w:val="bottom"/>
          </w:tcPr>
          <w:p>
            <w:pPr>
              <w:rPr>
                <w:rFonts w:hint="default" w:ascii="Arial" w:hAnsi="Arial" w:cs="Arial"/>
                <w:i w:val="0"/>
                <w:color w:val="000000"/>
                <w:sz w:val="20"/>
                <w:szCs w:val="20"/>
                <w:u w:val="none"/>
              </w:rPr>
            </w:pPr>
          </w:p>
        </w:tc>
        <w:tc>
          <w:tcPr>
            <w:tcW w:w="1616" w:type="dxa"/>
            <w:shd w:val="clear" w:color="auto" w:fill="auto"/>
            <w:vAlign w:val="bottom"/>
          </w:tcPr>
          <w:p>
            <w:pPr>
              <w:rPr>
                <w:rFonts w:hint="default" w:ascii="Arial" w:hAnsi="Arial" w:cs="Arial"/>
                <w:i w:val="0"/>
                <w:color w:val="000000"/>
                <w:sz w:val="20"/>
                <w:szCs w:val="20"/>
                <w:u w:val="none"/>
              </w:rPr>
            </w:pPr>
          </w:p>
        </w:tc>
        <w:tc>
          <w:tcPr>
            <w:tcW w:w="782" w:type="dxa"/>
            <w:shd w:val="clear" w:color="auto" w:fill="auto"/>
            <w:vAlign w:val="bottom"/>
          </w:tcPr>
          <w:p>
            <w:pPr>
              <w:rPr>
                <w:rFonts w:hint="default" w:ascii="Arial" w:hAnsi="Arial" w:cs="Arial"/>
                <w:i w:val="0"/>
                <w:color w:val="000000"/>
                <w:sz w:val="20"/>
                <w:szCs w:val="20"/>
                <w:u w:val="none"/>
              </w:rPr>
            </w:pPr>
          </w:p>
        </w:tc>
        <w:tc>
          <w:tcPr>
            <w:tcW w:w="1735"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527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w:t>
            </w:r>
          </w:p>
        </w:tc>
        <w:tc>
          <w:tcPr>
            <w:tcW w:w="1750"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84"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16"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782"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585"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50"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94" w:type="dxa"/>
            <w:gridSpan w:val="3"/>
            <w:tcBorders>
              <w:top w:val="single" w:color="000000" w:sz="4" w:space="0"/>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83" w:type="dxa"/>
            <w:tcBorders>
              <w:top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50"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84"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616"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82"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85"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0"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511" w:type="dxa"/>
            <w:vMerge w:val="restart"/>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66" w:type="dxa"/>
            <w:vMerge w:val="restart"/>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17" w:type="dxa"/>
            <w:vMerge w:val="restart"/>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883"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50"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4"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16"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2"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85"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0"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11"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6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1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8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9,376,023.13</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4,406,108.00</w:t>
            </w:r>
          </w:p>
        </w:tc>
        <w:tc>
          <w:tcPr>
            <w:tcW w:w="16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4,969,915.13</w:t>
            </w: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857,263.00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857,263.00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8,016,935.13</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16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4,969,915.13</w:t>
            </w: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8,016,935.13</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16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4,969,915.13</w:t>
            </w: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林业事业机构</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2130206</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林业技术推广</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4,969,915.13</w:t>
            </w:r>
          </w:p>
        </w:tc>
        <w:tc>
          <w:tcPr>
            <w:tcW w:w="1584"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4,969,915.13</w:t>
            </w: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88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58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61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744" w:type="dxa"/>
            <w:gridSpan w:val="10"/>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注：本表反映部门本年度各项支出情况，数据取自财决04表</w:t>
            </w:r>
          </w:p>
        </w:tc>
      </w:tr>
    </w:tbl>
    <w:p>
      <w:pPr>
        <w:numPr>
          <w:ilvl w:val="0"/>
          <w:numId w:val="1"/>
        </w:numPr>
        <w:spacing w:line="580" w:lineRule="exact"/>
        <w:ind w:left="0" w:leftChars="0"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财政拨款收入支出决算总表</w:t>
      </w:r>
    </w:p>
    <w:tbl>
      <w:tblPr>
        <w:tblStyle w:val="8"/>
        <w:tblW w:w="14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61"/>
        <w:gridCol w:w="516"/>
        <w:gridCol w:w="1667"/>
        <w:gridCol w:w="2900"/>
        <w:gridCol w:w="817"/>
        <w:gridCol w:w="1750"/>
        <w:gridCol w:w="17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011" w:type="dxa"/>
            <w:gridSpan w:val="8"/>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61" w:type="dxa"/>
            <w:shd w:val="clear" w:color="auto" w:fill="auto"/>
            <w:vAlign w:val="bottom"/>
          </w:tcPr>
          <w:p>
            <w:pPr>
              <w:rPr>
                <w:rFonts w:hint="default" w:ascii="Arial" w:hAnsi="Arial" w:cs="Arial"/>
                <w:i w:val="0"/>
                <w:color w:val="000000"/>
                <w:sz w:val="20"/>
                <w:szCs w:val="20"/>
                <w:u w:val="none"/>
              </w:rPr>
            </w:pPr>
          </w:p>
        </w:tc>
        <w:tc>
          <w:tcPr>
            <w:tcW w:w="516" w:type="dxa"/>
            <w:shd w:val="clear" w:color="auto" w:fill="auto"/>
            <w:vAlign w:val="bottom"/>
          </w:tcPr>
          <w:p>
            <w:pPr>
              <w:rPr>
                <w:rFonts w:hint="default" w:ascii="Arial" w:hAnsi="Arial" w:cs="Arial"/>
                <w:i w:val="0"/>
                <w:color w:val="000000"/>
                <w:sz w:val="20"/>
                <w:szCs w:val="20"/>
                <w:u w:val="none"/>
              </w:rPr>
            </w:pPr>
          </w:p>
        </w:tc>
        <w:tc>
          <w:tcPr>
            <w:tcW w:w="1667" w:type="dxa"/>
            <w:shd w:val="clear" w:color="auto" w:fill="auto"/>
            <w:vAlign w:val="bottom"/>
          </w:tcPr>
          <w:p>
            <w:pPr>
              <w:rPr>
                <w:rFonts w:hint="default" w:ascii="Arial" w:hAnsi="Arial" w:cs="Arial"/>
                <w:i w:val="0"/>
                <w:color w:val="000000"/>
                <w:sz w:val="20"/>
                <w:szCs w:val="20"/>
                <w:u w:val="none"/>
              </w:rPr>
            </w:pPr>
          </w:p>
        </w:tc>
        <w:tc>
          <w:tcPr>
            <w:tcW w:w="2900" w:type="dxa"/>
            <w:shd w:val="clear" w:color="auto" w:fill="auto"/>
            <w:vAlign w:val="bottom"/>
          </w:tcPr>
          <w:p>
            <w:pPr>
              <w:rPr>
                <w:rFonts w:hint="default" w:ascii="Arial" w:hAnsi="Arial" w:cs="Arial"/>
                <w:i w:val="0"/>
                <w:color w:val="000000"/>
                <w:sz w:val="20"/>
                <w:szCs w:val="20"/>
                <w:u w:val="none"/>
              </w:rPr>
            </w:pPr>
          </w:p>
        </w:tc>
        <w:tc>
          <w:tcPr>
            <w:tcW w:w="817" w:type="dxa"/>
            <w:shd w:val="clear" w:color="auto" w:fill="auto"/>
            <w:vAlign w:val="bottom"/>
          </w:tcPr>
          <w:p>
            <w:pPr>
              <w:rPr>
                <w:rFonts w:hint="default" w:ascii="Arial" w:hAnsi="Arial" w:cs="Arial"/>
                <w:i w:val="0"/>
                <w:color w:val="000000"/>
                <w:sz w:val="20"/>
                <w:szCs w:val="20"/>
                <w:u w:val="none"/>
              </w:rPr>
            </w:pPr>
          </w:p>
        </w:tc>
        <w:tc>
          <w:tcPr>
            <w:tcW w:w="1750" w:type="dxa"/>
            <w:shd w:val="clear" w:color="auto" w:fill="auto"/>
            <w:vAlign w:val="bottom"/>
          </w:tcPr>
          <w:p>
            <w:pPr>
              <w:rPr>
                <w:rFonts w:hint="default" w:ascii="Arial" w:hAnsi="Arial" w:cs="Arial"/>
                <w:i w:val="0"/>
                <w:color w:val="000000"/>
                <w:sz w:val="20"/>
                <w:szCs w:val="20"/>
                <w:u w:val="none"/>
              </w:rPr>
            </w:pPr>
          </w:p>
        </w:tc>
        <w:tc>
          <w:tcPr>
            <w:tcW w:w="1700" w:type="dxa"/>
            <w:shd w:val="clear" w:color="auto" w:fill="auto"/>
            <w:vAlign w:val="bottom"/>
          </w:tcPr>
          <w:p>
            <w:pPr>
              <w:rPr>
                <w:rFonts w:hint="default" w:ascii="Arial" w:hAnsi="Arial" w:cs="Arial"/>
                <w:i w:val="0"/>
                <w:color w:val="000000"/>
                <w:sz w:val="20"/>
                <w:szCs w:val="20"/>
                <w:u w:val="none"/>
              </w:rPr>
            </w:pPr>
          </w:p>
        </w:tc>
        <w:tc>
          <w:tcPr>
            <w:tcW w:w="170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4" w:type="dxa"/>
            <w:gridSpan w:val="3"/>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公开部门：宁夏中卫市沙坡头区林业技术推广服务中心</w:t>
            </w:r>
          </w:p>
        </w:tc>
        <w:tc>
          <w:tcPr>
            <w:tcW w:w="2900" w:type="dxa"/>
            <w:shd w:val="clear" w:color="auto" w:fill="auto"/>
            <w:vAlign w:val="bottom"/>
          </w:tcPr>
          <w:p>
            <w:pPr>
              <w:rPr>
                <w:rFonts w:hint="default" w:ascii="Arial" w:hAnsi="Arial" w:cs="Arial"/>
                <w:i w:val="0"/>
                <w:color w:val="000000"/>
                <w:sz w:val="20"/>
                <w:szCs w:val="20"/>
                <w:u w:val="none"/>
              </w:rPr>
            </w:pPr>
          </w:p>
        </w:tc>
        <w:tc>
          <w:tcPr>
            <w:tcW w:w="817" w:type="dxa"/>
            <w:shd w:val="clear" w:color="auto" w:fill="auto"/>
            <w:vAlign w:val="bottom"/>
          </w:tcPr>
          <w:p>
            <w:pPr>
              <w:rPr>
                <w:rFonts w:hint="default" w:ascii="Arial" w:hAnsi="Arial" w:cs="Arial"/>
                <w:i w:val="0"/>
                <w:color w:val="000000"/>
                <w:sz w:val="20"/>
                <w:szCs w:val="20"/>
                <w:u w:val="none"/>
              </w:rPr>
            </w:pPr>
          </w:p>
        </w:tc>
        <w:tc>
          <w:tcPr>
            <w:tcW w:w="1750" w:type="dxa"/>
            <w:shd w:val="clear" w:color="auto" w:fill="auto"/>
            <w:vAlign w:val="bottom"/>
          </w:tcPr>
          <w:p>
            <w:pPr>
              <w:rPr>
                <w:rFonts w:hint="default" w:ascii="Arial" w:hAnsi="Arial" w:cs="Arial"/>
                <w:i w:val="0"/>
                <w:color w:val="000000"/>
                <w:sz w:val="20"/>
                <w:szCs w:val="20"/>
                <w:u w:val="none"/>
              </w:rPr>
            </w:pPr>
          </w:p>
        </w:tc>
        <w:tc>
          <w:tcPr>
            <w:tcW w:w="1700" w:type="dxa"/>
            <w:shd w:val="clear" w:color="auto" w:fill="auto"/>
            <w:vAlign w:val="bottom"/>
          </w:tcPr>
          <w:p>
            <w:pPr>
              <w:rPr>
                <w:rFonts w:hint="default" w:ascii="Arial" w:hAnsi="Arial" w:cs="Arial"/>
                <w:i w:val="0"/>
                <w:color w:val="000000"/>
                <w:sz w:val="20"/>
                <w:szCs w:val="20"/>
                <w:u w:val="none"/>
              </w:rPr>
            </w:pPr>
          </w:p>
        </w:tc>
        <w:tc>
          <w:tcPr>
            <w:tcW w:w="170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14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867" w:type="dxa"/>
            <w:gridSpan w:val="5"/>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2961"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67"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0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17"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5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0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70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961"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51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6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90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81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75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70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70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6"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6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17"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4,406,108.00</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17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7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17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7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6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二十二、债务还本支出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6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二十三、债务付息支出</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val="en-US" w:eastAsia="zh-CN"/>
              </w:rPr>
              <w:t>51</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w:t>
            </w:r>
          </w:p>
        </w:tc>
        <w:tc>
          <w:tcPr>
            <w:tcW w:w="16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4,406,108.00</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4,406,108.00</w:t>
            </w:r>
          </w:p>
        </w:tc>
        <w:tc>
          <w:tcPr>
            <w:tcW w:w="17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4,406,108.00</w:t>
            </w: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25</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53</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6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00"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75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296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1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4,406,108.00</w:t>
            </w:r>
          </w:p>
        </w:tc>
        <w:tc>
          <w:tcPr>
            <w:tcW w:w="29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4,406,108.00</w:t>
            </w:r>
          </w:p>
        </w:tc>
        <w:tc>
          <w:tcPr>
            <w:tcW w:w="17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4,406,108.00</w:t>
            </w:r>
          </w:p>
        </w:tc>
        <w:tc>
          <w:tcPr>
            <w:tcW w:w="170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14011"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tbl>
      <w:tblPr>
        <w:tblStyle w:val="8"/>
        <w:tblW w:w="14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6"/>
        <w:gridCol w:w="656"/>
        <w:gridCol w:w="656"/>
        <w:gridCol w:w="2321"/>
        <w:gridCol w:w="2800"/>
        <w:gridCol w:w="2696"/>
        <w:gridCol w:w="4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504" w:type="dxa"/>
            <w:gridSpan w:val="7"/>
            <w:shd w:val="clear" w:color="auto" w:fill="auto"/>
            <w:vAlign w:val="bottom"/>
          </w:tcPr>
          <w:p>
            <w:pPr>
              <w:widowControl/>
              <w:jc w:val="center"/>
              <w:rPr>
                <w:rFonts w:hint="default" w:ascii="Arial" w:hAnsi="Arial" w:cs="Arial"/>
                <w:i w:val="0"/>
                <w:color w:val="000000"/>
                <w:sz w:val="20"/>
                <w:szCs w:val="20"/>
                <w:u w:val="none"/>
              </w:rPr>
            </w:pPr>
            <w:r>
              <w:rPr>
                <w:rFonts w:hint="eastAsia" w:ascii="宋体" w:hAnsi="宋体" w:cs="Arial"/>
                <w:b/>
                <w:bCs/>
                <w:color w:val="000000"/>
                <w:kern w:val="0"/>
                <w:sz w:val="36"/>
                <w:szCs w:val="3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56" w:type="dxa"/>
            <w:shd w:val="clear" w:color="auto" w:fill="auto"/>
            <w:vAlign w:val="bottom"/>
          </w:tcPr>
          <w:p>
            <w:pPr>
              <w:widowControl/>
              <w:jc w:val="left"/>
              <w:rPr>
                <w:rFonts w:hint="default" w:ascii="Arial" w:hAnsi="Arial" w:cs="Arial"/>
                <w:i w:val="0"/>
                <w:color w:val="000000"/>
                <w:sz w:val="20"/>
                <w:szCs w:val="20"/>
                <w:u w:val="none"/>
              </w:rPr>
            </w:pPr>
          </w:p>
        </w:tc>
        <w:tc>
          <w:tcPr>
            <w:tcW w:w="656" w:type="dxa"/>
            <w:shd w:val="clear" w:color="auto" w:fill="auto"/>
            <w:vAlign w:val="bottom"/>
          </w:tcPr>
          <w:p>
            <w:pPr>
              <w:widowControl/>
              <w:jc w:val="left"/>
              <w:rPr>
                <w:rFonts w:hint="default" w:ascii="Arial" w:hAnsi="Arial" w:cs="Arial"/>
                <w:i w:val="0"/>
                <w:color w:val="000000"/>
                <w:sz w:val="20"/>
                <w:szCs w:val="20"/>
                <w:u w:val="none"/>
              </w:rPr>
            </w:pPr>
          </w:p>
        </w:tc>
        <w:tc>
          <w:tcPr>
            <w:tcW w:w="656" w:type="dxa"/>
            <w:shd w:val="clear" w:color="auto" w:fill="auto"/>
            <w:vAlign w:val="bottom"/>
          </w:tcPr>
          <w:p>
            <w:pPr>
              <w:widowControl/>
              <w:jc w:val="left"/>
              <w:rPr>
                <w:rFonts w:hint="default" w:ascii="Arial" w:hAnsi="Arial" w:cs="Arial"/>
                <w:i w:val="0"/>
                <w:color w:val="000000"/>
                <w:sz w:val="20"/>
                <w:szCs w:val="20"/>
                <w:u w:val="none"/>
              </w:rPr>
            </w:pPr>
          </w:p>
        </w:tc>
        <w:tc>
          <w:tcPr>
            <w:tcW w:w="2321" w:type="dxa"/>
            <w:shd w:val="clear" w:color="auto" w:fill="auto"/>
            <w:vAlign w:val="bottom"/>
          </w:tcPr>
          <w:p>
            <w:pPr>
              <w:widowControl/>
              <w:jc w:val="left"/>
              <w:rPr>
                <w:rFonts w:hint="default" w:ascii="Arial" w:hAnsi="Arial" w:cs="Arial"/>
                <w:i w:val="0"/>
                <w:color w:val="000000"/>
                <w:sz w:val="20"/>
                <w:szCs w:val="20"/>
                <w:u w:val="none"/>
              </w:rPr>
            </w:pPr>
          </w:p>
        </w:tc>
        <w:tc>
          <w:tcPr>
            <w:tcW w:w="2800" w:type="dxa"/>
            <w:shd w:val="clear" w:color="auto" w:fill="auto"/>
            <w:vAlign w:val="bottom"/>
          </w:tcPr>
          <w:p>
            <w:pPr>
              <w:widowControl/>
              <w:jc w:val="left"/>
              <w:rPr>
                <w:rFonts w:hint="default" w:ascii="Arial" w:hAnsi="Arial" w:cs="Arial"/>
                <w:i w:val="0"/>
                <w:color w:val="000000"/>
                <w:sz w:val="20"/>
                <w:szCs w:val="20"/>
                <w:u w:val="none"/>
              </w:rPr>
            </w:pPr>
          </w:p>
        </w:tc>
        <w:tc>
          <w:tcPr>
            <w:tcW w:w="2696" w:type="dxa"/>
            <w:shd w:val="clear" w:color="auto" w:fill="auto"/>
            <w:vAlign w:val="bottom"/>
          </w:tcPr>
          <w:p>
            <w:pPr>
              <w:widowControl/>
              <w:jc w:val="left"/>
              <w:rPr>
                <w:rFonts w:hint="default" w:ascii="Arial" w:hAnsi="Arial" w:cs="Arial"/>
                <w:i w:val="0"/>
                <w:color w:val="000000"/>
                <w:sz w:val="20"/>
                <w:szCs w:val="20"/>
                <w:u w:val="none"/>
              </w:rPr>
            </w:pPr>
          </w:p>
        </w:tc>
        <w:tc>
          <w:tcPr>
            <w:tcW w:w="4719" w:type="dxa"/>
            <w:shd w:val="clear" w:color="auto" w:fill="auto"/>
            <w:vAlign w:val="bottom"/>
          </w:tcPr>
          <w:p>
            <w:pPr>
              <w:widowControl/>
              <w:jc w:val="right"/>
              <w:rPr>
                <w:rFonts w:hint="eastAsia" w:ascii="宋体" w:hAnsi="宋体" w:eastAsia="宋体" w:cs="宋体"/>
                <w:i w:val="0"/>
                <w:color w:val="000000"/>
                <w:sz w:val="20"/>
                <w:szCs w:val="20"/>
                <w:u w:val="none"/>
              </w:rPr>
            </w:pPr>
            <w:r>
              <w:rPr>
                <w:rFonts w:hint="eastAsia" w:ascii="宋体" w:hAnsi="宋体" w:cs="Arial"/>
                <w:color w:val="000000"/>
                <w:kern w:val="0"/>
                <w:sz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089" w:type="dxa"/>
            <w:gridSpan w:val="5"/>
            <w:shd w:val="clear" w:color="auto" w:fill="auto"/>
            <w:vAlign w:val="bottom"/>
          </w:tcPr>
          <w:p>
            <w:pPr>
              <w:widowControl/>
              <w:jc w:val="left"/>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公开部门：宁夏中卫市沙坡头区林业技术推广服务中心</w:t>
            </w:r>
          </w:p>
        </w:tc>
        <w:tc>
          <w:tcPr>
            <w:tcW w:w="2696" w:type="dxa"/>
            <w:shd w:val="clear" w:color="auto" w:fill="auto"/>
            <w:vAlign w:val="bottom"/>
          </w:tcPr>
          <w:p>
            <w:pPr>
              <w:widowControl/>
              <w:jc w:val="center"/>
              <w:rPr>
                <w:rFonts w:hint="default" w:ascii="Arial" w:hAnsi="Arial" w:cs="Arial"/>
                <w:i w:val="0"/>
                <w:color w:val="000000"/>
                <w:sz w:val="20"/>
                <w:szCs w:val="20"/>
                <w:u w:val="none"/>
              </w:rPr>
            </w:pPr>
          </w:p>
        </w:tc>
        <w:tc>
          <w:tcPr>
            <w:tcW w:w="4719" w:type="dxa"/>
            <w:shd w:val="clear" w:color="auto" w:fill="auto"/>
            <w:vAlign w:val="bottom"/>
          </w:tcPr>
          <w:p>
            <w:pPr>
              <w:widowControl/>
              <w:jc w:val="right"/>
              <w:rPr>
                <w:rFonts w:hint="eastAsia" w:ascii="宋体" w:hAnsi="宋体" w:eastAsia="宋体" w:cs="宋体"/>
                <w:i w:val="0"/>
                <w:color w:val="000000"/>
                <w:sz w:val="20"/>
                <w:szCs w:val="20"/>
                <w:u w:val="none"/>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28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项目</w:t>
            </w:r>
          </w:p>
        </w:tc>
        <w:tc>
          <w:tcPr>
            <w:tcW w:w="2800"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本年支出合计</w:t>
            </w:r>
          </w:p>
        </w:tc>
        <w:tc>
          <w:tcPr>
            <w:tcW w:w="2696"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基本支出</w:t>
            </w:r>
          </w:p>
        </w:tc>
        <w:tc>
          <w:tcPr>
            <w:tcW w:w="4719"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功能分类科目编码</w:t>
            </w:r>
          </w:p>
        </w:tc>
        <w:tc>
          <w:tcPr>
            <w:tcW w:w="2321" w:type="dxa"/>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科目名称</w:t>
            </w:r>
          </w:p>
        </w:tc>
        <w:tc>
          <w:tcPr>
            <w:tcW w:w="2800" w:type="dxa"/>
            <w:vMerge w:val="continue"/>
            <w:tcBorders>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p>
        </w:tc>
        <w:tc>
          <w:tcPr>
            <w:tcW w:w="2696" w:type="dxa"/>
            <w:vMerge w:val="continue"/>
            <w:tcBorders>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p>
        </w:tc>
        <w:tc>
          <w:tcPr>
            <w:tcW w:w="4719" w:type="dxa"/>
            <w:vMerge w:val="continue"/>
            <w:tcBorders>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类</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pPr>
            <w:r>
              <w:rPr>
                <w:rFonts w:hint="eastAsia" w:ascii="宋体" w:hAnsi="宋体" w:cs="Arial"/>
                <w:color w:val="000000"/>
                <w:kern w:val="0"/>
                <w:sz w:val="22"/>
                <w:szCs w:val="22"/>
              </w:rPr>
              <w:t>款</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pPr>
            <w:r>
              <w:rPr>
                <w:rFonts w:hint="eastAsia" w:ascii="宋体" w:hAnsi="宋体" w:cs="Arial"/>
                <w:color w:val="000000"/>
                <w:kern w:val="0"/>
                <w:sz w:val="22"/>
                <w:szCs w:val="22"/>
              </w:rPr>
              <w:t>项</w:t>
            </w:r>
          </w:p>
        </w:tc>
        <w:tc>
          <w:tcPr>
            <w:tcW w:w="2321" w:type="dxa"/>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栏次</w:t>
            </w:r>
          </w:p>
        </w:tc>
        <w:tc>
          <w:tcPr>
            <w:tcW w:w="2800"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1</w:t>
            </w:r>
          </w:p>
        </w:tc>
        <w:tc>
          <w:tcPr>
            <w:tcW w:w="2696"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2</w:t>
            </w:r>
          </w:p>
        </w:tc>
        <w:tc>
          <w:tcPr>
            <w:tcW w:w="4719"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pPr>
          </w:p>
        </w:tc>
        <w:tc>
          <w:tcPr>
            <w:tcW w:w="2321" w:type="dxa"/>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合计</w:t>
            </w:r>
          </w:p>
        </w:tc>
        <w:tc>
          <w:tcPr>
            <w:tcW w:w="28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4,406,108.00</w:t>
            </w:r>
          </w:p>
        </w:tc>
        <w:tc>
          <w:tcPr>
            <w:tcW w:w="26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4,406,108.00</w:t>
            </w:r>
          </w:p>
        </w:tc>
        <w:tc>
          <w:tcPr>
            <w:tcW w:w="4719"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32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8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26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4719"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32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872,263.00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i w:val="0"/>
                <w:color w:val="000000"/>
                <w:sz w:val="22"/>
                <w:szCs w:val="22"/>
                <w:u w:val="none"/>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857,263.00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857,263.00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林业事业机构</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3,047,020.00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8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269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4719"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968" w:type="dxa"/>
            <w:gridSpan w:val="3"/>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321" w:type="dxa"/>
            <w:tcBorders>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00"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2696"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4719" w:type="dxa"/>
            <w:tcBorders>
              <w:bottom w:val="single" w:color="auto"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04" w:type="dxa"/>
            <w:gridSpan w:val="7"/>
            <w:tcBorders>
              <w:top w:val="single" w:color="auto" w:sz="4" w:space="0"/>
              <w:left w:val="nil"/>
              <w:bottom w:val="nil"/>
              <w:right w:val="nil"/>
            </w:tcBorders>
            <w:shd w:val="clear" w:color="auto" w:fill="auto"/>
            <w:vAlign w:val="bottom"/>
          </w:tcPr>
          <w:p>
            <w:pPr>
              <w:widowControl/>
              <w:jc w:val="lef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注：本表反映部门本年度一般公共预算财政拨款实际支出情况，数据取自财决07表</w:t>
            </w:r>
          </w:p>
        </w:tc>
      </w:tr>
    </w:tbl>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六、一般公共预算财政拨款基本支出决算表</w:t>
      </w:r>
    </w:p>
    <w:tbl>
      <w:tblPr>
        <w:tblStyle w:val="8"/>
        <w:tblW w:w="14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2"/>
        <w:gridCol w:w="2824"/>
        <w:gridCol w:w="1571"/>
        <w:gridCol w:w="750"/>
        <w:gridCol w:w="2481"/>
        <w:gridCol w:w="1395"/>
        <w:gridCol w:w="741"/>
        <w:gridCol w:w="2850"/>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730" w:type="dxa"/>
            <w:gridSpan w:val="9"/>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82" w:type="dxa"/>
            <w:shd w:val="clear" w:color="auto" w:fill="auto"/>
            <w:vAlign w:val="bottom"/>
          </w:tcPr>
          <w:p>
            <w:pPr>
              <w:rPr>
                <w:rFonts w:hint="default" w:ascii="Arial" w:hAnsi="Arial" w:cs="Arial"/>
                <w:i w:val="0"/>
                <w:color w:val="000000"/>
                <w:sz w:val="20"/>
                <w:szCs w:val="20"/>
                <w:u w:val="none"/>
              </w:rPr>
            </w:pPr>
          </w:p>
        </w:tc>
        <w:tc>
          <w:tcPr>
            <w:tcW w:w="2824" w:type="dxa"/>
            <w:shd w:val="clear" w:color="auto" w:fill="auto"/>
            <w:vAlign w:val="bottom"/>
          </w:tcPr>
          <w:p>
            <w:pPr>
              <w:rPr>
                <w:rFonts w:hint="default" w:ascii="Arial" w:hAnsi="Arial" w:cs="Arial"/>
                <w:i w:val="0"/>
                <w:color w:val="000000"/>
                <w:sz w:val="20"/>
                <w:szCs w:val="20"/>
                <w:u w:val="none"/>
              </w:rPr>
            </w:pPr>
          </w:p>
        </w:tc>
        <w:tc>
          <w:tcPr>
            <w:tcW w:w="1571" w:type="dxa"/>
            <w:shd w:val="clear" w:color="auto" w:fill="auto"/>
            <w:vAlign w:val="bottom"/>
          </w:tcPr>
          <w:p>
            <w:pPr>
              <w:rPr>
                <w:rFonts w:hint="default" w:ascii="Arial" w:hAnsi="Arial" w:cs="Arial"/>
                <w:i w:val="0"/>
                <w:color w:val="000000"/>
                <w:sz w:val="20"/>
                <w:szCs w:val="20"/>
                <w:u w:val="none"/>
              </w:rPr>
            </w:pPr>
          </w:p>
        </w:tc>
        <w:tc>
          <w:tcPr>
            <w:tcW w:w="750" w:type="dxa"/>
            <w:shd w:val="clear" w:color="auto" w:fill="auto"/>
            <w:vAlign w:val="bottom"/>
          </w:tcPr>
          <w:p>
            <w:pPr>
              <w:rPr>
                <w:rFonts w:hint="default" w:ascii="Arial" w:hAnsi="Arial" w:cs="Arial"/>
                <w:i w:val="0"/>
                <w:color w:val="000000"/>
                <w:sz w:val="20"/>
                <w:szCs w:val="20"/>
                <w:u w:val="none"/>
              </w:rPr>
            </w:pPr>
          </w:p>
        </w:tc>
        <w:tc>
          <w:tcPr>
            <w:tcW w:w="2481" w:type="dxa"/>
            <w:shd w:val="clear" w:color="auto" w:fill="auto"/>
            <w:vAlign w:val="bottom"/>
          </w:tcPr>
          <w:p>
            <w:pPr>
              <w:rPr>
                <w:rFonts w:hint="default" w:ascii="Arial" w:hAnsi="Arial" w:cs="Arial"/>
                <w:i w:val="0"/>
                <w:color w:val="000000"/>
                <w:sz w:val="20"/>
                <w:szCs w:val="20"/>
                <w:u w:val="none"/>
              </w:rPr>
            </w:pPr>
          </w:p>
        </w:tc>
        <w:tc>
          <w:tcPr>
            <w:tcW w:w="1395" w:type="dxa"/>
            <w:shd w:val="clear" w:color="auto" w:fill="auto"/>
            <w:vAlign w:val="bottom"/>
          </w:tcPr>
          <w:p>
            <w:pPr>
              <w:rPr>
                <w:rFonts w:hint="default" w:ascii="Arial" w:hAnsi="Arial" w:cs="Arial"/>
                <w:i w:val="0"/>
                <w:color w:val="000000"/>
                <w:sz w:val="20"/>
                <w:szCs w:val="20"/>
                <w:u w:val="none"/>
              </w:rPr>
            </w:pPr>
          </w:p>
        </w:tc>
        <w:tc>
          <w:tcPr>
            <w:tcW w:w="741" w:type="dxa"/>
            <w:shd w:val="clear" w:color="auto" w:fill="auto"/>
            <w:vAlign w:val="bottom"/>
          </w:tcPr>
          <w:p>
            <w:pPr>
              <w:rPr>
                <w:rFonts w:hint="default" w:ascii="Arial" w:hAnsi="Arial" w:cs="Arial"/>
                <w:i w:val="0"/>
                <w:color w:val="000000"/>
                <w:sz w:val="20"/>
                <w:szCs w:val="20"/>
                <w:u w:val="none"/>
              </w:rPr>
            </w:pPr>
          </w:p>
        </w:tc>
        <w:tc>
          <w:tcPr>
            <w:tcW w:w="2850" w:type="dxa"/>
            <w:shd w:val="clear" w:color="auto" w:fill="auto"/>
            <w:vAlign w:val="bottom"/>
          </w:tcPr>
          <w:p>
            <w:pPr>
              <w:rPr>
                <w:rFonts w:hint="default" w:ascii="Arial" w:hAnsi="Arial" w:cs="Arial"/>
                <w:i w:val="0"/>
                <w:color w:val="000000"/>
                <w:sz w:val="20"/>
                <w:szCs w:val="20"/>
                <w:u w:val="none"/>
              </w:rPr>
            </w:pPr>
          </w:p>
        </w:tc>
        <w:tc>
          <w:tcPr>
            <w:tcW w:w="153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27"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公开部门：宁夏中卫市沙坡头区林业技术推广服务中心</w:t>
            </w:r>
          </w:p>
        </w:tc>
        <w:tc>
          <w:tcPr>
            <w:tcW w:w="2481" w:type="dxa"/>
            <w:shd w:val="clear" w:color="auto" w:fill="auto"/>
            <w:vAlign w:val="bottom"/>
          </w:tcPr>
          <w:p>
            <w:pPr>
              <w:rPr>
                <w:rFonts w:hint="default" w:ascii="Arial" w:hAnsi="Arial" w:cs="Arial"/>
                <w:i w:val="0"/>
                <w:color w:val="000000"/>
                <w:sz w:val="20"/>
                <w:szCs w:val="20"/>
                <w:u w:val="none"/>
              </w:rPr>
            </w:pPr>
          </w:p>
        </w:tc>
        <w:tc>
          <w:tcPr>
            <w:tcW w:w="1395" w:type="dxa"/>
            <w:shd w:val="clear" w:color="auto" w:fill="auto"/>
            <w:vAlign w:val="bottom"/>
          </w:tcPr>
          <w:p>
            <w:pPr>
              <w:rPr>
                <w:rFonts w:hint="default" w:ascii="Arial" w:hAnsi="Arial" w:cs="Arial"/>
                <w:i w:val="0"/>
                <w:color w:val="000000"/>
                <w:sz w:val="20"/>
                <w:szCs w:val="20"/>
                <w:u w:val="none"/>
              </w:rPr>
            </w:pPr>
          </w:p>
        </w:tc>
        <w:tc>
          <w:tcPr>
            <w:tcW w:w="741" w:type="dxa"/>
            <w:shd w:val="clear" w:color="auto" w:fill="auto"/>
            <w:vAlign w:val="bottom"/>
          </w:tcPr>
          <w:p>
            <w:pPr>
              <w:rPr>
                <w:rFonts w:hint="default" w:ascii="Arial" w:hAnsi="Arial" w:cs="Arial"/>
                <w:i w:val="0"/>
                <w:color w:val="000000"/>
                <w:sz w:val="20"/>
                <w:szCs w:val="20"/>
                <w:u w:val="none"/>
              </w:rPr>
            </w:pPr>
          </w:p>
        </w:tc>
        <w:tc>
          <w:tcPr>
            <w:tcW w:w="2850" w:type="dxa"/>
            <w:shd w:val="clear" w:color="auto" w:fill="auto"/>
            <w:vAlign w:val="bottom"/>
          </w:tcPr>
          <w:p>
            <w:pPr>
              <w:rPr>
                <w:rFonts w:hint="default" w:ascii="Arial" w:hAnsi="Arial" w:cs="Arial"/>
                <w:i w:val="0"/>
                <w:color w:val="000000"/>
                <w:sz w:val="20"/>
                <w:szCs w:val="20"/>
                <w:u w:val="none"/>
              </w:rPr>
            </w:pPr>
          </w:p>
        </w:tc>
        <w:tc>
          <w:tcPr>
            <w:tcW w:w="153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497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753" w:type="dxa"/>
            <w:gridSpan w:val="6"/>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582"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82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7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75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48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9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74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 编码</w:t>
            </w:r>
          </w:p>
        </w:tc>
        <w:tc>
          <w:tcPr>
            <w:tcW w:w="285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3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582"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82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57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75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48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39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7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85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53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3,767,334.00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3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120,400.00</w:t>
            </w: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其他资本性支出</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1,184,046.00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87,464.00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408,333.00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30104</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245,625.00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741,583.00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857,263.00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13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6,873.00</w:t>
            </w: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243,020.00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518,374.00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13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12,374.00</w:t>
            </w: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13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37,926.00</w:t>
            </w: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31020</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产权参股</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3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1,644.00</w:t>
            </w: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对企事业单位的补贴</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专用材料费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30401</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企业政策性补贴</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被装购置费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30402</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事业单位补贴</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专用燃料费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30403</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财政贴息</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生产补贴</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30499</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其他对企事业单位的补贴</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241,200.00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债务利息支出</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30312</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提租补贴</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3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39,983.00</w:t>
            </w: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30313</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106,000.00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30707</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30314</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采暖补贴</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159,174.00</w:t>
            </w: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3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21,600.00</w:t>
            </w: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30315</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物业服务补贴</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8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其他对个人和家庭的补助支出</w:t>
            </w: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税金及附加费用</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850"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582"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2824"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15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4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139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41"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850"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15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3406" w:type="dxa"/>
            <w:gridSpan w:val="2"/>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5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4,285,708.00</w:t>
            </w:r>
          </w:p>
        </w:tc>
        <w:tc>
          <w:tcPr>
            <w:tcW w:w="8217" w:type="dxa"/>
            <w:gridSpan w:val="5"/>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5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14730"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注：本表反映部门本年度一般公共预算财政拨款基本支出情况，按经济分类填列到款级科目，数据取自财决08-1表</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pPr>
        <w:spacing w:line="580" w:lineRule="exact"/>
        <w:ind w:firstLine="830" w:firstLineChars="250"/>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七、</w:t>
      </w:r>
      <w:r>
        <w:rPr>
          <w:rFonts w:ascii="Times New Roman" w:hAnsi="Times New Roman" w:eastAsia="仿宋_GB2312" w:cs="Times New Roman"/>
          <w:sz w:val="32"/>
          <w:szCs w:val="32"/>
        </w:rPr>
        <w:t>一般公共预算财政拨款“三公”经费支出决算表</w:t>
      </w:r>
    </w:p>
    <w:tbl>
      <w:tblPr>
        <w:tblStyle w:val="8"/>
        <w:tblW w:w="15199"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334"/>
        <w:gridCol w:w="818"/>
        <w:gridCol w:w="425"/>
        <w:gridCol w:w="687"/>
        <w:gridCol w:w="71"/>
        <w:gridCol w:w="1313"/>
        <w:gridCol w:w="234"/>
        <w:gridCol w:w="1637"/>
        <w:gridCol w:w="999"/>
        <w:gridCol w:w="956"/>
        <w:gridCol w:w="794"/>
        <w:gridCol w:w="255"/>
        <w:gridCol w:w="842"/>
        <w:gridCol w:w="153"/>
        <w:gridCol w:w="1183"/>
        <w:gridCol w:w="282"/>
        <w:gridCol w:w="835"/>
        <w:gridCol w:w="783"/>
        <w:gridCol w:w="47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15199" w:type="dxa"/>
            <w:gridSpan w:val="21"/>
            <w:tcBorders>
              <w:top w:val="nil"/>
              <w:left w:val="nil"/>
              <w:bottom w:val="nil"/>
              <w:right w:val="nil"/>
            </w:tcBorders>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9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5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6318" w:type="dxa"/>
            <w:gridSpan w:val="9"/>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eastAsia="宋体" w:cs="宋体"/>
                <w:i w:val="0"/>
                <w:color w:val="000000"/>
                <w:kern w:val="0"/>
                <w:sz w:val="20"/>
                <w:szCs w:val="20"/>
                <w:u w:val="none"/>
                <w:lang w:val="en-US" w:eastAsia="zh-CN" w:bidi="ar"/>
              </w:rPr>
              <w:t>宁夏中卫市沙坡头区林业技术推广服务中心</w:t>
            </w:r>
          </w:p>
        </w:tc>
        <w:tc>
          <w:tcPr>
            <w:tcW w:w="999" w:type="dxa"/>
            <w:tcBorders>
              <w:top w:val="nil"/>
              <w:left w:val="nil"/>
              <w:bottom w:val="nil"/>
              <w:right w:val="nil"/>
            </w:tcBorders>
            <w:vAlign w:val="bottom"/>
          </w:tcPr>
          <w:p>
            <w:pPr>
              <w:widowControl/>
              <w:jc w:val="center"/>
              <w:rPr>
                <w:rFonts w:ascii="宋体" w:hAnsi="宋体" w:cs="Arial"/>
                <w:color w:val="000000"/>
                <w:kern w:val="0"/>
                <w:sz w:val="24"/>
              </w:rPr>
            </w:pPr>
          </w:p>
        </w:tc>
        <w:tc>
          <w:tcPr>
            <w:tcW w:w="95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7317"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7</w:t>
            </w:r>
            <w:r>
              <w:rPr>
                <w:rFonts w:hint="eastAsia" w:ascii="宋体" w:hAnsi="宋体" w:cs="Arial"/>
                <w:color w:val="000000"/>
                <w:kern w:val="0"/>
                <w:sz w:val="22"/>
                <w:szCs w:val="22"/>
              </w:rPr>
              <w:t>年度预算数</w:t>
            </w:r>
          </w:p>
        </w:tc>
        <w:tc>
          <w:tcPr>
            <w:tcW w:w="7882"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7</w:t>
            </w:r>
            <w:r>
              <w:rPr>
                <w:rFonts w:hint="eastAsia" w:ascii="宋体" w:hAnsi="宋体" w:cs="Arial"/>
                <w:color w:val="000000"/>
                <w:kern w:val="0"/>
                <w:sz w:val="22"/>
                <w:szCs w:val="22"/>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应公出国（境）费</w:t>
            </w:r>
          </w:p>
        </w:tc>
        <w:tc>
          <w:tcPr>
            <w:tcW w:w="43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9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75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250"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应公出国（境）费</w:t>
            </w:r>
          </w:p>
        </w:tc>
        <w:tc>
          <w:tcPr>
            <w:tcW w:w="356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183"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31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99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750"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250"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18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11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26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83"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9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75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50"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8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1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6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21600</w:t>
            </w:r>
          </w:p>
        </w:tc>
        <w:tc>
          <w:tcPr>
            <w:tcW w:w="1152"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 w:val="22"/>
                <w:szCs w:val="22"/>
                <w:lang w:val="en-US" w:eastAsia="zh-CN"/>
              </w:rPr>
            </w:pPr>
          </w:p>
        </w:tc>
        <w:tc>
          <w:tcPr>
            <w:tcW w:w="1183" w:type="dxa"/>
            <w:gridSpan w:val="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21600.00</w:t>
            </w:r>
          </w:p>
        </w:tc>
        <w:tc>
          <w:tcPr>
            <w:tcW w:w="131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871"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21600.00</w:t>
            </w:r>
          </w:p>
        </w:tc>
        <w:tc>
          <w:tcPr>
            <w:tcW w:w="999" w:type="dxa"/>
            <w:tcBorders>
              <w:top w:val="nil"/>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 w:val="22"/>
                <w:szCs w:val="22"/>
                <w:lang w:val="en-US" w:eastAsia="zh-CN"/>
              </w:rPr>
            </w:pPr>
          </w:p>
        </w:tc>
        <w:tc>
          <w:tcPr>
            <w:tcW w:w="1750"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61170</w:t>
            </w:r>
          </w:p>
        </w:tc>
        <w:tc>
          <w:tcPr>
            <w:tcW w:w="1250" w:type="dxa"/>
            <w:gridSpan w:val="3"/>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37923.00</w:t>
            </w: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21600.00</w:t>
            </w:r>
          </w:p>
        </w:tc>
        <w:tc>
          <w:tcPr>
            <w:tcW w:w="1117"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62"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21600.00</w:t>
            </w:r>
          </w:p>
        </w:tc>
        <w:tc>
          <w:tcPr>
            <w:tcW w:w="132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7</w:t>
            </w:r>
            <w:r>
              <w:rPr>
                <w:rFonts w:hint="eastAsia" w:ascii="宋体" w:hAnsi="宋体" w:cs="Arial"/>
                <w:color w:val="000000"/>
                <w:kern w:val="0"/>
                <w:sz w:val="22"/>
                <w:szCs w:val="22"/>
              </w:rPr>
              <w:t>年度预算数为“三公”经费年初预算数，决算数是包括当年财政拨款预算和以前年度结转结余资金安排的实际支出，数据取自CS05表。</w:t>
            </w:r>
          </w:p>
        </w:tc>
      </w:tr>
    </w:tbl>
    <w:p>
      <w:pPr>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八、政府性基金预算财政拨款收入支出决算表</w:t>
      </w:r>
    </w:p>
    <w:tbl>
      <w:tblPr>
        <w:tblStyle w:val="8"/>
        <w:tblW w:w="15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6"/>
        <w:gridCol w:w="496"/>
        <w:gridCol w:w="608"/>
        <w:gridCol w:w="1815"/>
        <w:gridCol w:w="1797"/>
        <w:gridCol w:w="1797"/>
        <w:gridCol w:w="1798"/>
        <w:gridCol w:w="1798"/>
        <w:gridCol w:w="1798"/>
        <w:gridCol w:w="2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1" w:hRule="atLeast"/>
        </w:trPr>
        <w:tc>
          <w:tcPr>
            <w:tcW w:w="15127" w:type="dxa"/>
            <w:gridSpan w:val="10"/>
            <w:shd w:val="clear" w:color="auto" w:fill="auto"/>
            <w:vAlign w:val="bottom"/>
          </w:tcPr>
          <w:p>
            <w:pPr>
              <w:widowControl/>
              <w:jc w:val="center"/>
              <w:rPr>
                <w:rFonts w:hint="default" w:ascii="Arial" w:hAnsi="Arial" w:cs="Arial"/>
                <w:i w:val="0"/>
                <w:color w:val="000000"/>
                <w:sz w:val="20"/>
                <w:szCs w:val="20"/>
                <w:u w:val="none"/>
              </w:rPr>
            </w:pPr>
            <w:r>
              <w:rPr>
                <w:rFonts w:hint="eastAsia" w:ascii="宋体" w:hAnsi="宋体" w:cs="Arial"/>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6" w:type="dxa"/>
            <w:shd w:val="clear" w:color="auto" w:fill="auto"/>
            <w:vAlign w:val="bottom"/>
          </w:tcPr>
          <w:p>
            <w:pPr>
              <w:widowControl/>
              <w:jc w:val="center"/>
              <w:rPr>
                <w:rFonts w:hint="default" w:ascii="Arial" w:hAnsi="Arial" w:cs="Arial"/>
                <w:i w:val="0"/>
                <w:color w:val="000000"/>
                <w:sz w:val="20"/>
                <w:szCs w:val="20"/>
                <w:u w:val="none"/>
              </w:rPr>
            </w:pPr>
          </w:p>
        </w:tc>
        <w:tc>
          <w:tcPr>
            <w:tcW w:w="496" w:type="dxa"/>
            <w:shd w:val="clear" w:color="auto" w:fill="auto"/>
            <w:vAlign w:val="bottom"/>
          </w:tcPr>
          <w:p>
            <w:pPr>
              <w:widowControl/>
              <w:jc w:val="center"/>
              <w:rPr>
                <w:rFonts w:hint="default" w:ascii="Arial" w:hAnsi="Arial" w:cs="Arial"/>
                <w:i w:val="0"/>
                <w:color w:val="000000"/>
                <w:sz w:val="20"/>
                <w:szCs w:val="20"/>
                <w:u w:val="none"/>
              </w:rPr>
            </w:pPr>
          </w:p>
        </w:tc>
        <w:tc>
          <w:tcPr>
            <w:tcW w:w="608" w:type="dxa"/>
            <w:shd w:val="clear" w:color="auto" w:fill="auto"/>
            <w:vAlign w:val="bottom"/>
          </w:tcPr>
          <w:p>
            <w:pPr>
              <w:widowControl/>
              <w:jc w:val="center"/>
              <w:rPr>
                <w:rFonts w:hint="default" w:ascii="Arial" w:hAnsi="Arial" w:cs="Arial"/>
                <w:i w:val="0"/>
                <w:color w:val="000000"/>
                <w:sz w:val="20"/>
                <w:szCs w:val="20"/>
                <w:u w:val="none"/>
              </w:rPr>
            </w:pPr>
          </w:p>
        </w:tc>
        <w:tc>
          <w:tcPr>
            <w:tcW w:w="1815" w:type="dxa"/>
            <w:shd w:val="clear" w:color="auto" w:fill="auto"/>
            <w:vAlign w:val="bottom"/>
          </w:tcPr>
          <w:p>
            <w:pPr>
              <w:widowControl/>
              <w:jc w:val="center"/>
              <w:rPr>
                <w:rFonts w:hint="default" w:ascii="Arial" w:hAnsi="Arial" w:cs="Arial"/>
                <w:i w:val="0"/>
                <w:color w:val="000000"/>
                <w:sz w:val="20"/>
                <w:szCs w:val="20"/>
                <w:u w:val="none"/>
              </w:rPr>
            </w:pPr>
          </w:p>
        </w:tc>
        <w:tc>
          <w:tcPr>
            <w:tcW w:w="1797" w:type="dxa"/>
            <w:shd w:val="clear" w:color="auto" w:fill="auto"/>
            <w:vAlign w:val="bottom"/>
          </w:tcPr>
          <w:p>
            <w:pPr>
              <w:widowControl/>
              <w:jc w:val="center"/>
              <w:rPr>
                <w:rFonts w:hint="default" w:ascii="Arial" w:hAnsi="Arial" w:cs="Arial"/>
                <w:i w:val="0"/>
                <w:color w:val="000000"/>
                <w:sz w:val="20"/>
                <w:szCs w:val="20"/>
                <w:u w:val="none"/>
              </w:rPr>
            </w:pPr>
          </w:p>
        </w:tc>
        <w:tc>
          <w:tcPr>
            <w:tcW w:w="1797" w:type="dxa"/>
            <w:shd w:val="clear" w:color="auto" w:fill="auto"/>
            <w:vAlign w:val="bottom"/>
          </w:tcPr>
          <w:p>
            <w:pPr>
              <w:widowControl/>
              <w:jc w:val="center"/>
              <w:rPr>
                <w:rFonts w:hint="default" w:ascii="Arial" w:hAnsi="Arial" w:cs="Arial"/>
                <w:i w:val="0"/>
                <w:color w:val="000000"/>
                <w:sz w:val="20"/>
                <w:szCs w:val="20"/>
                <w:u w:val="none"/>
              </w:rPr>
            </w:pPr>
          </w:p>
        </w:tc>
        <w:tc>
          <w:tcPr>
            <w:tcW w:w="1798" w:type="dxa"/>
            <w:shd w:val="clear" w:color="auto" w:fill="auto"/>
            <w:vAlign w:val="bottom"/>
          </w:tcPr>
          <w:p>
            <w:pPr>
              <w:widowControl/>
              <w:jc w:val="center"/>
              <w:rPr>
                <w:rFonts w:hint="default" w:ascii="Arial" w:hAnsi="Arial" w:cs="Arial"/>
                <w:i w:val="0"/>
                <w:color w:val="000000"/>
                <w:sz w:val="20"/>
                <w:szCs w:val="20"/>
                <w:u w:val="none"/>
              </w:rPr>
            </w:pPr>
          </w:p>
        </w:tc>
        <w:tc>
          <w:tcPr>
            <w:tcW w:w="1798" w:type="dxa"/>
            <w:shd w:val="clear" w:color="auto" w:fill="auto"/>
            <w:vAlign w:val="bottom"/>
          </w:tcPr>
          <w:p>
            <w:pPr>
              <w:widowControl/>
              <w:jc w:val="center"/>
              <w:rPr>
                <w:rFonts w:hint="default" w:ascii="Arial" w:hAnsi="Arial" w:cs="Arial"/>
                <w:i w:val="0"/>
                <w:color w:val="000000"/>
                <w:sz w:val="20"/>
                <w:szCs w:val="20"/>
                <w:u w:val="none"/>
              </w:rPr>
            </w:pPr>
          </w:p>
        </w:tc>
        <w:tc>
          <w:tcPr>
            <w:tcW w:w="1798" w:type="dxa"/>
            <w:shd w:val="clear" w:color="auto" w:fill="auto"/>
            <w:vAlign w:val="bottom"/>
          </w:tcPr>
          <w:p>
            <w:pPr>
              <w:widowControl/>
              <w:jc w:val="center"/>
              <w:rPr>
                <w:rFonts w:hint="default" w:ascii="Arial" w:hAnsi="Arial" w:cs="Arial"/>
                <w:i w:val="0"/>
                <w:color w:val="000000"/>
                <w:sz w:val="20"/>
                <w:szCs w:val="20"/>
                <w:u w:val="none"/>
              </w:rPr>
            </w:pPr>
          </w:p>
        </w:tc>
        <w:tc>
          <w:tcPr>
            <w:tcW w:w="2724" w:type="dxa"/>
            <w:shd w:val="clear" w:color="auto" w:fill="auto"/>
            <w:vAlign w:val="bottom"/>
          </w:tcPr>
          <w:p>
            <w:pPr>
              <w:widowControl/>
              <w:jc w:val="right"/>
              <w:rPr>
                <w:rFonts w:hint="eastAsia" w:ascii="宋体" w:hAnsi="宋体" w:eastAsia="宋体" w:cs="宋体"/>
                <w:i w:val="0"/>
                <w:color w:val="000000"/>
                <w:sz w:val="20"/>
                <w:szCs w:val="20"/>
                <w:u w:val="none"/>
              </w:rPr>
            </w:pPr>
            <w:r>
              <w:rPr>
                <w:rFonts w:hint="eastAsia" w:ascii="宋体" w:hAnsi="宋体" w:cs="Arial"/>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009" w:type="dxa"/>
            <w:gridSpan w:val="6"/>
            <w:shd w:val="clear" w:color="auto" w:fill="auto"/>
            <w:vAlign w:val="bottom"/>
          </w:tcPr>
          <w:p>
            <w:pPr>
              <w:widowControl/>
              <w:jc w:val="left"/>
              <w:rPr>
                <w:rFonts w:hint="default" w:ascii="Arial" w:hAnsi="Arial" w:cs="Arial"/>
                <w:i w:val="0"/>
                <w:color w:val="000000"/>
                <w:sz w:val="20"/>
                <w:szCs w:val="20"/>
                <w:u w:val="none"/>
              </w:rPr>
            </w:pPr>
            <w:r>
              <w:rPr>
                <w:rFonts w:hint="eastAsia" w:ascii="宋体" w:hAnsi="宋体" w:cs="Arial"/>
                <w:color w:val="000000"/>
                <w:kern w:val="0"/>
                <w:sz w:val="24"/>
              </w:rPr>
              <w:t>公开部门：</w:t>
            </w:r>
            <w:r>
              <w:rPr>
                <w:rFonts w:hint="eastAsia" w:ascii="宋体" w:hAnsi="宋体" w:eastAsia="宋体" w:cs="宋体"/>
                <w:i w:val="0"/>
                <w:color w:val="000000"/>
                <w:kern w:val="0"/>
                <w:sz w:val="20"/>
                <w:szCs w:val="20"/>
                <w:u w:val="none"/>
                <w:lang w:val="en-US" w:eastAsia="zh-CN" w:bidi="ar"/>
              </w:rPr>
              <w:t>宁夏中卫市沙坡头区林业技术推广服务中心</w:t>
            </w:r>
          </w:p>
        </w:tc>
        <w:tc>
          <w:tcPr>
            <w:tcW w:w="1798" w:type="dxa"/>
            <w:shd w:val="clear" w:color="auto" w:fill="auto"/>
            <w:vAlign w:val="bottom"/>
          </w:tcPr>
          <w:p>
            <w:pPr>
              <w:widowControl/>
              <w:jc w:val="left"/>
              <w:rPr>
                <w:rFonts w:hint="default" w:ascii="Arial" w:hAnsi="Arial" w:cs="Arial"/>
                <w:i w:val="0"/>
                <w:color w:val="000000"/>
                <w:sz w:val="20"/>
                <w:szCs w:val="20"/>
                <w:u w:val="none"/>
              </w:rPr>
            </w:pPr>
          </w:p>
        </w:tc>
        <w:tc>
          <w:tcPr>
            <w:tcW w:w="1798" w:type="dxa"/>
            <w:shd w:val="clear" w:color="auto" w:fill="auto"/>
            <w:vAlign w:val="bottom"/>
          </w:tcPr>
          <w:p>
            <w:pPr>
              <w:widowControl/>
              <w:jc w:val="left"/>
              <w:rPr>
                <w:rFonts w:hint="default" w:ascii="Arial" w:hAnsi="Arial" w:cs="Arial"/>
                <w:i w:val="0"/>
                <w:color w:val="000000"/>
                <w:sz w:val="20"/>
                <w:szCs w:val="20"/>
                <w:u w:val="none"/>
              </w:rPr>
            </w:pPr>
          </w:p>
        </w:tc>
        <w:tc>
          <w:tcPr>
            <w:tcW w:w="1798" w:type="dxa"/>
            <w:shd w:val="clear" w:color="auto" w:fill="auto"/>
            <w:vAlign w:val="bottom"/>
          </w:tcPr>
          <w:p>
            <w:pPr>
              <w:widowControl/>
              <w:jc w:val="left"/>
              <w:rPr>
                <w:rFonts w:hint="default" w:ascii="Arial" w:hAnsi="Arial" w:cs="Arial"/>
                <w:i w:val="0"/>
                <w:color w:val="000000"/>
                <w:sz w:val="20"/>
                <w:szCs w:val="20"/>
                <w:u w:val="none"/>
              </w:rPr>
            </w:pPr>
          </w:p>
        </w:tc>
        <w:tc>
          <w:tcPr>
            <w:tcW w:w="2724" w:type="dxa"/>
            <w:shd w:val="clear" w:color="auto" w:fill="auto"/>
            <w:vAlign w:val="bottom"/>
          </w:tcPr>
          <w:p>
            <w:pPr>
              <w:widowControl/>
              <w:jc w:val="right"/>
              <w:rPr>
                <w:rFonts w:hint="eastAsia" w:ascii="宋体" w:hAnsi="宋体" w:eastAsia="宋体" w:cs="宋体"/>
                <w:i w:val="0"/>
                <w:color w:val="000000"/>
                <w:sz w:val="20"/>
                <w:szCs w:val="20"/>
                <w:u w:val="none"/>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1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项目</w:t>
            </w:r>
          </w:p>
        </w:tc>
        <w:tc>
          <w:tcPr>
            <w:tcW w:w="1797"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年初结转和结余</w:t>
            </w:r>
          </w:p>
        </w:tc>
        <w:tc>
          <w:tcPr>
            <w:tcW w:w="1797"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本年收入</w:t>
            </w:r>
          </w:p>
        </w:tc>
        <w:tc>
          <w:tcPr>
            <w:tcW w:w="5394" w:type="dxa"/>
            <w:gridSpan w:val="3"/>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本年支出</w:t>
            </w:r>
          </w:p>
        </w:tc>
        <w:tc>
          <w:tcPr>
            <w:tcW w:w="2724"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00"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功能分类科目编码</w:t>
            </w:r>
          </w:p>
        </w:tc>
        <w:tc>
          <w:tcPr>
            <w:tcW w:w="1815" w:type="dxa"/>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科目名称</w:t>
            </w:r>
          </w:p>
        </w:tc>
        <w:tc>
          <w:tcPr>
            <w:tcW w:w="1797" w:type="dxa"/>
            <w:vMerge w:val="continue"/>
            <w:tcBorders>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p>
        </w:tc>
        <w:tc>
          <w:tcPr>
            <w:tcW w:w="1797" w:type="dxa"/>
            <w:vMerge w:val="continue"/>
            <w:tcBorders>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p>
        </w:tc>
        <w:tc>
          <w:tcPr>
            <w:tcW w:w="1798"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小计</w:t>
            </w:r>
          </w:p>
        </w:tc>
        <w:tc>
          <w:tcPr>
            <w:tcW w:w="1798"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基本支出</w:t>
            </w:r>
          </w:p>
        </w:tc>
        <w:tc>
          <w:tcPr>
            <w:tcW w:w="1798"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项目支出</w:t>
            </w:r>
          </w:p>
        </w:tc>
        <w:tc>
          <w:tcPr>
            <w:tcW w:w="2724" w:type="dxa"/>
            <w:vMerge w:val="continue"/>
            <w:tcBorders>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0"/>
                <w:szCs w:val="20"/>
              </w:rPr>
              <w:t>类</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pPr>
            <w:r>
              <w:rPr>
                <w:rFonts w:hint="eastAsia" w:ascii="宋体" w:hAnsi="宋体" w:cs="Arial"/>
                <w:color w:val="000000"/>
                <w:kern w:val="0"/>
                <w:sz w:val="20"/>
                <w:szCs w:val="20"/>
              </w:rPr>
              <w:t>款</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pPr>
            <w:r>
              <w:rPr>
                <w:rFonts w:hint="eastAsia" w:ascii="宋体" w:hAnsi="宋体" w:cs="Arial"/>
                <w:color w:val="000000"/>
                <w:kern w:val="0"/>
                <w:sz w:val="22"/>
                <w:szCs w:val="22"/>
              </w:rPr>
              <w:t>项</w:t>
            </w:r>
          </w:p>
        </w:tc>
        <w:tc>
          <w:tcPr>
            <w:tcW w:w="1815" w:type="dxa"/>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栏次</w:t>
            </w:r>
          </w:p>
        </w:tc>
        <w:tc>
          <w:tcPr>
            <w:tcW w:w="1797"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1</w:t>
            </w:r>
          </w:p>
        </w:tc>
        <w:tc>
          <w:tcPr>
            <w:tcW w:w="1797"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2</w:t>
            </w:r>
          </w:p>
        </w:tc>
        <w:tc>
          <w:tcPr>
            <w:tcW w:w="1798"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3</w:t>
            </w:r>
          </w:p>
        </w:tc>
        <w:tc>
          <w:tcPr>
            <w:tcW w:w="1798"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4</w:t>
            </w:r>
          </w:p>
        </w:tc>
        <w:tc>
          <w:tcPr>
            <w:tcW w:w="1798"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5</w:t>
            </w:r>
          </w:p>
        </w:tc>
        <w:tc>
          <w:tcPr>
            <w:tcW w:w="2724"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pPr>
          </w:p>
        </w:tc>
        <w:tc>
          <w:tcPr>
            <w:tcW w:w="1815" w:type="dxa"/>
            <w:tcBorders>
              <w:top w:val="single" w:color="000000" w:sz="4" w:space="0"/>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合计</w:t>
            </w:r>
          </w:p>
        </w:tc>
        <w:tc>
          <w:tcPr>
            <w:tcW w:w="1797" w:type="dxa"/>
            <w:tcBorders>
              <w:bottom w:val="single" w:color="000000" w:sz="4" w:space="0"/>
              <w:right w:val="single" w:color="000000" w:sz="4" w:space="0"/>
            </w:tcBorders>
            <w:shd w:val="clear" w:color="FFFFFF" w:fill="C0C0C0"/>
            <w:vAlign w:val="center"/>
          </w:tcPr>
          <w:p>
            <w:pPr>
              <w:widowControl/>
              <w:jc w:val="center"/>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7"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8"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8"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8"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2724"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00" w:type="dxa"/>
            <w:gridSpan w:val="3"/>
            <w:tcBorders>
              <w:left w:val="single" w:color="000000" w:sz="4" w:space="0"/>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815" w:type="dxa"/>
            <w:tcBorders>
              <w:bottom w:val="single" w:color="000000" w:sz="4" w:space="0"/>
              <w:right w:val="single" w:color="000000" w:sz="4" w:space="0"/>
            </w:tcBorders>
            <w:shd w:val="clear" w:color="FFFFFF" w:fill="C0C0C0"/>
            <w:vAlign w:val="center"/>
          </w:tcPr>
          <w:p>
            <w:pPr>
              <w:widowControl/>
              <w:jc w:val="lef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7"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7"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8"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8"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1798"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c>
          <w:tcPr>
            <w:tcW w:w="2724" w:type="dxa"/>
            <w:tcBorders>
              <w:bottom w:val="single" w:color="000000" w:sz="4" w:space="0"/>
              <w:right w:val="single" w:color="000000" w:sz="4" w:space="0"/>
            </w:tcBorders>
            <w:shd w:val="clear" w:color="FFFFFF" w:fill="C0C0C0"/>
            <w:vAlign w:val="center"/>
          </w:tcPr>
          <w:p>
            <w:pPr>
              <w:widowControl/>
              <w:jc w:val="right"/>
              <w:rPr>
                <w:rFonts w:hint="eastAsia" w:ascii="宋体" w:hAnsi="宋体" w:eastAsia="宋体" w:cs="宋体"/>
                <w:i w:val="0"/>
                <w:color w:val="000000"/>
                <w:sz w:val="22"/>
                <w:szCs w:val="22"/>
                <w:u w:val="none"/>
              </w:rPr>
            </w:pPr>
            <w:r>
              <w:rPr>
                <w:rFonts w:hint="eastAsia" w:ascii="宋体" w:hAnsi="宋体" w:cs="Arial"/>
                <w:color w:val="000000"/>
                <w:kern w:val="0"/>
                <w:sz w:val="22"/>
                <w:szCs w:val="22"/>
              </w:rPr>
              <w:t>　</w:t>
            </w: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sectPr>
          <w:pgSz w:w="16838" w:h="11906" w:orient="landscape"/>
          <w:pgMar w:top="1349" w:right="1157" w:bottom="1179" w:left="1157" w:header="851" w:footer="992" w:gutter="0"/>
          <w:cols w:space="0" w:num="1"/>
          <w:rtlGutter w:val="0"/>
          <w:docGrid w:type="lines" w:linePitch="319" w:charSpace="0"/>
        </w:sectPr>
      </w:pPr>
      <w:r>
        <w:rPr>
          <w:rFonts w:hint="eastAsia" w:ascii="宋体" w:hAnsi="宋体" w:cs="Arial"/>
          <w:color w:val="000000"/>
          <w:kern w:val="0"/>
          <w:sz w:val="22"/>
          <w:szCs w:val="22"/>
        </w:rPr>
        <w:t>注：本表反映部门本年度政府性基金预算财政拨款收入支出及结转结余情况,数据取自财决09表</w:t>
      </w:r>
    </w:p>
    <w:p>
      <w:pPr>
        <w:numPr>
          <w:ilvl w:val="0"/>
          <w:numId w:val="2"/>
        </w:numPr>
        <w:spacing w:before="156" w:line="580" w:lineRule="exact"/>
        <w:ind w:firstLine="800" w:firstLineChars="249"/>
        <w:outlineLvl w:val="1"/>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 xml:space="preserve"> 2017年度部门决算情况说明</w:t>
      </w:r>
    </w:p>
    <w:p>
      <w:pPr>
        <w:numPr>
          <w:ilvl w:val="0"/>
          <w:numId w:val="0"/>
        </w:numPr>
        <w:spacing w:before="156" w:line="580" w:lineRule="exact"/>
        <w:ind w:firstLine="603" w:firstLineChars="200"/>
        <w:outlineLvl w:val="1"/>
        <w:rPr>
          <w:rFonts w:ascii="仿宋_GB2312" w:eastAsia="仿宋_GB2312"/>
          <w:b/>
          <w:spacing w:val="-10"/>
          <w:sz w:val="32"/>
          <w:szCs w:val="32"/>
        </w:rPr>
      </w:pPr>
      <w:r>
        <w:rPr>
          <w:rFonts w:hint="eastAsia" w:ascii="仿宋_GB2312" w:eastAsia="仿宋_GB2312"/>
          <w:b/>
          <w:spacing w:val="-10"/>
          <w:sz w:val="32"/>
          <w:szCs w:val="32"/>
          <w:lang w:eastAsia="zh-CN"/>
        </w:rPr>
        <w:t>（一）</w:t>
      </w:r>
      <w:r>
        <w:rPr>
          <w:rFonts w:hint="eastAsia" w:ascii="仿宋_GB2312" w:eastAsia="仿宋_GB2312"/>
          <w:b/>
          <w:spacing w:val="-10"/>
          <w:sz w:val="32"/>
          <w:szCs w:val="32"/>
        </w:rPr>
        <w:t>收入支出决算总体情况说明</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2017年度收入总计11534101.39元，支出总计9376023.13元。与2016年度相比收入增加1320513.99元，增加13%；支出减少29773373.31元，减少24%。</w:t>
      </w:r>
    </w:p>
    <w:p>
      <w:pPr>
        <w:tabs>
          <w:tab w:val="left" w:pos="578"/>
        </w:tabs>
        <w:spacing w:line="580" w:lineRule="exact"/>
        <w:ind w:firstLine="603" w:firstLineChars="200"/>
        <w:rPr>
          <w:rFonts w:ascii="仿宋_GB2312" w:eastAsia="仿宋_GB2312"/>
          <w:b/>
          <w:spacing w:val="-10"/>
          <w:sz w:val="32"/>
          <w:szCs w:val="32"/>
        </w:rPr>
      </w:pPr>
      <w:r>
        <w:rPr>
          <w:rFonts w:hint="eastAsia" w:ascii="仿宋_GB2312" w:eastAsia="仿宋_GB2312"/>
          <w:b/>
          <w:spacing w:val="-10"/>
          <w:sz w:val="32"/>
          <w:szCs w:val="32"/>
          <w:lang w:eastAsia="zh-CN"/>
        </w:rPr>
        <w:t>（二）</w:t>
      </w:r>
      <w:r>
        <w:rPr>
          <w:rFonts w:hint="eastAsia" w:ascii="仿宋_GB2312" w:eastAsia="仿宋_GB2312"/>
          <w:b/>
          <w:spacing w:val="-10"/>
          <w:sz w:val="32"/>
          <w:szCs w:val="32"/>
        </w:rPr>
        <w:t>收入决算情况说明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2017</w:t>
      </w:r>
      <w:r>
        <w:rPr>
          <w:rFonts w:hint="eastAsia" w:eastAsia="仿宋_GB2312"/>
          <w:sz w:val="32"/>
          <w:szCs w:val="32"/>
        </w:rPr>
        <w:t>年度</w:t>
      </w:r>
      <w:r>
        <w:rPr>
          <w:rFonts w:hint="eastAsia" w:ascii="仿宋_GB2312" w:eastAsia="仿宋_GB2312"/>
          <w:sz w:val="32"/>
          <w:szCs w:val="32"/>
        </w:rPr>
        <w:t>收入总计</w:t>
      </w:r>
      <w:r>
        <w:rPr>
          <w:rFonts w:hint="eastAsia" w:ascii="仿宋_GB2312" w:hAnsi="宋体" w:eastAsia="仿宋_GB2312"/>
          <w:sz w:val="32"/>
          <w:szCs w:val="32"/>
        </w:rPr>
        <w:t>11534101.39</w:t>
      </w:r>
      <w:r>
        <w:rPr>
          <w:rFonts w:hint="eastAsia" w:eastAsia="仿宋_GB2312"/>
          <w:sz w:val="32"/>
          <w:szCs w:val="32"/>
        </w:rPr>
        <w:t>元，其中</w:t>
      </w:r>
      <w:r>
        <w:rPr>
          <w:rFonts w:hint="eastAsia" w:ascii="仿宋_GB2312" w:eastAsia="仿宋_GB2312"/>
          <w:sz w:val="32"/>
          <w:szCs w:val="32"/>
        </w:rPr>
        <w:t>：财政拨款收入4406108元，占38%；项目收入7127993.39元，占62%。</w:t>
      </w:r>
    </w:p>
    <w:p>
      <w:pPr>
        <w:tabs>
          <w:tab w:val="left" w:pos="578"/>
        </w:tabs>
        <w:spacing w:line="580" w:lineRule="exact"/>
        <w:ind w:firstLine="603" w:firstLineChars="200"/>
        <w:rPr>
          <w:rFonts w:ascii="仿宋_GB2312" w:eastAsia="仿宋_GB2312"/>
          <w:b/>
          <w:spacing w:val="-10"/>
          <w:sz w:val="32"/>
          <w:szCs w:val="32"/>
        </w:rPr>
      </w:pPr>
      <w:r>
        <w:rPr>
          <w:rFonts w:hint="eastAsia" w:ascii="仿宋_GB2312" w:eastAsia="仿宋_GB2312"/>
          <w:b/>
          <w:spacing w:val="-10"/>
          <w:sz w:val="32"/>
          <w:szCs w:val="32"/>
          <w:lang w:eastAsia="zh-CN"/>
        </w:rPr>
        <w:t>（三）</w:t>
      </w:r>
      <w:r>
        <w:rPr>
          <w:rFonts w:hint="eastAsia" w:ascii="仿宋_GB2312" w:eastAsia="仿宋_GB2312"/>
          <w:b/>
          <w:spacing w:val="-10"/>
          <w:sz w:val="32"/>
          <w:szCs w:val="32"/>
        </w:rPr>
        <w:t>支出决算情况说明</w:t>
      </w:r>
    </w:p>
    <w:p>
      <w:pPr>
        <w:spacing w:line="540" w:lineRule="exact"/>
        <w:ind w:firstLine="640" w:firstLineChars="200"/>
        <w:rPr>
          <w:rFonts w:ascii="仿宋_GB2312" w:eastAsia="仿宋_GB2312"/>
          <w:b/>
          <w:spacing w:val="-10"/>
          <w:sz w:val="32"/>
          <w:szCs w:val="32"/>
        </w:rPr>
      </w:pPr>
      <w:r>
        <w:rPr>
          <w:rFonts w:hint="eastAsia" w:ascii="仿宋_GB2312" w:eastAsia="仿宋_GB2312"/>
          <w:sz w:val="32"/>
          <w:szCs w:val="32"/>
        </w:rPr>
        <w:t>2017</w:t>
      </w:r>
      <w:r>
        <w:rPr>
          <w:rFonts w:hint="eastAsia" w:eastAsia="仿宋_GB2312"/>
          <w:sz w:val="32"/>
          <w:szCs w:val="32"/>
        </w:rPr>
        <w:t>年度</w:t>
      </w:r>
      <w:r>
        <w:rPr>
          <w:rFonts w:hint="eastAsia" w:ascii="仿宋_GB2312" w:eastAsia="仿宋_GB2312"/>
          <w:sz w:val="32"/>
          <w:szCs w:val="32"/>
        </w:rPr>
        <w:t>支出总计</w:t>
      </w:r>
      <w:r>
        <w:rPr>
          <w:rFonts w:hint="eastAsia" w:ascii="仿宋_GB2312" w:hAnsi="仿宋_GB2312" w:eastAsia="仿宋_GB2312"/>
          <w:sz w:val="32"/>
        </w:rPr>
        <w:t>9376023.13</w:t>
      </w:r>
      <w:r>
        <w:rPr>
          <w:rFonts w:hint="eastAsia" w:eastAsia="仿宋_GB2312"/>
          <w:sz w:val="32"/>
          <w:szCs w:val="32"/>
        </w:rPr>
        <w:t>元，其中</w:t>
      </w:r>
      <w:r>
        <w:rPr>
          <w:rFonts w:hint="eastAsia" w:ascii="仿宋_GB2312" w:eastAsia="仿宋_GB2312"/>
          <w:sz w:val="32"/>
          <w:szCs w:val="32"/>
        </w:rPr>
        <w:t>：财政拨款支出4406108元，占47%；项目支出4969915.13元，占53%</w:t>
      </w:r>
      <w:r>
        <w:rPr>
          <w:rFonts w:hint="eastAsia" w:eastAsia="仿宋_GB2312"/>
          <w:sz w:val="32"/>
          <w:szCs w:val="32"/>
        </w:rPr>
        <w:t>。</w:t>
      </w:r>
    </w:p>
    <w:p>
      <w:pPr>
        <w:tabs>
          <w:tab w:val="left" w:pos="544"/>
        </w:tabs>
        <w:spacing w:line="580" w:lineRule="exact"/>
        <w:ind w:firstLine="603" w:firstLineChars="200"/>
        <w:rPr>
          <w:rFonts w:ascii="仿宋_GB2312" w:eastAsia="仿宋_GB2312"/>
          <w:b/>
          <w:spacing w:val="-10"/>
          <w:sz w:val="32"/>
          <w:szCs w:val="32"/>
        </w:rPr>
      </w:pPr>
      <w:r>
        <w:rPr>
          <w:rFonts w:hint="eastAsia" w:ascii="仿宋_GB2312" w:eastAsia="仿宋_GB2312"/>
          <w:b/>
          <w:spacing w:val="-10"/>
          <w:sz w:val="32"/>
          <w:szCs w:val="32"/>
          <w:lang w:eastAsia="zh-CN"/>
        </w:rPr>
        <w:t>（四）</w:t>
      </w:r>
      <w:r>
        <w:rPr>
          <w:rFonts w:hint="eastAsia" w:ascii="仿宋_GB2312" w:eastAsia="仿宋_GB2312"/>
          <w:b/>
          <w:spacing w:val="-10"/>
          <w:sz w:val="32"/>
          <w:szCs w:val="32"/>
        </w:rPr>
        <w:t>财政拨款收入支出决算总体情况说明</w:t>
      </w:r>
    </w:p>
    <w:p>
      <w:pPr>
        <w:tabs>
          <w:tab w:val="center" w:pos="4153"/>
        </w:tabs>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2017年度财政拨款收入总决算</w:t>
      </w:r>
      <w:r>
        <w:rPr>
          <w:rFonts w:hint="eastAsia" w:ascii="仿宋_GB2312" w:eastAsia="仿宋_GB2312"/>
          <w:sz w:val="32"/>
          <w:szCs w:val="32"/>
        </w:rPr>
        <w:tab/>
      </w:r>
      <w:r>
        <w:rPr>
          <w:rFonts w:hint="eastAsia" w:ascii="仿宋_GB2312" w:eastAsia="仿宋_GB2312"/>
          <w:sz w:val="32"/>
          <w:szCs w:val="32"/>
        </w:rPr>
        <w:t>4406108元，与2016年相比增加859555.60元，增加24%；2017年度财政拨款支出总决算4406108元，与2016年相比增加859555.60元，增加24%。</w:t>
      </w:r>
    </w:p>
    <w:p>
      <w:pPr>
        <w:tabs>
          <w:tab w:val="center" w:pos="4153"/>
        </w:tabs>
        <w:spacing w:line="540" w:lineRule="exact"/>
        <w:ind w:firstLine="603" w:firstLineChars="200"/>
        <w:jc w:val="left"/>
        <w:rPr>
          <w:rFonts w:ascii="仿宋_GB2312" w:eastAsia="仿宋_GB2312"/>
          <w:b/>
          <w:spacing w:val="-10"/>
          <w:sz w:val="32"/>
          <w:szCs w:val="32"/>
        </w:rPr>
      </w:pPr>
      <w:r>
        <w:rPr>
          <w:rFonts w:hint="eastAsia" w:ascii="仿宋_GB2312" w:eastAsia="仿宋_GB2312"/>
          <w:b/>
          <w:spacing w:val="-10"/>
          <w:sz w:val="32"/>
          <w:szCs w:val="32"/>
          <w:lang w:eastAsia="zh-CN"/>
        </w:rPr>
        <w:t>（五）</w:t>
      </w:r>
      <w:r>
        <w:rPr>
          <w:rFonts w:hint="eastAsia" w:ascii="仿宋_GB2312" w:eastAsia="仿宋_GB2312"/>
          <w:b/>
          <w:spacing w:val="-10"/>
          <w:sz w:val="32"/>
          <w:szCs w:val="32"/>
        </w:rPr>
        <w:t>一般公共预算财政拨款支出情况说明</w:t>
      </w:r>
    </w:p>
    <w:p>
      <w:pPr>
        <w:numPr>
          <w:ilvl w:val="0"/>
          <w:numId w:val="0"/>
        </w:num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财政拨款支出决算总体情况。2017年度财政拨款支出4406108元，占本年支出合计的38%。与2016年度相比，财政拨款支出增加859555.60元，增加24%。</w:t>
      </w:r>
    </w:p>
    <w:p>
      <w:pPr>
        <w:numPr>
          <w:ilvl w:val="0"/>
          <w:numId w:val="0"/>
        </w:numPr>
        <w:tabs>
          <w:tab w:val="center" w:pos="4153"/>
        </w:tabs>
        <w:spacing w:line="54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财政拨款支出决算结构情况。2017年度财政拨款支出4406108元，主要用于以下方面：按支出功能分类科目说明：社会保障和就业支出530400元，占12%；医疗卫生与计划生育支出222200元，占5%；农林水支出2476300元，占56%，住房保障支出222200元</w:t>
      </w:r>
      <w:r>
        <w:rPr>
          <w:rFonts w:hint="eastAsia" w:ascii="仿宋_GB2312" w:eastAsia="仿宋_GB2312"/>
          <w:sz w:val="32"/>
          <w:szCs w:val="32"/>
          <w:lang w:eastAsia="zh-CN"/>
        </w:rPr>
        <w:t>，占</w:t>
      </w:r>
      <w:r>
        <w:rPr>
          <w:rFonts w:hint="eastAsia" w:ascii="仿宋_GB2312" w:eastAsia="仿宋_GB2312"/>
          <w:sz w:val="32"/>
          <w:szCs w:val="32"/>
        </w:rPr>
        <w:t>5%。</w:t>
      </w:r>
    </w:p>
    <w:p>
      <w:pPr>
        <w:spacing w:line="540" w:lineRule="exact"/>
        <w:ind w:firstLine="640" w:firstLineChars="200"/>
        <w:rPr>
          <w:rFonts w:ascii="仿宋_GB2312" w:eastAsia="仿宋_GB2312"/>
          <w:sz w:val="32"/>
          <w:szCs w:val="32"/>
        </w:rPr>
      </w:pPr>
      <w:r>
        <w:rPr>
          <w:rFonts w:hint="eastAsia" w:eastAsia="仿宋_GB2312"/>
          <w:sz w:val="32"/>
          <w:szCs w:val="32"/>
          <w:lang w:val="en-US" w:eastAsia="zh-CN"/>
        </w:rPr>
        <w:t>3、</w:t>
      </w:r>
      <w:r>
        <w:rPr>
          <w:rFonts w:hint="eastAsia" w:ascii="仿宋_GB2312" w:eastAsia="仿宋_GB2312"/>
          <w:sz w:val="32"/>
          <w:szCs w:val="32"/>
        </w:rPr>
        <w:t>财政拨款支出决算具体情况。2017年度财政拨款支出年初预算为3451100元，支出决算为4406108元，完成年初预算的128%。决算数大于预算数的主要原因</w:t>
      </w:r>
      <w:r>
        <w:rPr>
          <w:rFonts w:hint="eastAsia" w:ascii="仿宋_GB2312" w:hAnsi="仿宋_GB2312" w:eastAsia="仿宋_GB2312"/>
          <w:sz w:val="32"/>
        </w:rPr>
        <w:t>一是财政</w:t>
      </w:r>
      <w:r>
        <w:rPr>
          <w:rFonts w:hint="eastAsia" w:ascii="仿宋_GB2312" w:eastAsia="仿宋_GB2312"/>
          <w:sz w:val="32"/>
          <w:szCs w:val="32"/>
        </w:rPr>
        <w:t>增加了养老保险单位缴纳20%部分的划拨；二是全体考核晋级工资、4名干部岗位晋级增资、14名干部晋级增资、新聘用人员工资等增资。</w:t>
      </w:r>
    </w:p>
    <w:p>
      <w:pPr>
        <w:tabs>
          <w:tab w:val="center" w:pos="4153"/>
        </w:tabs>
        <w:spacing w:line="540" w:lineRule="exact"/>
        <w:ind w:firstLine="603" w:firstLineChars="200"/>
        <w:jc w:val="left"/>
        <w:rPr>
          <w:rFonts w:ascii="仿宋_GB2312" w:eastAsia="仿宋_GB2312"/>
          <w:b/>
          <w:spacing w:val="-10"/>
          <w:sz w:val="32"/>
          <w:szCs w:val="32"/>
        </w:rPr>
      </w:pPr>
      <w:r>
        <w:rPr>
          <w:rFonts w:hint="eastAsia" w:ascii="仿宋_GB2312" w:eastAsia="仿宋_GB2312"/>
          <w:b/>
          <w:spacing w:val="-10"/>
          <w:sz w:val="32"/>
          <w:szCs w:val="32"/>
          <w:lang w:eastAsia="zh-CN"/>
        </w:rPr>
        <w:t>（六）</w:t>
      </w:r>
      <w:r>
        <w:rPr>
          <w:rFonts w:hint="eastAsia" w:ascii="仿宋_GB2312" w:eastAsia="仿宋_GB2312"/>
          <w:b/>
          <w:spacing w:val="-10"/>
          <w:sz w:val="32"/>
          <w:szCs w:val="32"/>
        </w:rPr>
        <w:t>一般公共预算财政拨款基本支出决算情况说明</w:t>
      </w:r>
    </w:p>
    <w:p>
      <w:pPr>
        <w:tabs>
          <w:tab w:val="center" w:pos="4153"/>
        </w:tabs>
        <w:spacing w:line="540" w:lineRule="exact"/>
        <w:ind w:firstLine="640" w:firstLineChars="200"/>
        <w:jc w:val="left"/>
        <w:rPr>
          <w:rFonts w:eastAsia="仿宋_GB2312"/>
          <w:sz w:val="32"/>
          <w:szCs w:val="32"/>
        </w:rPr>
      </w:pPr>
      <w:r>
        <w:rPr>
          <w:rFonts w:hint="eastAsia" w:eastAsia="仿宋_GB2312"/>
          <w:sz w:val="32"/>
          <w:szCs w:val="32"/>
        </w:rPr>
        <w:t>2017年度一般公共预算财政拨款基本支出</w:t>
      </w:r>
      <w:r>
        <w:rPr>
          <w:rFonts w:hint="eastAsia" w:ascii="仿宋_GB2312" w:eastAsia="仿宋_GB2312"/>
          <w:sz w:val="32"/>
          <w:szCs w:val="32"/>
        </w:rPr>
        <w:t>4406108</w:t>
      </w:r>
      <w:r>
        <w:rPr>
          <w:rFonts w:hint="eastAsia" w:eastAsia="仿宋_GB2312"/>
          <w:sz w:val="32"/>
          <w:szCs w:val="32"/>
        </w:rPr>
        <w:t>元，其中人</w:t>
      </w:r>
      <w:r>
        <w:rPr>
          <w:rFonts w:hint="eastAsia" w:ascii="仿宋_GB2312" w:hAnsi="仿宋_GB2312" w:eastAsia="仿宋_GB2312"/>
          <w:sz w:val="32"/>
        </w:rPr>
        <w:t>员经费4285708元，公用经费120400元</w:t>
      </w:r>
      <w:r>
        <w:rPr>
          <w:rFonts w:hint="eastAsia" w:eastAsia="仿宋_GB2312"/>
          <w:sz w:val="32"/>
          <w:szCs w:val="32"/>
        </w:rPr>
        <w:t>。支出情况如下</w:t>
      </w:r>
    </w:p>
    <w:p>
      <w:pPr>
        <w:spacing w:line="540" w:lineRule="exact"/>
        <w:ind w:firstLine="640" w:firstLineChars="200"/>
        <w:rPr>
          <w:rFonts w:ascii="仿宋_GB2312" w:eastAsia="仿宋_GB2312"/>
          <w:sz w:val="32"/>
          <w:szCs w:val="32"/>
        </w:rPr>
      </w:pPr>
      <w:r>
        <w:rPr>
          <w:rFonts w:hint="eastAsia" w:ascii="仿宋_GB2312" w:hAnsi="仿宋_GB2312" w:eastAsia="仿宋_GB2312"/>
          <w:sz w:val="32"/>
          <w:lang w:val="en-US" w:eastAsia="zh-CN"/>
        </w:rPr>
        <w:t>1、</w:t>
      </w:r>
      <w:r>
        <w:rPr>
          <w:rFonts w:hint="eastAsia" w:ascii="仿宋_GB2312" w:hAnsi="仿宋_GB2312" w:eastAsia="仿宋_GB2312"/>
          <w:sz w:val="32"/>
        </w:rPr>
        <w:t>工资福利支出3767334元，较2016年</w:t>
      </w:r>
      <w:r>
        <w:rPr>
          <w:rFonts w:hint="eastAsia" w:ascii="仿宋_GB2312" w:hAnsi="仿宋_GB2312" w:eastAsia="仿宋_GB2312"/>
          <w:sz w:val="32"/>
          <w:lang w:eastAsia="zh-CN"/>
        </w:rPr>
        <w:t>决</w:t>
      </w:r>
      <w:r>
        <w:rPr>
          <w:rFonts w:hint="eastAsia" w:ascii="仿宋_GB2312" w:hAnsi="仿宋_GB2312" w:eastAsia="仿宋_GB2312"/>
          <w:sz w:val="32"/>
        </w:rPr>
        <w:t>算数增加904558.60元，增长32%，主要原因一是财政</w:t>
      </w:r>
      <w:r>
        <w:rPr>
          <w:rFonts w:hint="eastAsia" w:ascii="仿宋_GB2312" w:eastAsia="仿宋_GB2312"/>
          <w:sz w:val="32"/>
          <w:szCs w:val="32"/>
        </w:rPr>
        <w:t>增加了养老保险单位缴纳20%部分的划拨；二是全体考核晋级工资、4名干部岗位晋级增资、14名干部晋级增资、新聘用人员工资等增资。</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商品和服务支出120400元，较2016年预算数减少2997.45元，增加2%，主要原因是</w:t>
      </w:r>
      <w:r>
        <w:rPr>
          <w:rFonts w:hint="eastAsia" w:ascii="仿宋_GB2312" w:eastAsia="仿宋_GB2312"/>
          <w:sz w:val="32"/>
          <w:szCs w:val="32"/>
          <w:lang w:eastAsia="zh-CN"/>
        </w:rPr>
        <w:t>财政</w:t>
      </w:r>
      <w:r>
        <w:rPr>
          <w:rFonts w:hint="eastAsia" w:ascii="仿宋_GB2312" w:eastAsia="仿宋_GB2312"/>
          <w:sz w:val="32"/>
          <w:szCs w:val="32"/>
        </w:rPr>
        <w:t>减少了公务车维护费</w:t>
      </w:r>
      <w:r>
        <w:rPr>
          <w:rFonts w:hint="eastAsia" w:ascii="仿宋_GB2312" w:eastAsia="仿宋_GB2312"/>
          <w:sz w:val="32"/>
          <w:szCs w:val="32"/>
          <w:lang w:eastAsia="zh-CN"/>
        </w:rPr>
        <w:t>划拨</w:t>
      </w:r>
      <w:r>
        <w:rPr>
          <w:rFonts w:hint="eastAsia" w:ascii="仿宋_GB2312" w:eastAsia="仿宋_GB2312"/>
          <w:sz w:val="32"/>
          <w:szCs w:val="32"/>
        </w:rPr>
        <w:t>。</w:t>
      </w:r>
    </w:p>
    <w:p>
      <w:pPr>
        <w:numPr>
          <w:ilvl w:val="0"/>
          <w:numId w:val="0"/>
        </w:numPr>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对个人和家庭的补助支出518374元，较2016年预算数减少42005.55元，减少7%，主要原因是减少了退休人员工资支出。</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4、其他资本性支出0元，2017年预算无此项。</w:t>
      </w:r>
    </w:p>
    <w:p>
      <w:pPr>
        <w:tabs>
          <w:tab w:val="center" w:pos="4153"/>
        </w:tabs>
        <w:spacing w:line="540" w:lineRule="exact"/>
        <w:ind w:firstLine="603" w:firstLineChars="200"/>
        <w:jc w:val="left"/>
        <w:rPr>
          <w:rFonts w:ascii="仿宋_GB2312" w:eastAsia="仿宋_GB2312"/>
          <w:b/>
          <w:spacing w:val="-10"/>
          <w:sz w:val="32"/>
          <w:szCs w:val="32"/>
        </w:rPr>
      </w:pPr>
      <w:r>
        <w:rPr>
          <w:rFonts w:hint="eastAsia" w:ascii="仿宋_GB2312" w:eastAsia="仿宋_GB2312"/>
          <w:b/>
          <w:spacing w:val="-10"/>
          <w:sz w:val="32"/>
          <w:szCs w:val="32"/>
          <w:lang w:eastAsia="zh-CN"/>
        </w:rPr>
        <w:t>（七）</w:t>
      </w:r>
      <w:r>
        <w:rPr>
          <w:rFonts w:hint="eastAsia" w:ascii="仿宋_GB2312" w:eastAsia="仿宋_GB2312"/>
          <w:b/>
          <w:spacing w:val="-10"/>
          <w:sz w:val="32"/>
          <w:szCs w:val="32"/>
        </w:rPr>
        <w:t>一般公共预算财政拨款“三公”经费支出决算情况说明</w:t>
      </w:r>
    </w:p>
    <w:p>
      <w:pPr>
        <w:numPr>
          <w:ilvl w:val="0"/>
          <w:numId w:val="0"/>
        </w:numPr>
        <w:spacing w:line="580" w:lineRule="exact"/>
        <w:ind w:firstLine="603" w:firstLineChars="200"/>
        <w:rPr>
          <w:rFonts w:ascii="仿宋_GB2312" w:eastAsia="仿宋_GB2312"/>
          <w:b/>
          <w:spacing w:val="-10"/>
          <w:sz w:val="32"/>
          <w:szCs w:val="32"/>
        </w:rPr>
      </w:pPr>
      <w:r>
        <w:rPr>
          <w:rFonts w:hint="eastAsia" w:ascii="仿宋_GB2312" w:eastAsia="仿宋_GB2312"/>
          <w:b/>
          <w:spacing w:val="-10"/>
          <w:sz w:val="32"/>
          <w:szCs w:val="32"/>
          <w:lang w:val="en-US" w:eastAsia="zh-CN"/>
        </w:rPr>
        <w:t>1、</w:t>
      </w:r>
      <w:r>
        <w:rPr>
          <w:rFonts w:hint="eastAsia" w:ascii="仿宋_GB2312" w:eastAsia="仿宋_GB2312"/>
          <w:b/>
          <w:spacing w:val="-10"/>
          <w:sz w:val="32"/>
          <w:szCs w:val="32"/>
        </w:rPr>
        <w:t>“三公”经费财政拨款支出决算总体情况说明</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2017年度“三公”经费财政拨款支出预算为21600元，支出决算为61170元，完成预算的283%，比2016年增加50370，增长466%，2017年度增加“三公”经费支出决算数大于预算数的主要原因是，增加了</w:t>
      </w:r>
      <w:r>
        <w:rPr>
          <w:rFonts w:hint="eastAsia" w:ascii="仿宋_GB2312" w:eastAsia="仿宋_GB2312"/>
          <w:sz w:val="32"/>
          <w:szCs w:val="32"/>
          <w:lang w:val="en-US" w:eastAsia="zh-CN"/>
        </w:rPr>
        <w:t xml:space="preserve">1人1批次 </w:t>
      </w:r>
      <w:r>
        <w:rPr>
          <w:rFonts w:hint="eastAsia" w:ascii="仿宋_GB2312" w:eastAsia="仿宋_GB2312"/>
          <w:sz w:val="32"/>
          <w:szCs w:val="32"/>
        </w:rPr>
        <w:t>因公出国（境）费和公务接待费支出。</w:t>
      </w:r>
    </w:p>
    <w:p>
      <w:pPr>
        <w:numPr>
          <w:ilvl w:val="0"/>
          <w:numId w:val="0"/>
        </w:numPr>
        <w:spacing w:line="580" w:lineRule="exact"/>
        <w:ind w:firstLine="603" w:firstLineChars="200"/>
        <w:rPr>
          <w:rFonts w:ascii="仿宋_GB2312" w:eastAsia="仿宋_GB2312"/>
          <w:b/>
          <w:spacing w:val="-10"/>
          <w:sz w:val="32"/>
          <w:szCs w:val="32"/>
        </w:rPr>
      </w:pPr>
      <w:r>
        <w:rPr>
          <w:rFonts w:hint="eastAsia" w:ascii="仿宋_GB2312" w:eastAsia="仿宋_GB2312"/>
          <w:b/>
          <w:spacing w:val="-10"/>
          <w:sz w:val="32"/>
          <w:szCs w:val="32"/>
          <w:lang w:val="en-US" w:eastAsia="zh-CN"/>
        </w:rPr>
        <w:t>2、</w:t>
      </w:r>
      <w:r>
        <w:rPr>
          <w:rFonts w:hint="eastAsia" w:ascii="仿宋_GB2312" w:eastAsia="仿宋_GB2312"/>
          <w:b/>
          <w:spacing w:val="-10"/>
          <w:sz w:val="32"/>
          <w:szCs w:val="32"/>
        </w:rPr>
        <w:t>“三公”经费财政拨款支出决算具体情况说明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rPr>
        <w:t>2017年度“三公”经费财政拨款支出决算中，因公出国（境）费无预算，支出决算为37926元</w:t>
      </w:r>
      <w:r>
        <w:rPr>
          <w:rFonts w:hint="eastAsia" w:ascii="仿宋_GB2312" w:eastAsia="仿宋_GB2312"/>
          <w:sz w:val="32"/>
          <w:szCs w:val="32"/>
          <w:lang w:eastAsia="zh-CN"/>
        </w:rPr>
        <w:t>（我中心主任左荣生</w:t>
      </w:r>
      <w:r>
        <w:rPr>
          <w:rFonts w:hint="eastAsia" w:ascii="仿宋_GB2312" w:eastAsia="仿宋_GB2312"/>
          <w:sz w:val="32"/>
          <w:szCs w:val="32"/>
          <w:lang w:val="en-US" w:eastAsia="zh-CN"/>
        </w:rPr>
        <w:t>1人1次参加自治区林业厅组织枸杞企业伦敦境外宣传推介</w:t>
      </w:r>
      <w:r>
        <w:rPr>
          <w:rFonts w:hint="eastAsia" w:ascii="仿宋_GB2312" w:eastAsia="仿宋_GB2312"/>
          <w:sz w:val="32"/>
          <w:szCs w:val="32"/>
          <w:lang w:eastAsia="zh-CN"/>
        </w:rPr>
        <w:t>），较</w:t>
      </w:r>
      <w:r>
        <w:rPr>
          <w:rFonts w:hint="eastAsia" w:ascii="仿宋_GB2312" w:eastAsia="仿宋_GB2312"/>
          <w:sz w:val="32"/>
          <w:szCs w:val="32"/>
          <w:lang w:val="en-US" w:eastAsia="zh-CN"/>
        </w:rPr>
        <w:t>2016年决算数增加37926元，</w:t>
      </w:r>
      <w:r>
        <w:rPr>
          <w:rFonts w:hint="eastAsia" w:ascii="仿宋_GB2312" w:eastAsia="仿宋_GB2312"/>
          <w:sz w:val="32"/>
          <w:szCs w:val="32"/>
        </w:rPr>
        <w:t>；公务接待费无预算，支出决算为1644元</w:t>
      </w:r>
      <w:r>
        <w:rPr>
          <w:rFonts w:hint="eastAsia" w:ascii="仿宋_GB2312" w:eastAsia="仿宋_GB2312"/>
          <w:sz w:val="32"/>
          <w:szCs w:val="32"/>
          <w:lang w:eastAsia="zh-CN"/>
        </w:rPr>
        <w:t>（接待上级主管部门项目检查</w:t>
      </w:r>
      <w:r>
        <w:rPr>
          <w:rFonts w:hint="eastAsia" w:ascii="仿宋_GB2312" w:eastAsia="仿宋_GB2312"/>
          <w:sz w:val="32"/>
          <w:szCs w:val="32"/>
          <w:lang w:val="en-US" w:eastAsia="zh-CN"/>
        </w:rPr>
        <w:t>4次共计16人</w:t>
      </w:r>
      <w:r>
        <w:rPr>
          <w:rFonts w:hint="eastAsia" w:ascii="仿宋_GB2312" w:eastAsia="仿宋_GB2312"/>
          <w:sz w:val="32"/>
          <w:szCs w:val="32"/>
          <w:lang w:eastAsia="zh-CN"/>
        </w:rPr>
        <w:t>就餐），较</w:t>
      </w:r>
      <w:r>
        <w:rPr>
          <w:rFonts w:hint="eastAsia" w:ascii="仿宋_GB2312" w:eastAsia="仿宋_GB2312"/>
          <w:sz w:val="32"/>
          <w:szCs w:val="32"/>
          <w:lang w:val="en-US" w:eastAsia="zh-CN"/>
        </w:rPr>
        <w:t>2016年决算数增加1644元</w:t>
      </w:r>
      <w:r>
        <w:rPr>
          <w:rFonts w:hint="eastAsia" w:ascii="仿宋_GB2312" w:eastAsia="仿宋_GB2312"/>
          <w:sz w:val="32"/>
          <w:szCs w:val="32"/>
        </w:rPr>
        <w:t>；公务用车购置及运行费支出决算为21600元，占100%，</w:t>
      </w:r>
      <w:r>
        <w:rPr>
          <w:rFonts w:hint="eastAsia" w:ascii="仿宋_GB2312" w:eastAsia="仿宋_GB2312"/>
          <w:sz w:val="32"/>
          <w:szCs w:val="32"/>
          <w:lang w:eastAsia="zh-CN"/>
        </w:rPr>
        <w:t>较</w:t>
      </w:r>
      <w:r>
        <w:rPr>
          <w:rFonts w:hint="eastAsia" w:ascii="仿宋_GB2312" w:eastAsia="仿宋_GB2312"/>
          <w:sz w:val="32"/>
          <w:szCs w:val="32"/>
          <w:lang w:val="en-US" w:eastAsia="zh-CN"/>
        </w:rPr>
        <w:t>2016年决算数增加2385.07元，增长12%，</w:t>
      </w:r>
      <w:r>
        <w:rPr>
          <w:rFonts w:hint="eastAsia" w:ascii="仿宋_GB2312" w:eastAsia="仿宋_GB2312"/>
          <w:sz w:val="32"/>
          <w:szCs w:val="32"/>
        </w:rPr>
        <w:t>其中：公务用车维修维护费支出2203元，保险费7350元，过路过桥费1040元，燃油费11007元。</w:t>
      </w:r>
      <w:r>
        <w:rPr>
          <w:rFonts w:hint="eastAsia" w:ascii="仿宋_GB2312" w:hAnsi="仿宋_GB2312" w:eastAsia="仿宋_GB2312" w:cs="仿宋_GB2312"/>
          <w:sz w:val="32"/>
          <w:szCs w:val="32"/>
          <w:lang w:val="en-US" w:eastAsia="zh-CN"/>
        </w:rPr>
        <w:t>2017年无新购置车辆，</w:t>
      </w:r>
      <w:r>
        <w:rPr>
          <w:rFonts w:hint="eastAsia" w:ascii="仿宋_GB2312" w:hAnsi="仿宋_GB2312" w:eastAsia="仿宋_GB2312" w:cs="仿宋_GB2312"/>
          <w:sz w:val="32"/>
          <w:szCs w:val="32"/>
          <w:lang w:eastAsia="zh-CN"/>
        </w:rPr>
        <w:t>保有量</w:t>
      </w:r>
      <w:r>
        <w:rPr>
          <w:rFonts w:hint="eastAsia" w:ascii="仿宋_GB2312" w:hAnsi="仿宋_GB2312" w:eastAsia="仿宋_GB2312" w:cs="仿宋_GB2312"/>
          <w:sz w:val="32"/>
          <w:szCs w:val="32"/>
        </w:rPr>
        <w:t>3辆</w:t>
      </w:r>
      <w:r>
        <w:rPr>
          <w:rFonts w:hint="eastAsia" w:ascii="仿宋_GB2312" w:hAnsi="仿宋_GB2312" w:eastAsia="仿宋_GB2312" w:cs="仿宋_GB2312"/>
          <w:sz w:val="32"/>
          <w:szCs w:val="32"/>
          <w:lang w:eastAsia="zh-CN"/>
        </w:rPr>
        <w:t>。</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lang w:eastAsia="zh-CN"/>
        </w:rPr>
        <w:t>（八）</w:t>
      </w:r>
      <w:r>
        <w:rPr>
          <w:rFonts w:hint="eastAsia" w:ascii="仿宋_GB2312" w:eastAsia="仿宋_GB2312"/>
          <w:b/>
          <w:sz w:val="32"/>
          <w:szCs w:val="32"/>
        </w:rPr>
        <w:t>政府性基金预算财政拨款收入支出决算情况说明</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2017年度无政府性基金预算财政拨款收入支出。</w:t>
      </w:r>
    </w:p>
    <w:p>
      <w:pPr>
        <w:numPr>
          <w:ilvl w:val="0"/>
          <w:numId w:val="3"/>
        </w:num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其他重要事项的情况说明</w:t>
      </w:r>
    </w:p>
    <w:p>
      <w:pPr>
        <w:numPr>
          <w:ilvl w:val="0"/>
          <w:numId w:val="0"/>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机关运行经费支出情况说明</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2017年本单位无机关运行经费支出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政府采购情况说明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2017年本单位无政府采购事项，办公耗材等严格按照财政指定政府采购供应商处购买。</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国有资产占用情况说明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2017年我单位国有资产</w:t>
      </w:r>
      <w:r>
        <w:rPr>
          <w:rFonts w:hint="eastAsia" w:ascii="仿宋_GB2312" w:hAnsi="仿宋_GB2312" w:eastAsia="仿宋_GB2312" w:cs="仿宋_GB2312"/>
          <w:sz w:val="32"/>
          <w:szCs w:val="32"/>
          <w:lang w:eastAsia="zh-CN"/>
        </w:rPr>
        <w:t>公务用车购置数</w:t>
      </w:r>
      <w:r>
        <w:rPr>
          <w:rFonts w:hint="eastAsia" w:ascii="仿宋_GB2312" w:hAnsi="仿宋_GB2312" w:eastAsia="仿宋_GB2312" w:cs="仿宋_GB2312"/>
          <w:sz w:val="32"/>
          <w:szCs w:val="32"/>
          <w:lang w:val="en-US" w:eastAsia="zh-CN"/>
        </w:rPr>
        <w:t>3辆，</w:t>
      </w:r>
      <w:r>
        <w:rPr>
          <w:rFonts w:hint="eastAsia" w:ascii="仿宋_GB2312" w:hAnsi="仿宋_GB2312" w:eastAsia="仿宋_GB2312" w:cs="仿宋_GB2312"/>
          <w:sz w:val="32"/>
          <w:szCs w:val="32"/>
          <w:lang w:eastAsia="zh-CN"/>
        </w:rPr>
        <w:t>保有量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（编制数</w:t>
      </w:r>
      <w:r>
        <w:rPr>
          <w:rFonts w:hint="eastAsia" w:ascii="仿宋_GB2312" w:hAnsi="仿宋_GB2312" w:eastAsia="仿宋_GB2312" w:cs="仿宋_GB2312"/>
          <w:sz w:val="32"/>
          <w:szCs w:val="32"/>
          <w:lang w:val="en-US" w:eastAsia="zh-CN"/>
        </w:rPr>
        <w:t>1辆</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2017年无新购置车辆</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预算绩效工作开展情况说明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绩效管理工作开展情况无。</w:t>
      </w:r>
    </w:p>
    <w:p>
      <w:pPr>
        <w:spacing w:line="560" w:lineRule="exact"/>
        <w:ind w:firstLine="640" w:firstLineChars="200"/>
        <w:rPr>
          <w:rFonts w:ascii="Times New Roman" w:hAnsi="Times New Roman" w:eastAsia="楷体_GB2312" w:cs="Times New Roman"/>
          <w:b/>
          <w:kern w:val="0"/>
          <w:sz w:val="32"/>
          <w:szCs w:val="32"/>
        </w:rPr>
      </w:pPr>
      <w:r>
        <w:rPr>
          <w:rFonts w:hint="eastAsia" w:ascii="仿宋_GB2312" w:hAnsi="仿宋_GB2312" w:eastAsia="仿宋_GB2312" w:cs="仿宋_GB2312"/>
          <w:color w:val="333333"/>
          <w:sz w:val="32"/>
          <w:szCs w:val="32"/>
        </w:rPr>
        <w:t xml:space="preserve"> </w:t>
      </w:r>
      <w:r>
        <w:rPr>
          <w:rFonts w:ascii="Times New Roman" w:hAnsi="Times New Roman" w:eastAsia="楷体_GB2312" w:cs="Times New Roman"/>
          <w:b/>
          <w:kern w:val="0"/>
          <w:sz w:val="32"/>
          <w:szCs w:val="32"/>
        </w:rPr>
        <w:t>第四部分  名词解释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（一）本年收入：是指单位本年度取得的全部收入。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（二）本年支出：是指单位本年度全部支出。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（三）基本支出：是指单位为保障机构正常运转、完成日常工作任务而发生的人员支出等各项支出。</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 xml:space="preserve">（四）项目支出：是指单位项目工程款，在基本支出之外发生的支出。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（五）财政预算拨款：指财政部门用一般预算收入安排的预算单位资金。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（六）工资福利支出（类）：反映单位开支的在职职工和编制外长期聘用人员的各类劳动报酬，以及为上述人员缴纳的各项社会保险费等。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（七）商品和服务支出（类）：反映单位购买商品和服务的支出。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（八）对个人和家庭补助支出（类）：反映政府用于对个人和家庭的补助支出。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（九）一般公共预算“三公”经费：是指用财政拨款安排的因公出国（境）费、公务用车购置及运行维护费和公务接待费。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1、因公出国（境）费：反映公务出国（境）的住宿费、旅费、伙食补助费、杂费、培训费等支出。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2、公务接待费：反映按规定开支的各类公务接待（含外宾接待）支出。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3、公务用车购置及运行维护费：反映公务用车购置费及租用费、燃料费、维修费、过路过桥费、保险费等支出。</w:t>
      </w:r>
    </w:p>
    <w:p>
      <w:pPr>
        <w:spacing w:line="560" w:lineRule="exact"/>
        <w:ind w:firstLine="640" w:firstLineChars="200"/>
        <w:rPr>
          <w:rFonts w:ascii="仿宋_GB2312" w:hAnsi="仿宋_GB2312" w:eastAsia="仿宋_GB2312" w:cs="仿宋_GB2312"/>
          <w:sz w:val="32"/>
          <w:szCs w:val="32"/>
        </w:rPr>
      </w:pPr>
    </w:p>
    <w:sectPr>
      <w:pgSz w:w="11906" w:h="16838"/>
      <w:pgMar w:top="1440" w:right="1179" w:bottom="1440" w:left="1349"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FE04E"/>
    <w:multiLevelType w:val="singleLevel"/>
    <w:tmpl w:val="8B5FE04E"/>
    <w:lvl w:ilvl="0" w:tentative="0">
      <w:start w:val="3"/>
      <w:numFmt w:val="chineseCounting"/>
      <w:suff w:val="space"/>
      <w:lvlText w:val="第%1部分"/>
      <w:lvlJc w:val="left"/>
      <w:rPr>
        <w:rFonts w:hint="eastAsia"/>
      </w:rPr>
    </w:lvl>
  </w:abstractNum>
  <w:abstractNum w:abstractNumId="1">
    <w:nsid w:val="CE18BE4D"/>
    <w:multiLevelType w:val="singleLevel"/>
    <w:tmpl w:val="CE18BE4D"/>
    <w:lvl w:ilvl="0" w:tentative="0">
      <w:start w:val="2"/>
      <w:numFmt w:val="chineseCounting"/>
      <w:suff w:val="nothing"/>
      <w:lvlText w:val="%1、"/>
      <w:lvlJc w:val="left"/>
      <w:rPr>
        <w:rFonts w:hint="eastAsia"/>
      </w:rPr>
    </w:lvl>
  </w:abstractNum>
  <w:abstractNum w:abstractNumId="2">
    <w:nsid w:val="4E620EA8"/>
    <w:multiLevelType w:val="singleLevel"/>
    <w:tmpl w:val="4E620EA8"/>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6D"/>
    <w:rsid w:val="00014B10"/>
    <w:rsid w:val="00022F0D"/>
    <w:rsid w:val="000B28DD"/>
    <w:rsid w:val="000B57B5"/>
    <w:rsid w:val="00100FED"/>
    <w:rsid w:val="001050C6"/>
    <w:rsid w:val="00122501"/>
    <w:rsid w:val="00130FC9"/>
    <w:rsid w:val="001338E7"/>
    <w:rsid w:val="00162446"/>
    <w:rsid w:val="00185B86"/>
    <w:rsid w:val="00190DD5"/>
    <w:rsid w:val="001B4349"/>
    <w:rsid w:val="001B4559"/>
    <w:rsid w:val="001B54D3"/>
    <w:rsid w:val="001E201B"/>
    <w:rsid w:val="00221B28"/>
    <w:rsid w:val="0025025B"/>
    <w:rsid w:val="0025043B"/>
    <w:rsid w:val="00280E57"/>
    <w:rsid w:val="00290FC7"/>
    <w:rsid w:val="002968D5"/>
    <w:rsid w:val="002B622E"/>
    <w:rsid w:val="002F1844"/>
    <w:rsid w:val="00326175"/>
    <w:rsid w:val="00345CE0"/>
    <w:rsid w:val="00364D3A"/>
    <w:rsid w:val="003707F5"/>
    <w:rsid w:val="0038106B"/>
    <w:rsid w:val="00382753"/>
    <w:rsid w:val="0038593D"/>
    <w:rsid w:val="00395654"/>
    <w:rsid w:val="003B33EE"/>
    <w:rsid w:val="003B72B5"/>
    <w:rsid w:val="003E6841"/>
    <w:rsid w:val="003F6AF9"/>
    <w:rsid w:val="00403A20"/>
    <w:rsid w:val="00420E3B"/>
    <w:rsid w:val="004509EC"/>
    <w:rsid w:val="0046781C"/>
    <w:rsid w:val="004A7271"/>
    <w:rsid w:val="004E0BE4"/>
    <w:rsid w:val="004F2FB5"/>
    <w:rsid w:val="004F658F"/>
    <w:rsid w:val="005068D0"/>
    <w:rsid w:val="00516ED0"/>
    <w:rsid w:val="00522C09"/>
    <w:rsid w:val="00531ED5"/>
    <w:rsid w:val="005463BB"/>
    <w:rsid w:val="0056137A"/>
    <w:rsid w:val="005C33CC"/>
    <w:rsid w:val="005D600D"/>
    <w:rsid w:val="00672EEF"/>
    <w:rsid w:val="00680F23"/>
    <w:rsid w:val="006D2EB3"/>
    <w:rsid w:val="0070555F"/>
    <w:rsid w:val="00755EC6"/>
    <w:rsid w:val="0078037A"/>
    <w:rsid w:val="00783127"/>
    <w:rsid w:val="007854AD"/>
    <w:rsid w:val="007940FE"/>
    <w:rsid w:val="007A02C0"/>
    <w:rsid w:val="007B27A3"/>
    <w:rsid w:val="008400E5"/>
    <w:rsid w:val="00854AA9"/>
    <w:rsid w:val="008956F1"/>
    <w:rsid w:val="008A39DB"/>
    <w:rsid w:val="009017B0"/>
    <w:rsid w:val="009079A7"/>
    <w:rsid w:val="00943C29"/>
    <w:rsid w:val="009603B4"/>
    <w:rsid w:val="00980073"/>
    <w:rsid w:val="0098163A"/>
    <w:rsid w:val="00A029D9"/>
    <w:rsid w:val="00A52812"/>
    <w:rsid w:val="00A64AC5"/>
    <w:rsid w:val="00A73411"/>
    <w:rsid w:val="00AA4A58"/>
    <w:rsid w:val="00AA76DE"/>
    <w:rsid w:val="00AC084C"/>
    <w:rsid w:val="00AC3200"/>
    <w:rsid w:val="00AC4AD0"/>
    <w:rsid w:val="00B13690"/>
    <w:rsid w:val="00B21A35"/>
    <w:rsid w:val="00B41F57"/>
    <w:rsid w:val="00B76AD9"/>
    <w:rsid w:val="00B94A86"/>
    <w:rsid w:val="00B95158"/>
    <w:rsid w:val="00BA4494"/>
    <w:rsid w:val="00BA5384"/>
    <w:rsid w:val="00BB6BCB"/>
    <w:rsid w:val="00C3341A"/>
    <w:rsid w:val="00C774B6"/>
    <w:rsid w:val="00CA27BB"/>
    <w:rsid w:val="00CB2E8D"/>
    <w:rsid w:val="00CC1683"/>
    <w:rsid w:val="00CC5231"/>
    <w:rsid w:val="00CD7AA1"/>
    <w:rsid w:val="00CE25B4"/>
    <w:rsid w:val="00CE579C"/>
    <w:rsid w:val="00CE6BE5"/>
    <w:rsid w:val="00CF0D67"/>
    <w:rsid w:val="00CF4CD3"/>
    <w:rsid w:val="00CF707E"/>
    <w:rsid w:val="00D07E35"/>
    <w:rsid w:val="00DA082A"/>
    <w:rsid w:val="00DA75C4"/>
    <w:rsid w:val="00DD4B66"/>
    <w:rsid w:val="00E2696D"/>
    <w:rsid w:val="00E43504"/>
    <w:rsid w:val="00E44629"/>
    <w:rsid w:val="00E6628E"/>
    <w:rsid w:val="00E93050"/>
    <w:rsid w:val="00EC7B85"/>
    <w:rsid w:val="00F376AB"/>
    <w:rsid w:val="00F70A0B"/>
    <w:rsid w:val="00F8793C"/>
    <w:rsid w:val="00FB578D"/>
    <w:rsid w:val="00FF4E00"/>
    <w:rsid w:val="0A5673F0"/>
    <w:rsid w:val="1EAA208E"/>
    <w:rsid w:val="293963CC"/>
    <w:rsid w:val="29C12C16"/>
    <w:rsid w:val="2BB24B90"/>
    <w:rsid w:val="2BC065B5"/>
    <w:rsid w:val="2EF37966"/>
    <w:rsid w:val="38C62C27"/>
    <w:rsid w:val="4D5C1B29"/>
    <w:rsid w:val="58596390"/>
    <w:rsid w:val="62735BFD"/>
    <w:rsid w:val="644510D7"/>
    <w:rsid w:val="66102167"/>
    <w:rsid w:val="725A0804"/>
    <w:rsid w:val="74603CD5"/>
    <w:rsid w:val="7A81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unhideWhenUsed/>
    <w:qFormat/>
    <w:uiPriority w:val="99"/>
    <w:rPr>
      <w:color w:val="999999"/>
      <w:u w:val="non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548</Words>
  <Characters>3126</Characters>
  <Lines>26</Lines>
  <Paragraphs>7</Paragraphs>
  <TotalTime>9</TotalTime>
  <ScaleCrop>false</ScaleCrop>
  <LinksUpToDate>false</LinksUpToDate>
  <CharactersWithSpaces>3667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2018-09-07T06:48:00Z</dcterms:created>
  <dc:creator>Administrator</dc:creator>
  <cp:lastModifiedBy>@烟花y*l~ </cp:lastModifiedBy>
  <cp:lastPrinted>2018-09-10T02:56:00Z</cp:lastPrinted>
  <dcterms:modified xsi:type="dcterms:W3CDTF">2019-02-02T03:22:36Z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