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tbl>
      <w:tblPr>
        <w:tblStyle w:val="3"/>
        <w:tblW w:w="14875" w:type="dxa"/>
        <w:jc w:val="center"/>
        <w:tblLayout w:type="fixed"/>
        <w:tblCellMar>
          <w:top w:w="0" w:type="dxa"/>
          <w:left w:w="108" w:type="dxa"/>
          <w:bottom w:w="0" w:type="dxa"/>
          <w:right w:w="108" w:type="dxa"/>
        </w:tblCellMar>
      </w:tblPr>
      <w:tblGrid>
        <w:gridCol w:w="759"/>
        <w:gridCol w:w="2355"/>
        <w:gridCol w:w="1545"/>
        <w:gridCol w:w="2310"/>
        <w:gridCol w:w="7906"/>
      </w:tblGrid>
      <w:tr>
        <w:tblPrEx>
          <w:tblCellMar>
            <w:top w:w="0" w:type="dxa"/>
            <w:left w:w="108" w:type="dxa"/>
            <w:bottom w:w="0" w:type="dxa"/>
            <w:right w:w="108" w:type="dxa"/>
          </w:tblCellMar>
        </w:tblPrEx>
        <w:trPr>
          <w:trHeight w:val="711" w:hRule="atLeast"/>
          <w:jc w:val="center"/>
        </w:trPr>
        <w:tc>
          <w:tcPr>
            <w:tcW w:w="14875" w:type="dxa"/>
            <w:gridSpan w:val="5"/>
            <w:tcBorders>
              <w:top w:val="nil"/>
              <w:left w:val="nil"/>
              <w:bottom w:val="nil"/>
              <w:right w:val="nil"/>
            </w:tcBorders>
            <w:vAlign w:val="center"/>
          </w:tcPr>
          <w:p>
            <w:pPr>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镇罗镇第十一届</w:t>
            </w:r>
            <w:r>
              <w:rPr>
                <w:rFonts w:hint="default" w:ascii="Times New Roman" w:hAnsi="Times New Roman" w:eastAsia="方正小标宋_GBK" w:cs="Times New Roman"/>
                <w:color w:val="auto"/>
                <w:sz w:val="44"/>
                <w:szCs w:val="44"/>
              </w:rPr>
              <w:t>村民委员会成员</w:t>
            </w:r>
            <w:r>
              <w:rPr>
                <w:rFonts w:hint="eastAsia" w:ascii="Times New Roman" w:hAnsi="Times New Roman" w:eastAsia="方正小标宋_GBK" w:cs="Times New Roman"/>
                <w:color w:val="auto"/>
                <w:sz w:val="44"/>
                <w:szCs w:val="44"/>
                <w:lang w:eastAsia="zh-CN"/>
              </w:rPr>
              <w:t>空缺</w:t>
            </w:r>
            <w:r>
              <w:rPr>
                <w:rFonts w:hint="default" w:ascii="Times New Roman" w:hAnsi="Times New Roman" w:eastAsia="方正小标宋_GBK" w:cs="Times New Roman"/>
                <w:color w:val="auto"/>
                <w:sz w:val="44"/>
                <w:szCs w:val="44"/>
              </w:rPr>
              <w:t>补选工作日程安排表</w:t>
            </w:r>
          </w:p>
        </w:tc>
      </w:tr>
      <w:tr>
        <w:tblPrEx>
          <w:tblCellMar>
            <w:top w:w="0" w:type="dxa"/>
            <w:left w:w="108" w:type="dxa"/>
            <w:bottom w:w="0" w:type="dxa"/>
            <w:right w:w="108" w:type="dxa"/>
          </w:tblCellMar>
        </w:tblPrEx>
        <w:trPr>
          <w:trHeight w:val="473"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方正小标宋_GBK" w:hAnsi="方正小标宋_GBK" w:eastAsia="方正小标宋_GBK" w:cs="方正小标宋_GBK"/>
                <w:color w:val="auto"/>
                <w:sz w:val="24"/>
              </w:rPr>
            </w:pPr>
            <w:r>
              <w:rPr>
                <w:rFonts w:hint="eastAsia" w:ascii="方正小标宋_GBK" w:hAnsi="方正小标宋_GBK" w:eastAsia="方正小标宋_GBK" w:cs="方正小标宋_GBK"/>
                <w:color w:val="auto"/>
                <w:sz w:val="24"/>
              </w:rPr>
              <w:t>序号</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方正小标宋_GBK" w:hAnsi="方正小标宋_GBK" w:eastAsia="方正小标宋_GBK" w:cs="方正小标宋_GBK"/>
                <w:color w:val="auto"/>
                <w:sz w:val="24"/>
              </w:rPr>
            </w:pPr>
            <w:r>
              <w:rPr>
                <w:rFonts w:hint="eastAsia" w:ascii="方正小标宋_GBK" w:hAnsi="方正小标宋_GBK" w:eastAsia="方正小标宋_GBK" w:cs="方正小标宋_GBK"/>
                <w:color w:val="auto"/>
                <w:sz w:val="24"/>
              </w:rPr>
              <w:t>实施步骤</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方正小标宋_GBK" w:hAnsi="方正小标宋_GBK" w:eastAsia="方正小标宋_GBK" w:cs="方正小标宋_GBK"/>
                <w:color w:val="auto"/>
                <w:sz w:val="24"/>
              </w:rPr>
            </w:pPr>
            <w:r>
              <w:rPr>
                <w:rFonts w:hint="eastAsia" w:ascii="方正小标宋_GBK" w:hAnsi="方正小标宋_GBK" w:eastAsia="方正小标宋_GBK" w:cs="方正小标宋_GBK"/>
                <w:color w:val="auto"/>
                <w:sz w:val="24"/>
              </w:rPr>
              <w:t>时间</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方正小标宋_GBK" w:hAnsi="方正小标宋_GBK" w:eastAsia="方正小标宋_GBK" w:cs="方正小标宋_GBK"/>
                <w:color w:val="auto"/>
                <w:sz w:val="24"/>
              </w:rPr>
            </w:pPr>
            <w:r>
              <w:rPr>
                <w:rFonts w:hint="eastAsia" w:ascii="方正小标宋_GBK" w:hAnsi="方正小标宋_GBK" w:eastAsia="方正小标宋_GBK" w:cs="方正小标宋_GBK"/>
                <w:color w:val="auto"/>
                <w:sz w:val="24"/>
              </w:rPr>
              <w:t>责任单位</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方正小标宋_GBK" w:hAnsi="方正小标宋_GBK" w:eastAsia="方正小标宋_GBK" w:cs="方正小标宋_GBK"/>
                <w:color w:val="auto"/>
                <w:sz w:val="24"/>
              </w:rPr>
            </w:pPr>
            <w:r>
              <w:rPr>
                <w:rFonts w:hint="eastAsia" w:ascii="方正小标宋_GBK" w:hAnsi="方正小标宋_GBK" w:eastAsia="方正小标宋_GBK" w:cs="方正小标宋_GBK"/>
                <w:color w:val="auto"/>
                <w:sz w:val="24"/>
              </w:rPr>
              <w:t>具体要求</w:t>
            </w:r>
          </w:p>
        </w:tc>
      </w:tr>
      <w:tr>
        <w:tblPrEx>
          <w:tblCellMar>
            <w:top w:w="0" w:type="dxa"/>
            <w:left w:w="108" w:type="dxa"/>
            <w:bottom w:w="0" w:type="dxa"/>
            <w:right w:w="108" w:type="dxa"/>
          </w:tblCellMar>
        </w:tblPrEx>
        <w:trPr>
          <w:trHeight w:val="1167"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发布村委会成员职务自行终止的公告</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10日</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村委会发布村委会成员职务自行终止公告（公布时间不少于5日），并上报镇民生中心备案</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同时发布自荐公告，</w:t>
            </w:r>
            <w:r>
              <w:rPr>
                <w:rFonts w:hint="default" w:ascii="Times New Roman" w:hAnsi="Times New Roman" w:eastAsia="仿宋_GB2312" w:cs="Times New Roman"/>
                <w:color w:val="auto"/>
                <w:sz w:val="28"/>
                <w:szCs w:val="28"/>
              </w:rPr>
              <w:t>符合补选资格条件的村民提交自荐材料，表明竞争意愿和拟竞争的职位。</w:t>
            </w:r>
          </w:p>
        </w:tc>
      </w:tr>
      <w:tr>
        <w:tblPrEx>
          <w:tblCellMar>
            <w:top w:w="0" w:type="dxa"/>
            <w:left w:w="108" w:type="dxa"/>
            <w:bottom w:w="0" w:type="dxa"/>
            <w:right w:w="108" w:type="dxa"/>
          </w:tblCellMar>
        </w:tblPrEx>
        <w:trPr>
          <w:trHeight w:val="837"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发布村委会成员</w:t>
            </w:r>
            <w:r>
              <w:rPr>
                <w:rFonts w:hint="eastAsia" w:ascii="Times New Roman" w:hAnsi="Times New Roman" w:eastAsia="仿宋_GB2312" w:cs="Times New Roman"/>
                <w:color w:val="auto"/>
                <w:sz w:val="28"/>
                <w:szCs w:val="28"/>
                <w:lang w:val="en-US" w:eastAsia="zh-CN"/>
              </w:rPr>
              <w:t>自荐公告</w:t>
            </w:r>
          </w:p>
        </w:tc>
        <w:tc>
          <w:tcPr>
            <w:tcW w:w="154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9月15日</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村委会发布村委会成员</w:t>
            </w:r>
            <w:r>
              <w:rPr>
                <w:rFonts w:hint="eastAsia" w:ascii="Times New Roman" w:hAnsi="Times New Roman" w:eastAsia="仿宋_GB2312" w:cs="Times New Roman"/>
                <w:color w:val="auto"/>
                <w:sz w:val="28"/>
                <w:szCs w:val="28"/>
                <w:lang w:val="en-US" w:eastAsia="zh-CN"/>
              </w:rPr>
              <w:t>自荐公告，</w:t>
            </w:r>
            <w:r>
              <w:rPr>
                <w:rFonts w:hint="default" w:ascii="Times New Roman" w:hAnsi="Times New Roman" w:eastAsia="仿宋_GB2312" w:cs="Times New Roman"/>
                <w:color w:val="auto"/>
                <w:sz w:val="28"/>
                <w:szCs w:val="28"/>
              </w:rPr>
              <w:t>符合补选资格条件的村民提交自荐材料，表明竞争意愿和拟竞争的职位。</w:t>
            </w:r>
          </w:p>
        </w:tc>
      </w:tr>
      <w:tr>
        <w:tblPrEx>
          <w:tblCellMar>
            <w:top w:w="0" w:type="dxa"/>
            <w:left w:w="108" w:type="dxa"/>
            <w:bottom w:w="0" w:type="dxa"/>
            <w:right w:w="108" w:type="dxa"/>
          </w:tblCellMar>
        </w:tblPrEx>
        <w:trPr>
          <w:trHeight w:val="1011"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3</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召开村民代表会议议定补选工作事宜</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val="en-US" w:eastAsia="zh-CN"/>
              </w:rPr>
              <w:t>日</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镇民生中心将《镇罗镇第十一届村委会缺额成员补选工作实施方案》提交党委会议研究审定，并于当日</w:t>
            </w:r>
            <w:r>
              <w:rPr>
                <w:rFonts w:hint="default" w:ascii="Times New Roman" w:hAnsi="Times New Roman" w:eastAsia="仿宋_GB2312" w:cs="Times New Roman"/>
                <w:color w:val="auto"/>
                <w:sz w:val="28"/>
                <w:szCs w:val="28"/>
              </w:rPr>
              <w:t>召开村民代表会议</w:t>
            </w:r>
            <w:r>
              <w:rPr>
                <w:rFonts w:hint="eastAsia" w:ascii="Times New Roman" w:hAnsi="Times New Roman" w:eastAsia="仿宋_GB2312" w:cs="Times New Roman"/>
                <w:color w:val="auto"/>
                <w:sz w:val="28"/>
                <w:szCs w:val="28"/>
                <w:lang w:val="en-US" w:eastAsia="zh-CN"/>
              </w:rPr>
              <w:t>对此方案进行</w:t>
            </w:r>
            <w:r>
              <w:rPr>
                <w:rFonts w:hint="default" w:ascii="Times New Roman" w:hAnsi="Times New Roman" w:eastAsia="仿宋_GB2312" w:cs="Times New Roman"/>
                <w:color w:val="auto"/>
                <w:sz w:val="28"/>
                <w:szCs w:val="28"/>
              </w:rPr>
              <w:t>研究</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通过后张贴</w:t>
            </w:r>
            <w:r>
              <w:rPr>
                <w:rFonts w:hint="default" w:ascii="Times New Roman" w:hAnsi="Times New Roman" w:eastAsia="仿宋_GB2312" w:cs="Times New Roman"/>
                <w:color w:val="auto"/>
                <w:sz w:val="28"/>
                <w:szCs w:val="28"/>
              </w:rPr>
              <w:t>公告。</w:t>
            </w:r>
          </w:p>
        </w:tc>
      </w:tr>
      <w:tr>
        <w:tblPrEx>
          <w:tblCellMar>
            <w:top w:w="0" w:type="dxa"/>
            <w:left w:w="108" w:type="dxa"/>
            <w:bottom w:w="0" w:type="dxa"/>
            <w:right w:w="108" w:type="dxa"/>
          </w:tblCellMar>
        </w:tblPrEx>
        <w:trPr>
          <w:trHeight w:val="1093"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4</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提交自荐材料</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日</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符合补选资格条件的村民提交自荐材料，表明竞争意愿和拟竞争的职位。</w:t>
            </w:r>
          </w:p>
        </w:tc>
      </w:tr>
      <w:tr>
        <w:tblPrEx>
          <w:tblCellMar>
            <w:top w:w="0" w:type="dxa"/>
            <w:left w:w="108" w:type="dxa"/>
            <w:bottom w:w="0" w:type="dxa"/>
            <w:right w:w="108" w:type="dxa"/>
          </w:tblCellMar>
        </w:tblPrEx>
        <w:trPr>
          <w:trHeight w:val="1371"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5</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资格审查</w:t>
            </w:r>
            <w:r>
              <w:rPr>
                <w:rFonts w:hint="default" w:ascii="Times New Roman" w:hAnsi="Times New Roman" w:eastAsia="仿宋_GB2312" w:cs="Times New Roman"/>
                <w:color w:val="auto"/>
                <w:sz w:val="28"/>
                <w:szCs w:val="28"/>
                <w:lang w:eastAsia="zh-CN"/>
              </w:rPr>
              <w:t>并发布自荐名单</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9月25日-10月5日</w:t>
            </w:r>
          </w:p>
        </w:tc>
        <w:tc>
          <w:tcPr>
            <w:tcW w:w="2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906"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工作指导组对所有自荐人进行资格审查</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在补选日10日前在村委会、各村民小组所在地和其他人员聚集密集场所按照姓名笔划顺序公布自荐名单和拟竞争的职位。</w:t>
            </w:r>
          </w:p>
        </w:tc>
      </w:tr>
    </w:tbl>
    <w:p>
      <w:pPr>
        <w:spacing w:line="300" w:lineRule="exact"/>
        <w:jc w:val="center"/>
        <w:rPr>
          <w:rFonts w:hint="default" w:ascii="Times New Roman" w:hAnsi="Times New Roman" w:eastAsia="仿宋_GB2312" w:cs="Times New Roman"/>
          <w:color w:val="auto"/>
          <w:sz w:val="28"/>
          <w:szCs w:val="28"/>
          <w:lang w:val="en-US" w:eastAsia="zh-CN"/>
        </w:rPr>
        <w:sectPr>
          <w:footerReference r:id="rId4" w:type="first"/>
          <w:footerReference r:id="rId3" w:type="default"/>
          <w:pgSz w:w="16840" w:h="11907" w:orient="landscape"/>
          <w:pgMar w:top="2098" w:right="1474" w:bottom="1984" w:left="1587" w:header="851" w:footer="1418" w:gutter="0"/>
          <w:pgBorders>
            <w:top w:val="none" w:sz="0" w:space="0"/>
            <w:left w:val="none" w:sz="0" w:space="0"/>
            <w:bottom w:val="none" w:sz="0" w:space="0"/>
            <w:right w:val="none" w:sz="0" w:space="0"/>
          </w:pgBorders>
          <w:pgNumType w:fmt="numberInDash"/>
          <w:cols w:space="720" w:num="1"/>
          <w:titlePg/>
          <w:docGrid w:type="lines" w:linePitch="312" w:charSpace="0"/>
        </w:sectPr>
      </w:pPr>
    </w:p>
    <w:tbl>
      <w:tblPr>
        <w:tblStyle w:val="3"/>
        <w:tblW w:w="14875" w:type="dxa"/>
        <w:jc w:val="center"/>
        <w:tblLayout w:type="fixed"/>
        <w:tblCellMar>
          <w:top w:w="0" w:type="dxa"/>
          <w:left w:w="108" w:type="dxa"/>
          <w:bottom w:w="0" w:type="dxa"/>
          <w:right w:w="108" w:type="dxa"/>
        </w:tblCellMar>
      </w:tblPr>
      <w:tblGrid>
        <w:gridCol w:w="759"/>
        <w:gridCol w:w="1973"/>
        <w:gridCol w:w="3105"/>
        <w:gridCol w:w="1811"/>
        <w:gridCol w:w="7227"/>
      </w:tblGrid>
      <w:tr>
        <w:tblPrEx>
          <w:tblCellMar>
            <w:top w:w="0" w:type="dxa"/>
            <w:left w:w="108" w:type="dxa"/>
            <w:bottom w:w="0" w:type="dxa"/>
            <w:right w:w="108" w:type="dxa"/>
          </w:tblCellMar>
        </w:tblPrEx>
        <w:trPr>
          <w:trHeight w:val="942"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6</w:t>
            </w:r>
          </w:p>
        </w:tc>
        <w:tc>
          <w:tcPr>
            <w:tcW w:w="197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选举前准备</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工作</w:t>
            </w:r>
          </w:p>
        </w:tc>
        <w:tc>
          <w:tcPr>
            <w:tcW w:w="310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w:t>
            </w:r>
          </w:p>
        </w:tc>
        <w:tc>
          <w:tcPr>
            <w:tcW w:w="181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w:t>
            </w:r>
            <w:bookmarkStart w:id="0" w:name="_GoBack"/>
            <w:bookmarkEnd w:id="0"/>
            <w:r>
              <w:rPr>
                <w:rFonts w:hint="default" w:ascii="Times New Roman" w:hAnsi="Times New Roman" w:eastAsia="仿宋_GB2312" w:cs="Times New Roman"/>
                <w:color w:val="auto"/>
                <w:sz w:val="28"/>
                <w:szCs w:val="28"/>
                <w:lang w:eastAsia="zh-CN"/>
              </w:rPr>
              <w:t>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培训选举工作人员、制作选票、布置选举会场</w:t>
            </w:r>
            <w:r>
              <w:rPr>
                <w:rFonts w:hint="default" w:ascii="Times New Roman" w:hAnsi="Times New Roman" w:eastAsia="仿宋_GB2312" w:cs="Times New Roman"/>
                <w:color w:val="auto"/>
                <w:sz w:val="28"/>
                <w:szCs w:val="28"/>
                <w:lang w:eastAsia="zh-CN"/>
              </w:rPr>
              <w:t>。</w:t>
            </w:r>
          </w:p>
        </w:tc>
      </w:tr>
      <w:tr>
        <w:tblPrEx>
          <w:tblCellMar>
            <w:top w:w="0" w:type="dxa"/>
            <w:left w:w="108" w:type="dxa"/>
            <w:bottom w:w="0" w:type="dxa"/>
            <w:right w:w="108" w:type="dxa"/>
          </w:tblCellMar>
        </w:tblPrEx>
        <w:trPr>
          <w:trHeight w:val="3105"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p>
        </w:tc>
        <w:tc>
          <w:tcPr>
            <w:tcW w:w="197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召开补选大会</w:t>
            </w:r>
          </w:p>
        </w:tc>
        <w:tc>
          <w:tcPr>
            <w:tcW w:w="310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16</w:t>
            </w:r>
            <w:r>
              <w:rPr>
                <w:rFonts w:hint="default" w:ascii="Times New Roman" w:hAnsi="Times New Roman" w:eastAsia="仿宋_GB2312" w:cs="Times New Roman"/>
                <w:color w:val="auto"/>
                <w:sz w:val="28"/>
                <w:szCs w:val="28"/>
                <w:lang w:val="en-US" w:eastAsia="zh-CN"/>
              </w:rPr>
              <w:t>日</w:t>
            </w:r>
          </w:p>
        </w:tc>
        <w:tc>
          <w:tcPr>
            <w:tcW w:w="181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召开村民代表会议，进行投票选举。（1）宣布开会</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（2）清点到会人数；（3）奏国歌；（4）报告本次补选举工作进展情况；（5）宣布补选工作人员名单和分工；（6）自荐人和其</w:t>
            </w:r>
            <w:r>
              <w:rPr>
                <w:rFonts w:hint="default" w:ascii="Times New Roman" w:hAnsi="Times New Roman" w:eastAsia="仿宋_GB2312" w:cs="Times New Roman"/>
                <w:color w:val="auto"/>
                <w:sz w:val="28"/>
                <w:szCs w:val="28"/>
                <w:lang w:eastAsia="zh-CN"/>
              </w:rPr>
              <w:t>他</w:t>
            </w:r>
            <w:r>
              <w:rPr>
                <w:rFonts w:hint="default" w:ascii="Times New Roman" w:hAnsi="Times New Roman" w:eastAsia="仿宋_GB2312" w:cs="Times New Roman"/>
                <w:color w:val="auto"/>
                <w:sz w:val="28"/>
                <w:szCs w:val="28"/>
              </w:rPr>
              <w:t>有意竞选人发表竞职陈述；（7）启封、清点补选票；（8）讲解选票；（9）检查票箱、验证发票；（10）销毁剩余补选票；（11）写票、投票；（12）集中票箱，清点选票；（13）公开唱票、计票；（14）宣布选举结果；（15）封存选票、填写选举结果报告单，报镇政府备案；（16）宣布补选结果。</w:t>
            </w:r>
          </w:p>
        </w:tc>
      </w:tr>
      <w:tr>
        <w:tblPrEx>
          <w:tblCellMar>
            <w:top w:w="0" w:type="dxa"/>
            <w:left w:w="108" w:type="dxa"/>
            <w:bottom w:w="0" w:type="dxa"/>
            <w:right w:w="108" w:type="dxa"/>
          </w:tblCellMar>
        </w:tblPrEx>
        <w:trPr>
          <w:trHeight w:val="1010"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p>
        </w:tc>
        <w:tc>
          <w:tcPr>
            <w:tcW w:w="197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颁发证书</w:t>
            </w:r>
          </w:p>
        </w:tc>
        <w:tc>
          <w:tcPr>
            <w:tcW w:w="310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16</w:t>
            </w:r>
            <w:r>
              <w:rPr>
                <w:rFonts w:hint="default" w:ascii="Times New Roman" w:hAnsi="Times New Roman" w:eastAsia="仿宋_GB2312" w:cs="Times New Roman"/>
                <w:color w:val="auto"/>
                <w:sz w:val="28"/>
                <w:szCs w:val="28"/>
                <w:lang w:val="en-US" w:eastAsia="zh-CN"/>
              </w:rPr>
              <w:t>日</w:t>
            </w:r>
          </w:p>
        </w:tc>
        <w:tc>
          <w:tcPr>
            <w:tcW w:w="181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镇政府</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镇政府对补选当选人资格条件进行审核无误后，颁发当选证书。</w:t>
            </w:r>
          </w:p>
        </w:tc>
      </w:tr>
      <w:tr>
        <w:tblPrEx>
          <w:tblCellMar>
            <w:top w:w="0" w:type="dxa"/>
            <w:left w:w="108" w:type="dxa"/>
            <w:bottom w:w="0" w:type="dxa"/>
            <w:right w:w="108" w:type="dxa"/>
          </w:tblCellMar>
        </w:tblPrEx>
        <w:trPr>
          <w:trHeight w:val="1064"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8</w:t>
            </w:r>
          </w:p>
        </w:tc>
        <w:tc>
          <w:tcPr>
            <w:tcW w:w="197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发布当选公告</w:t>
            </w:r>
          </w:p>
        </w:tc>
        <w:tc>
          <w:tcPr>
            <w:tcW w:w="310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16</w:t>
            </w:r>
            <w:r>
              <w:rPr>
                <w:rFonts w:hint="default" w:ascii="Times New Roman" w:hAnsi="Times New Roman" w:eastAsia="仿宋_GB2312" w:cs="Times New Roman"/>
                <w:color w:val="auto"/>
                <w:sz w:val="28"/>
                <w:szCs w:val="28"/>
                <w:lang w:val="en-US" w:eastAsia="zh-CN"/>
              </w:rPr>
              <w:t>日-</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w:t>
            </w:r>
          </w:p>
        </w:tc>
        <w:tc>
          <w:tcPr>
            <w:tcW w:w="181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村委会发布补选结果公告(公示时间不少于5日)，并上报补选结果报告单。</w:t>
            </w:r>
          </w:p>
        </w:tc>
      </w:tr>
      <w:tr>
        <w:tblPrEx>
          <w:tblCellMar>
            <w:top w:w="0" w:type="dxa"/>
            <w:left w:w="108" w:type="dxa"/>
            <w:bottom w:w="0" w:type="dxa"/>
            <w:right w:w="108" w:type="dxa"/>
          </w:tblCellMar>
        </w:tblPrEx>
        <w:trPr>
          <w:trHeight w:val="934" w:hRule="atLeast"/>
          <w:jc w:val="center"/>
        </w:trPr>
        <w:tc>
          <w:tcPr>
            <w:tcW w:w="7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9</w:t>
            </w:r>
          </w:p>
        </w:tc>
        <w:tc>
          <w:tcPr>
            <w:tcW w:w="197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做好补选后续工作</w:t>
            </w:r>
          </w:p>
        </w:tc>
        <w:tc>
          <w:tcPr>
            <w:tcW w:w="310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lang w:val="en-US" w:eastAsia="zh-CN"/>
              </w:rPr>
              <w:t>日</w:t>
            </w:r>
          </w:p>
        </w:tc>
        <w:tc>
          <w:tcPr>
            <w:tcW w:w="181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村委会成员</w:t>
            </w:r>
            <w:r>
              <w:rPr>
                <w:rFonts w:hint="eastAsia" w:ascii="Times New Roman" w:hAnsi="Times New Roman" w:eastAsia="仿宋_GB2312" w:cs="Times New Roman"/>
                <w:color w:val="auto"/>
                <w:sz w:val="28"/>
                <w:szCs w:val="28"/>
                <w:lang w:eastAsia="zh-CN"/>
              </w:rPr>
              <w:t>补选</w:t>
            </w:r>
            <w:r>
              <w:rPr>
                <w:rFonts w:hint="default" w:ascii="Times New Roman" w:hAnsi="Times New Roman" w:eastAsia="仿宋_GB2312" w:cs="Times New Roman"/>
                <w:color w:val="auto"/>
                <w:sz w:val="28"/>
                <w:szCs w:val="28"/>
              </w:rPr>
              <w:t xml:space="preserve">                               工作指导组</w:t>
            </w:r>
          </w:p>
        </w:tc>
        <w:tc>
          <w:tcPr>
            <w:tcW w:w="722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开展谈心谈话，搞好工作交接，组织上岗培训。</w:t>
            </w:r>
          </w:p>
        </w:tc>
      </w:tr>
      <w:tr>
        <w:tblPrEx>
          <w:tblCellMar>
            <w:top w:w="0" w:type="dxa"/>
            <w:left w:w="108" w:type="dxa"/>
            <w:bottom w:w="0" w:type="dxa"/>
            <w:right w:w="108" w:type="dxa"/>
          </w:tblCellMar>
        </w:tblPrEx>
        <w:trPr>
          <w:trHeight w:val="354" w:hRule="atLeast"/>
          <w:jc w:val="center"/>
        </w:trPr>
        <w:tc>
          <w:tcPr>
            <w:tcW w:w="14875" w:type="dxa"/>
            <w:gridSpan w:val="5"/>
            <w:tcBorders>
              <w:top w:val="nil"/>
              <w:left w:val="nil"/>
              <w:bottom w:val="nil"/>
              <w:right w:val="nil"/>
            </w:tcBorders>
            <w:vAlign w:val="center"/>
          </w:tcPr>
          <w:p>
            <w:pPr>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备注：召开村民代表会议，必须认真详细地记录好村民代表会议五联表记录。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42E7EB-01CF-41B7-BF0E-6FDE3D0A2FE7}"/>
  </w:font>
  <w:font w:name="方正小标宋_GBK">
    <w:panose1 w:val="02000000000000000000"/>
    <w:charset w:val="86"/>
    <w:family w:val="script"/>
    <w:pitch w:val="default"/>
    <w:sig w:usb0="A00002BF" w:usb1="38CF7CFA" w:usb2="00082016" w:usb3="00000000" w:csb0="00040001" w:csb1="00000000"/>
    <w:embedRegular r:id="rId2" w:fontKey="{9ED073AA-E4E3-4B7B-8DB3-BFE7F55D747E}"/>
  </w:font>
  <w:font w:name="仿宋_GB2312">
    <w:panose1 w:val="02010609030101010101"/>
    <w:charset w:val="86"/>
    <w:family w:val="auto"/>
    <w:pitch w:val="default"/>
    <w:sig w:usb0="00000001" w:usb1="080E0000" w:usb2="00000000" w:usb3="00000000" w:csb0="00040000" w:csb1="00000000"/>
    <w:embedRegular r:id="rId3" w:fontKey="{204B243A-A336-4BA7-B235-B103DE277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7800" cy="230505"/>
              <wp:effectExtent l="0" t="0" r="0" b="0"/>
              <wp:wrapNone/>
              <wp:docPr id="4100" name="文本框 17"/>
              <wp:cNvGraphicFramePr/>
              <a:graphic xmlns:a="http://schemas.openxmlformats.org/drawingml/2006/main">
                <a:graphicData uri="http://schemas.microsoft.com/office/word/2010/wordprocessingShape">
                  <wps:wsp>
                    <wps:cNvSpPr/>
                    <wps:spPr>
                      <a:xfrm>
                        <a:off x="0" y="0"/>
                        <a:ext cx="177800" cy="230505"/>
                      </a:xfrm>
                      <a:prstGeom prst="rect">
                        <a:avLst/>
                      </a:prstGeom>
                      <a:ln>
                        <a:noFill/>
                      </a:ln>
                    </wps:spPr>
                    <wps:txbx>
                      <w:txbxContent>
                        <w:p>
                          <w:pPr>
                            <w:snapToGrid w:val="0"/>
                            <w:rPr>
                              <w:rFonts w:hint="eastAsia" w:ascii="宋体" w:eastAsia="宋体" w:cs="宋体"/>
                              <w:sz w:val="28"/>
                              <w:szCs w:val="28"/>
                              <w:lang w:eastAsia="zh-CN" w:bidi="ar-SA"/>
                            </w:rPr>
                          </w:pPr>
                        </w:p>
                      </w:txbxContent>
                    </wps:txbx>
                    <wps:bodyPr wrap="none" lIns="0" tIns="0" rIns="0" bIns="0" upright="1">
                      <a:spAutoFit/>
                    </wps:bodyPr>
                  </wps:wsp>
                </a:graphicData>
              </a:graphic>
            </wp:anchor>
          </w:drawing>
        </mc:Choice>
        <mc:Fallback>
          <w:pict>
            <v:rect id="文本框 17" o:spid="_x0000_s1026" o:spt="1" style="position:absolute;left:0pt;margin-top:0pt;height:18.15pt;width:14pt;mso-position-horizontal:center;mso-position-horizontal-relative:margin;mso-wrap-style:none;z-index:251659264;mso-width-relative:page;mso-height-relative:page;" filled="f" stroked="f" coordsize="21600,21600" o:gfxdata="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NzH+9EAAAADAQAADwAAAAAAAAABACAAAAAiAAAAZHJzL2Rvd25yZXYueG1s&#10;UEsBAhQAFAAAAAgAh07iQGjQOozGAQAAhgMAAA4AAAAAAAAAAQAgAAAAIAEAAGRycy9lMm9Eb2Mu&#10;eG1sUEsFBgAAAAAGAAYAWQEAAFgFAAAAAA==&#10;">
              <v:fill on="f" focussize="0,0"/>
              <v:stroke on="f"/>
              <v:imagedata o:title=""/>
              <o:lock v:ext="edit" aspectratio="f"/>
              <v:textbox inset="0mm,0mm,0mm,0mm" style="mso-fit-shape-to-text:t;">
                <w:txbxContent>
                  <w:p>
                    <w:pPr>
                      <w:snapToGrid w:val="0"/>
                      <w:rPr>
                        <w:rFonts w:hint="eastAsia" w:ascii="宋体" w:eastAsia="宋体" w:cs="宋体"/>
                        <w:sz w:val="28"/>
                        <w:szCs w:val="28"/>
                        <w:lang w:eastAsia="zh-CN" w:bidi="ar-SA"/>
                      </w:rPr>
                    </w:pPr>
                  </w:p>
                </w:txbxContent>
              </v:textbox>
            </v:rect>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7800" cy="230505"/>
              <wp:effectExtent l="0" t="0" r="0" b="0"/>
              <wp:wrapNone/>
              <wp:docPr id="4102" name="文本框 14"/>
              <wp:cNvGraphicFramePr/>
              <a:graphic xmlns:a="http://schemas.openxmlformats.org/drawingml/2006/main">
                <a:graphicData uri="http://schemas.microsoft.com/office/word/2010/wordprocessingShape">
                  <wps:wsp>
                    <wps:cNvSpPr/>
                    <wps:spPr>
                      <a:xfrm>
                        <a:off x="0" y="0"/>
                        <a:ext cx="177800" cy="230505"/>
                      </a:xfrm>
                      <a:prstGeom prst="rect">
                        <a:avLst/>
                      </a:prstGeom>
                      <a:ln>
                        <a:noFill/>
                      </a:ln>
                    </wps:spPr>
                    <wps:txbx>
                      <w:txbxContent>
                        <w:p>
                          <w:pPr>
                            <w:snapToGrid w:val="0"/>
                            <w:rPr>
                              <w:rFonts w:hint="eastAsia" w:ascii="宋体" w:eastAsia="宋体" w:cs="宋体"/>
                              <w:sz w:val="28"/>
                              <w:szCs w:val="28"/>
                              <w:lang w:eastAsia="zh-CN" w:bidi="ar-SA"/>
                            </w:rPr>
                          </w:pPr>
                        </w:p>
                      </w:txbxContent>
                    </wps:txbx>
                    <wps:bodyPr wrap="none" lIns="0" tIns="0" rIns="0" bIns="0" upright="1">
                      <a:spAutoFit/>
                    </wps:bodyPr>
                  </wps:wsp>
                </a:graphicData>
              </a:graphic>
            </wp:anchor>
          </w:drawing>
        </mc:Choice>
        <mc:Fallback>
          <w:pict>
            <v:rect id="文本框 14" o:spid="_x0000_s1026" o:spt="1" style="position:absolute;left:0pt;margin-top:0pt;height:18.15pt;width:14pt;mso-position-horizontal:center;mso-position-horizontal-relative:margin;mso-wrap-style:none;z-index:251659264;mso-width-relative:page;mso-height-relative:page;" filled="f" stroked="f" coordsize="21600,21600" o:gfxdata="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3Mf70QAAAAMBAAAPAAAAAAAAAAEAIAAAACIAAABkcnMvZG93bnJldi54&#10;bWxQSwECFAAUAAAACACHTuJABWEMocgBAACGAwAADgAAAAAAAAABACAAAAAgAQAAZHJzL2Uyb0Rv&#10;Yy54bWxQSwUGAAAAAAYABgBZAQAAWgUAAAAA&#10;">
              <v:fill on="f" focussize="0,0"/>
              <v:stroke on="f"/>
              <v:imagedata o:title=""/>
              <o:lock v:ext="edit" aspectratio="f"/>
              <v:textbox inset="0mm,0mm,0mm,0mm" style="mso-fit-shape-to-text:t;">
                <w:txbxContent>
                  <w:p>
                    <w:pPr>
                      <w:snapToGrid w:val="0"/>
                      <w:rPr>
                        <w:rFonts w:hint="eastAsia" w:ascii="宋体" w:eastAsia="宋体" w:cs="宋体"/>
                        <w:sz w:val="28"/>
                        <w:szCs w:val="28"/>
                        <w:lang w:eastAsia="zh-CN" w:bidi="ar-SA"/>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A400C"/>
    <w:rsid w:val="368A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2021-09-24T00:41:00Z</dcterms:created>
  <dc:creator>Zoe</dc:creator>
  <cp:lastModifiedBy>Zoe</cp:lastModifiedBy>
  <dcterms:modified xsi:type="dcterms:W3CDTF">2021-09-24T00:42:35Z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2AA349B5540B45EC8703E37F6214E045</vt:lpwstr>
  </property>
</Properties>
</file>