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沙坡头区综合执法局</w:t>
      </w:r>
      <w:r>
        <w:rPr>
          <w:rFonts w:hint="eastAsia" w:ascii="方正小标宋简体" w:hAnsi="方正小标宋简体" w:eastAsia="方正小标宋简体" w:cs="方正小标宋简体"/>
          <w:sz w:val="44"/>
          <w:szCs w:val="44"/>
        </w:rPr>
        <w:t>行政执法</w:t>
      </w:r>
    </w:p>
    <w:p>
      <w:pPr>
        <w:spacing w:line="560" w:lineRule="exact"/>
        <w:jc w:val="center"/>
        <w:rPr>
          <w:rFonts w:ascii="方正小标宋_GBK" w:hAnsi="方正小标宋_GBK" w:eastAsia="方正小标宋_GBK" w:cs="方正小标宋_GBK"/>
          <w:sz w:val="44"/>
          <w:szCs w:val="44"/>
        </w:rPr>
      </w:pPr>
      <w:r>
        <w:rPr>
          <w:rFonts w:hint="eastAsia" w:ascii="方正小标宋简体" w:hAnsi="方正小标宋简体" w:eastAsia="方正小标宋简体" w:cs="方正小标宋简体"/>
          <w:sz w:val="44"/>
          <w:szCs w:val="44"/>
        </w:rPr>
        <w:t>主体</w:t>
      </w:r>
      <w:bookmarkStart w:id="0" w:name="_GoBack"/>
      <w:bookmarkEnd w:id="0"/>
      <w:r>
        <w:rPr>
          <w:rFonts w:hint="eastAsia" w:ascii="方正小标宋简体" w:hAnsi="方正小标宋简体" w:eastAsia="方正小标宋简体" w:cs="方正小标宋简体"/>
          <w:sz w:val="44"/>
          <w:szCs w:val="44"/>
        </w:rPr>
        <w:t>资格</w:t>
      </w:r>
      <w:r>
        <w:rPr>
          <w:rFonts w:hint="eastAsia" w:ascii="方正小标宋简体" w:hAnsi="方正小标宋简体" w:eastAsia="方正小标宋简体" w:cs="方正小标宋简体"/>
          <w:sz w:val="44"/>
          <w:szCs w:val="44"/>
          <w:lang w:val="en-US" w:eastAsia="zh-CN"/>
        </w:rPr>
        <w:t>清单</w:t>
      </w:r>
    </w:p>
    <w:p>
      <w:pPr>
        <w:spacing w:line="560" w:lineRule="exact"/>
        <w:jc w:val="center"/>
        <w:rPr>
          <w:rFonts w:ascii="楷体" w:hAnsi="楷体" w:eastAsia="楷体" w:cs="仿宋_GB2312"/>
          <w:sz w:val="32"/>
          <w:szCs w:val="32"/>
        </w:rPr>
      </w:pPr>
      <w:r>
        <w:rPr>
          <w:rFonts w:hint="eastAsia" w:ascii="楷体" w:hAnsi="楷体" w:eastAsia="楷体" w:cs="仿宋_GB2312"/>
          <w:sz w:val="32"/>
          <w:szCs w:val="32"/>
        </w:rPr>
        <w:t>（行政机关）</w:t>
      </w:r>
    </w:p>
    <w:tbl>
      <w:tblPr>
        <w:tblStyle w:val="6"/>
        <w:tblW w:w="88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136"/>
        <w:gridCol w:w="510"/>
        <w:gridCol w:w="79"/>
        <w:gridCol w:w="566"/>
        <w:gridCol w:w="675"/>
        <w:gridCol w:w="750"/>
        <w:gridCol w:w="660"/>
        <w:gridCol w:w="750"/>
        <w:gridCol w:w="250"/>
        <w:gridCol w:w="395"/>
        <w:gridCol w:w="978"/>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1384"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单位</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名称</w:t>
            </w:r>
          </w:p>
        </w:tc>
        <w:tc>
          <w:tcPr>
            <w:tcW w:w="2966" w:type="dxa"/>
            <w:gridSpan w:val="5"/>
            <w:vAlign w:val="center"/>
          </w:tcPr>
          <w:p>
            <w:pPr>
              <w:spacing w:line="0" w:lineRule="atLeast"/>
              <w:rPr>
                <w:rFonts w:hint="eastAsia"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中卫市沙坡头区综合执法局</w:t>
            </w:r>
          </w:p>
        </w:tc>
        <w:tc>
          <w:tcPr>
            <w:tcW w:w="1410" w:type="dxa"/>
            <w:gridSpan w:val="2"/>
            <w:vAlign w:val="center"/>
          </w:tcPr>
          <w:p>
            <w:pPr>
              <w:spacing w:line="0" w:lineRule="atLeas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单位地址</w:t>
            </w:r>
          </w:p>
        </w:tc>
        <w:tc>
          <w:tcPr>
            <w:tcW w:w="3135" w:type="dxa"/>
            <w:gridSpan w:val="5"/>
            <w:vAlign w:val="center"/>
          </w:tcPr>
          <w:p>
            <w:pPr>
              <w:spacing w:line="0" w:lineRule="atLeast"/>
              <w:rPr>
                <w:rFonts w:hint="eastAsia"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中卫市沙坡头区平安大道东21号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1384"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法定代表人</w:t>
            </w:r>
          </w:p>
        </w:tc>
        <w:tc>
          <w:tcPr>
            <w:tcW w:w="2966" w:type="dxa"/>
            <w:gridSpan w:val="5"/>
            <w:vAlign w:val="center"/>
          </w:tcPr>
          <w:p>
            <w:pPr>
              <w:spacing w:line="0" w:lineRule="atLeast"/>
              <w:ind w:firstLine="1000" w:firstLineChars="500"/>
              <w:rPr>
                <w:rFonts w:hint="eastAsia"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王再龙</w:t>
            </w:r>
          </w:p>
        </w:tc>
        <w:tc>
          <w:tcPr>
            <w:tcW w:w="1410" w:type="dxa"/>
            <w:gridSpan w:val="2"/>
            <w:vAlign w:val="center"/>
          </w:tcPr>
          <w:p>
            <w:pPr>
              <w:spacing w:line="0" w:lineRule="atLeas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组织机构代码证号</w:t>
            </w:r>
          </w:p>
        </w:tc>
        <w:tc>
          <w:tcPr>
            <w:tcW w:w="3135" w:type="dxa"/>
            <w:gridSpan w:val="5"/>
            <w:vAlign w:val="center"/>
          </w:tcPr>
          <w:p>
            <w:pPr>
              <w:spacing w:line="0" w:lineRule="atLeast"/>
              <w:rPr>
                <w:rFonts w:hint="eastAsia"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11642300MB16554473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384"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主要职责</w:t>
            </w:r>
          </w:p>
        </w:tc>
        <w:tc>
          <w:tcPr>
            <w:tcW w:w="7511" w:type="dxa"/>
            <w:gridSpan w:val="12"/>
            <w:vAlign w:val="center"/>
          </w:tcPr>
          <w:p>
            <w:pPr>
              <w:spacing w:line="0" w:lineRule="atLeast"/>
              <w:ind w:firstLine="400" w:firstLineChars="200"/>
              <w:rPr>
                <w:rFonts w:hint="eastAsia"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组织开展城市管理综合执法工作，依法行使相关行政处罚权、行政强制权，加强市容市貌、市容秩序管理；承担城市环境卫生行业管理工作；负责监督管理城市公共空间规划实施；承担自治区人民政府决定的由综合执法部门集中行使的其他行政处罚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1384" w:type="dxa"/>
            <w:vMerge w:val="restart"/>
            <w:tcBorders>
              <w:right w:val="single" w:color="auto" w:sz="4" w:space="0"/>
            </w:tcBorders>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内设机构</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情况</w:t>
            </w:r>
          </w:p>
        </w:tc>
        <w:tc>
          <w:tcPr>
            <w:tcW w:w="1725" w:type="dxa"/>
            <w:gridSpan w:val="3"/>
            <w:tcBorders>
              <w:left w:val="single" w:color="auto" w:sz="4" w:space="0"/>
            </w:tcBorders>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机构</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名称</w:t>
            </w:r>
          </w:p>
        </w:tc>
        <w:tc>
          <w:tcPr>
            <w:tcW w:w="2651" w:type="dxa"/>
            <w:gridSpan w:val="4"/>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主要职责</w:t>
            </w:r>
          </w:p>
        </w:tc>
        <w:tc>
          <w:tcPr>
            <w:tcW w:w="1000" w:type="dxa"/>
            <w:gridSpan w:val="2"/>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机构负责人</w:t>
            </w:r>
          </w:p>
        </w:tc>
        <w:tc>
          <w:tcPr>
            <w:tcW w:w="2135" w:type="dxa"/>
            <w:gridSpan w:val="3"/>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384" w:type="dxa"/>
            <w:vMerge w:val="continue"/>
            <w:tcBorders>
              <w:right w:val="single" w:color="auto" w:sz="4" w:space="0"/>
            </w:tcBorders>
            <w:vAlign w:val="center"/>
          </w:tcPr>
          <w:p>
            <w:pPr>
              <w:spacing w:line="0" w:lineRule="atLeast"/>
              <w:jc w:val="center"/>
              <w:rPr>
                <w:rFonts w:ascii="仿宋_GB2312" w:hAnsi="仿宋_GB2312" w:eastAsia="仿宋_GB2312" w:cs="仿宋_GB2312"/>
                <w:kern w:val="0"/>
                <w:sz w:val="20"/>
                <w:szCs w:val="21"/>
              </w:rPr>
            </w:pPr>
          </w:p>
        </w:tc>
        <w:tc>
          <w:tcPr>
            <w:tcW w:w="1725" w:type="dxa"/>
            <w:gridSpan w:val="3"/>
            <w:tcBorders>
              <w:left w:val="single" w:color="auto" w:sz="4" w:space="0"/>
            </w:tcBorders>
            <w:vAlign w:val="center"/>
          </w:tcPr>
          <w:p>
            <w:pPr>
              <w:spacing w:line="240" w:lineRule="exact"/>
              <w:jc w:val="center"/>
              <w:rPr>
                <w:rFonts w:hint="eastAsia"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办公室</w:t>
            </w:r>
          </w:p>
        </w:tc>
        <w:tc>
          <w:tcPr>
            <w:tcW w:w="2651" w:type="dxa"/>
            <w:gridSpan w:val="4"/>
            <w:vAlign w:val="center"/>
          </w:tcPr>
          <w:p>
            <w:pPr>
              <w:spacing w:line="240" w:lineRule="exact"/>
              <w:jc w:val="left"/>
              <w:rPr>
                <w:rFonts w:ascii="仿宋_GB2312" w:hAnsi="仿宋_GB2312" w:eastAsia="仿宋_GB2312" w:cs="仿宋_GB2312"/>
                <w:kern w:val="0"/>
                <w:sz w:val="20"/>
                <w:szCs w:val="21"/>
              </w:rPr>
            </w:pPr>
            <w:r>
              <w:rPr>
                <w:rFonts w:hint="default" w:ascii="Times New Roman" w:hAnsi="Times New Roman" w:eastAsia="仿宋_GB2312" w:cs="Times New Roman"/>
                <w:kern w:val="0"/>
                <w:sz w:val="21"/>
                <w:szCs w:val="21"/>
              </w:rPr>
              <w:t>负责局机关日常工作；负责材料、会务、机要、</w:t>
            </w:r>
            <w:r>
              <w:rPr>
                <w:rFonts w:hint="default" w:ascii="Times New Roman" w:hAnsi="Times New Roman" w:eastAsia="仿宋_GB2312" w:cs="Times New Roman"/>
                <w:kern w:val="0"/>
                <w:sz w:val="21"/>
                <w:szCs w:val="21"/>
                <w:lang w:val="en-US" w:eastAsia="zh-CN"/>
              </w:rPr>
              <w:t>党建、党风廉政建设、</w:t>
            </w:r>
            <w:r>
              <w:rPr>
                <w:rFonts w:hint="default" w:ascii="Times New Roman" w:hAnsi="Times New Roman" w:eastAsia="仿宋_GB2312" w:cs="Times New Roman"/>
                <w:kern w:val="0"/>
                <w:sz w:val="21"/>
                <w:szCs w:val="21"/>
              </w:rPr>
              <w:t>宣传、保密、信息化、人事、对外交流和后勤保障等工作</w:t>
            </w:r>
            <w:r>
              <w:rPr>
                <w:rFonts w:hint="default" w:ascii="Times New Roman" w:hAnsi="Times New Roman" w:eastAsia="仿宋_GB2312" w:cs="Times New Roman"/>
                <w:kern w:val="0"/>
                <w:sz w:val="21"/>
                <w:szCs w:val="21"/>
                <w:lang w:eastAsia="zh-CN"/>
              </w:rPr>
              <w:t>。</w:t>
            </w:r>
          </w:p>
        </w:tc>
        <w:tc>
          <w:tcPr>
            <w:tcW w:w="1000" w:type="dxa"/>
            <w:gridSpan w:val="2"/>
            <w:vAlign w:val="center"/>
          </w:tcPr>
          <w:p>
            <w:pPr>
              <w:spacing w:line="240" w:lineRule="exact"/>
              <w:jc w:val="center"/>
              <w:rPr>
                <w:rFonts w:hint="eastAsia"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孙海珍</w:t>
            </w:r>
          </w:p>
        </w:tc>
        <w:tc>
          <w:tcPr>
            <w:tcW w:w="2135" w:type="dxa"/>
            <w:gridSpan w:val="3"/>
            <w:vAlign w:val="center"/>
          </w:tcPr>
          <w:p>
            <w:pPr>
              <w:spacing w:line="24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lang w:val="en-US" w:eastAsia="zh-CN"/>
              </w:rPr>
              <w:t xml:space="preserve"> 7068278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1384" w:type="dxa"/>
            <w:vMerge w:val="continue"/>
            <w:vAlign w:val="center"/>
          </w:tcPr>
          <w:p>
            <w:pPr>
              <w:spacing w:line="0" w:lineRule="atLeast"/>
              <w:rPr>
                <w:rFonts w:ascii="仿宋_GB2312" w:hAnsi="仿宋_GB2312" w:eastAsia="仿宋_GB2312" w:cs="仿宋_GB2312"/>
                <w:kern w:val="0"/>
                <w:sz w:val="20"/>
                <w:szCs w:val="21"/>
              </w:rPr>
            </w:pPr>
          </w:p>
        </w:tc>
        <w:tc>
          <w:tcPr>
            <w:tcW w:w="1725" w:type="dxa"/>
            <w:gridSpan w:val="3"/>
            <w:vAlign w:val="center"/>
          </w:tcPr>
          <w:p>
            <w:pPr>
              <w:spacing w:line="240" w:lineRule="exact"/>
              <w:jc w:val="center"/>
              <w:rPr>
                <w:rFonts w:ascii="仿宋_GB2312" w:hAnsi="仿宋_GB2312" w:eastAsia="仿宋_GB2312" w:cs="仿宋_GB2312"/>
                <w:kern w:val="0"/>
                <w:sz w:val="20"/>
                <w:szCs w:val="21"/>
              </w:rPr>
            </w:pPr>
          </w:p>
        </w:tc>
        <w:tc>
          <w:tcPr>
            <w:tcW w:w="2651" w:type="dxa"/>
            <w:gridSpan w:val="4"/>
            <w:vAlign w:val="center"/>
          </w:tcPr>
          <w:p>
            <w:pPr>
              <w:spacing w:line="240" w:lineRule="exact"/>
              <w:jc w:val="center"/>
              <w:rPr>
                <w:rFonts w:ascii="仿宋_GB2312" w:hAnsi="仿宋_GB2312" w:eastAsia="仿宋_GB2312" w:cs="仿宋_GB2312"/>
                <w:kern w:val="0"/>
                <w:sz w:val="20"/>
                <w:szCs w:val="21"/>
              </w:rPr>
            </w:pPr>
          </w:p>
        </w:tc>
        <w:tc>
          <w:tcPr>
            <w:tcW w:w="1000" w:type="dxa"/>
            <w:gridSpan w:val="2"/>
            <w:vAlign w:val="center"/>
          </w:tcPr>
          <w:p>
            <w:pPr>
              <w:spacing w:line="240" w:lineRule="exact"/>
              <w:jc w:val="center"/>
              <w:rPr>
                <w:rFonts w:ascii="仿宋_GB2312" w:hAnsi="仿宋_GB2312" w:eastAsia="仿宋_GB2312" w:cs="仿宋_GB2312"/>
                <w:kern w:val="0"/>
                <w:sz w:val="20"/>
                <w:szCs w:val="21"/>
              </w:rPr>
            </w:pPr>
          </w:p>
        </w:tc>
        <w:tc>
          <w:tcPr>
            <w:tcW w:w="2135" w:type="dxa"/>
            <w:gridSpan w:val="3"/>
            <w:vAlign w:val="center"/>
          </w:tcPr>
          <w:p>
            <w:pPr>
              <w:spacing w:line="240" w:lineRule="exact"/>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1384" w:type="dxa"/>
            <w:vMerge w:val="continue"/>
            <w:vAlign w:val="center"/>
          </w:tcPr>
          <w:p>
            <w:pPr>
              <w:spacing w:line="0" w:lineRule="atLeast"/>
              <w:rPr>
                <w:rFonts w:ascii="仿宋_GB2312" w:hAnsi="仿宋_GB2312" w:eastAsia="仿宋_GB2312" w:cs="仿宋_GB2312"/>
                <w:kern w:val="0"/>
                <w:sz w:val="20"/>
                <w:szCs w:val="21"/>
              </w:rPr>
            </w:pPr>
          </w:p>
        </w:tc>
        <w:tc>
          <w:tcPr>
            <w:tcW w:w="1725" w:type="dxa"/>
            <w:gridSpan w:val="3"/>
            <w:vAlign w:val="center"/>
          </w:tcPr>
          <w:p>
            <w:pPr>
              <w:spacing w:line="240" w:lineRule="exact"/>
              <w:jc w:val="left"/>
              <w:rPr>
                <w:rFonts w:ascii="Times New Roman" w:hAnsi="Times New Roman" w:eastAsia="仿宋_GB2312" w:cs="Times New Roman"/>
                <w:kern w:val="0"/>
                <w:sz w:val="20"/>
                <w:szCs w:val="21"/>
              </w:rPr>
            </w:pPr>
          </w:p>
        </w:tc>
        <w:tc>
          <w:tcPr>
            <w:tcW w:w="2651" w:type="dxa"/>
            <w:gridSpan w:val="4"/>
            <w:vAlign w:val="center"/>
          </w:tcPr>
          <w:p>
            <w:pPr>
              <w:spacing w:line="240" w:lineRule="exact"/>
              <w:jc w:val="left"/>
              <w:rPr>
                <w:rFonts w:ascii="Times New Roman" w:hAnsi="Times New Roman" w:eastAsia="仿宋_GB2312" w:cs="Times New Roman"/>
                <w:kern w:val="0"/>
                <w:sz w:val="20"/>
                <w:szCs w:val="21"/>
              </w:rPr>
            </w:pPr>
          </w:p>
        </w:tc>
        <w:tc>
          <w:tcPr>
            <w:tcW w:w="1000" w:type="dxa"/>
            <w:gridSpan w:val="2"/>
            <w:vAlign w:val="center"/>
          </w:tcPr>
          <w:p>
            <w:pPr>
              <w:spacing w:line="240" w:lineRule="exact"/>
              <w:jc w:val="center"/>
              <w:rPr>
                <w:rFonts w:ascii="Times New Roman" w:hAnsi="Times New Roman" w:eastAsia="仿宋_GB2312" w:cs="Times New Roman"/>
                <w:kern w:val="0"/>
                <w:sz w:val="20"/>
                <w:szCs w:val="21"/>
              </w:rPr>
            </w:pPr>
          </w:p>
        </w:tc>
        <w:tc>
          <w:tcPr>
            <w:tcW w:w="2135" w:type="dxa"/>
            <w:gridSpan w:val="3"/>
            <w:vAlign w:val="center"/>
          </w:tcPr>
          <w:p>
            <w:pPr>
              <w:spacing w:line="240" w:lineRule="exact"/>
              <w:jc w:val="center"/>
              <w:rPr>
                <w:rFonts w:ascii="Times New Roman" w:hAnsi="Times New Roman" w:eastAsia="仿宋_GB2312"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1384" w:type="dxa"/>
            <w:vMerge w:val="continue"/>
            <w:vAlign w:val="center"/>
          </w:tcPr>
          <w:p>
            <w:pPr>
              <w:spacing w:line="0" w:lineRule="atLeast"/>
              <w:rPr>
                <w:rFonts w:ascii="仿宋_GB2312" w:hAnsi="仿宋_GB2312" w:eastAsia="仿宋_GB2312" w:cs="仿宋_GB2312"/>
                <w:kern w:val="0"/>
                <w:sz w:val="20"/>
                <w:szCs w:val="21"/>
              </w:rPr>
            </w:pPr>
          </w:p>
        </w:tc>
        <w:tc>
          <w:tcPr>
            <w:tcW w:w="1725" w:type="dxa"/>
            <w:gridSpan w:val="3"/>
            <w:vAlign w:val="center"/>
          </w:tcPr>
          <w:p>
            <w:pPr>
              <w:spacing w:line="240" w:lineRule="exact"/>
              <w:jc w:val="center"/>
              <w:rPr>
                <w:rFonts w:ascii="仿宋_GB2312" w:hAnsi="仿宋_GB2312" w:eastAsia="仿宋_GB2312" w:cs="仿宋_GB2312"/>
                <w:kern w:val="0"/>
                <w:sz w:val="20"/>
                <w:szCs w:val="21"/>
              </w:rPr>
            </w:pPr>
          </w:p>
        </w:tc>
        <w:tc>
          <w:tcPr>
            <w:tcW w:w="2651" w:type="dxa"/>
            <w:gridSpan w:val="4"/>
            <w:vAlign w:val="center"/>
          </w:tcPr>
          <w:p>
            <w:pPr>
              <w:spacing w:line="240" w:lineRule="exact"/>
              <w:jc w:val="center"/>
              <w:rPr>
                <w:rFonts w:ascii="仿宋_GB2312" w:hAnsi="仿宋_GB2312" w:eastAsia="仿宋_GB2312" w:cs="仿宋_GB2312"/>
                <w:kern w:val="0"/>
                <w:sz w:val="20"/>
                <w:szCs w:val="21"/>
              </w:rPr>
            </w:pPr>
          </w:p>
        </w:tc>
        <w:tc>
          <w:tcPr>
            <w:tcW w:w="1000" w:type="dxa"/>
            <w:gridSpan w:val="2"/>
            <w:vAlign w:val="center"/>
          </w:tcPr>
          <w:p>
            <w:pPr>
              <w:spacing w:line="240" w:lineRule="exact"/>
              <w:jc w:val="center"/>
              <w:rPr>
                <w:rFonts w:ascii="仿宋_GB2312" w:hAnsi="仿宋_GB2312" w:eastAsia="仿宋_GB2312" w:cs="仿宋_GB2312"/>
                <w:kern w:val="0"/>
                <w:sz w:val="20"/>
                <w:szCs w:val="21"/>
              </w:rPr>
            </w:pPr>
          </w:p>
        </w:tc>
        <w:tc>
          <w:tcPr>
            <w:tcW w:w="2135" w:type="dxa"/>
            <w:gridSpan w:val="3"/>
            <w:vAlign w:val="center"/>
          </w:tcPr>
          <w:p>
            <w:pPr>
              <w:spacing w:line="240" w:lineRule="exact"/>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384" w:type="dxa"/>
            <w:vMerge w:val="continue"/>
            <w:vAlign w:val="center"/>
          </w:tcPr>
          <w:p>
            <w:pPr>
              <w:spacing w:line="0" w:lineRule="atLeast"/>
              <w:rPr>
                <w:rFonts w:ascii="仿宋_GB2312" w:hAnsi="仿宋_GB2312" w:eastAsia="仿宋_GB2312" w:cs="仿宋_GB2312"/>
                <w:kern w:val="0"/>
                <w:sz w:val="20"/>
                <w:szCs w:val="21"/>
              </w:rPr>
            </w:pPr>
          </w:p>
        </w:tc>
        <w:tc>
          <w:tcPr>
            <w:tcW w:w="1725" w:type="dxa"/>
            <w:gridSpan w:val="3"/>
            <w:vAlign w:val="center"/>
          </w:tcPr>
          <w:p>
            <w:pPr>
              <w:spacing w:line="240" w:lineRule="exact"/>
              <w:jc w:val="center"/>
              <w:rPr>
                <w:rFonts w:ascii="仿宋_GB2312" w:hAnsi="仿宋_GB2312" w:eastAsia="仿宋_GB2312" w:cs="仿宋_GB2312"/>
                <w:kern w:val="0"/>
                <w:sz w:val="20"/>
                <w:szCs w:val="21"/>
              </w:rPr>
            </w:pPr>
          </w:p>
        </w:tc>
        <w:tc>
          <w:tcPr>
            <w:tcW w:w="2651" w:type="dxa"/>
            <w:gridSpan w:val="4"/>
            <w:vAlign w:val="center"/>
          </w:tcPr>
          <w:p>
            <w:pPr>
              <w:spacing w:line="240" w:lineRule="exact"/>
              <w:jc w:val="left"/>
              <w:rPr>
                <w:rFonts w:ascii="仿宋_GB2312" w:hAnsi="仿宋_GB2312" w:eastAsia="仿宋_GB2312" w:cs="仿宋_GB2312"/>
                <w:kern w:val="0"/>
                <w:sz w:val="20"/>
                <w:szCs w:val="21"/>
              </w:rPr>
            </w:pPr>
          </w:p>
        </w:tc>
        <w:tc>
          <w:tcPr>
            <w:tcW w:w="1000" w:type="dxa"/>
            <w:gridSpan w:val="2"/>
            <w:vAlign w:val="center"/>
          </w:tcPr>
          <w:p>
            <w:pPr>
              <w:spacing w:line="240" w:lineRule="exact"/>
              <w:jc w:val="center"/>
              <w:rPr>
                <w:rFonts w:ascii="仿宋_GB2312" w:hAnsi="仿宋_GB2312" w:eastAsia="仿宋_GB2312" w:cs="仿宋_GB2312"/>
                <w:kern w:val="0"/>
                <w:sz w:val="20"/>
                <w:szCs w:val="21"/>
              </w:rPr>
            </w:pPr>
          </w:p>
        </w:tc>
        <w:tc>
          <w:tcPr>
            <w:tcW w:w="2135" w:type="dxa"/>
            <w:gridSpan w:val="3"/>
            <w:vAlign w:val="center"/>
          </w:tcPr>
          <w:p>
            <w:pPr>
              <w:spacing w:line="240" w:lineRule="exact"/>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1384"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主要承担法制业务的科室</w:t>
            </w:r>
          </w:p>
        </w:tc>
        <w:tc>
          <w:tcPr>
            <w:tcW w:w="7511" w:type="dxa"/>
            <w:gridSpan w:val="12"/>
            <w:vAlign w:val="center"/>
          </w:tcPr>
          <w:p>
            <w:pPr>
              <w:spacing w:line="240" w:lineRule="exact"/>
              <w:jc w:val="center"/>
              <w:rPr>
                <w:rFonts w:hint="eastAsia"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eastAsia="zh-CN"/>
              </w:rPr>
              <w:t>办公室</w:t>
            </w:r>
            <w:r>
              <w:rPr>
                <w:rFonts w:hint="eastAsia" w:ascii="仿宋_GB2312" w:hAnsi="仿宋_GB2312" w:eastAsia="仿宋_GB2312" w:cs="仿宋_GB2312"/>
                <w:kern w:val="0"/>
                <w:sz w:val="20"/>
                <w:szCs w:val="21"/>
                <w:lang w:val="en-US" w:eastAsia="zh-CN"/>
              </w:rPr>
              <w:t xml:space="preserve">  7068278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1384" w:type="dxa"/>
            <w:vMerge w:val="restart"/>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执法</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类型（对照权力清单打“√”）</w:t>
            </w:r>
          </w:p>
        </w:tc>
        <w:tc>
          <w:tcPr>
            <w:tcW w:w="1136"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许可</w:t>
            </w:r>
          </w:p>
        </w:tc>
        <w:tc>
          <w:tcPr>
            <w:tcW w:w="510" w:type="dxa"/>
            <w:vAlign w:val="center"/>
          </w:tcPr>
          <w:p>
            <w:pPr>
              <w:spacing w:line="0" w:lineRule="atLeast"/>
              <w:jc w:val="center"/>
              <w:rPr>
                <w:rFonts w:hint="eastAsia"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w:t>
            </w:r>
          </w:p>
        </w:tc>
        <w:tc>
          <w:tcPr>
            <w:tcW w:w="645" w:type="dxa"/>
            <w:gridSpan w:val="2"/>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行政裁决</w:t>
            </w:r>
          </w:p>
        </w:tc>
        <w:tc>
          <w:tcPr>
            <w:tcW w:w="675" w:type="dxa"/>
            <w:vAlign w:val="center"/>
          </w:tcPr>
          <w:p>
            <w:pPr>
              <w:spacing w:line="0" w:lineRule="atLeast"/>
              <w:jc w:val="center"/>
              <w:rPr>
                <w:rFonts w:ascii="仿宋_GB2312" w:hAnsi="仿宋_GB2312" w:eastAsia="仿宋_GB2312" w:cs="仿宋_GB2312"/>
                <w:kern w:val="0"/>
                <w:sz w:val="20"/>
                <w:szCs w:val="21"/>
              </w:rPr>
            </w:pPr>
          </w:p>
        </w:tc>
        <w:tc>
          <w:tcPr>
            <w:tcW w:w="75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收费</w:t>
            </w:r>
          </w:p>
        </w:tc>
        <w:tc>
          <w:tcPr>
            <w:tcW w:w="660" w:type="dxa"/>
            <w:vAlign w:val="center"/>
          </w:tcPr>
          <w:p>
            <w:pPr>
              <w:spacing w:line="0" w:lineRule="atLeast"/>
              <w:jc w:val="center"/>
              <w:rPr>
                <w:rFonts w:ascii="仿宋_GB2312" w:hAnsi="仿宋_GB2312" w:eastAsia="仿宋_GB2312" w:cs="仿宋_GB2312"/>
                <w:kern w:val="0"/>
                <w:sz w:val="20"/>
                <w:szCs w:val="21"/>
              </w:rPr>
            </w:pPr>
          </w:p>
        </w:tc>
        <w:tc>
          <w:tcPr>
            <w:tcW w:w="75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征收</w:t>
            </w:r>
          </w:p>
        </w:tc>
        <w:tc>
          <w:tcPr>
            <w:tcW w:w="645" w:type="dxa"/>
            <w:gridSpan w:val="2"/>
            <w:vAlign w:val="center"/>
          </w:tcPr>
          <w:p>
            <w:pPr>
              <w:spacing w:line="0" w:lineRule="atLeast"/>
              <w:jc w:val="center"/>
              <w:rPr>
                <w:rFonts w:ascii="仿宋_GB2312" w:hAnsi="仿宋_GB2312" w:eastAsia="仿宋_GB2312" w:cs="仿宋_GB2312"/>
                <w:kern w:val="0"/>
                <w:sz w:val="20"/>
                <w:szCs w:val="21"/>
              </w:rPr>
            </w:pPr>
          </w:p>
        </w:tc>
        <w:tc>
          <w:tcPr>
            <w:tcW w:w="978"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确认</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（登记）</w:t>
            </w:r>
          </w:p>
        </w:tc>
        <w:tc>
          <w:tcPr>
            <w:tcW w:w="762" w:type="dxa"/>
            <w:vAlign w:val="center"/>
          </w:tcPr>
          <w:p>
            <w:pPr>
              <w:spacing w:line="0" w:lineRule="atLeast"/>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84" w:type="dxa"/>
            <w:vMerge w:val="continue"/>
            <w:vAlign w:val="center"/>
          </w:tcPr>
          <w:p>
            <w:pPr>
              <w:spacing w:line="0" w:lineRule="atLeast"/>
              <w:rPr>
                <w:rFonts w:ascii="仿宋_GB2312" w:hAnsi="仿宋_GB2312" w:eastAsia="仿宋_GB2312" w:cs="仿宋_GB2312"/>
                <w:kern w:val="0"/>
                <w:sz w:val="20"/>
                <w:szCs w:val="21"/>
              </w:rPr>
            </w:pPr>
          </w:p>
        </w:tc>
        <w:tc>
          <w:tcPr>
            <w:tcW w:w="1136"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强制</w:t>
            </w:r>
          </w:p>
        </w:tc>
        <w:tc>
          <w:tcPr>
            <w:tcW w:w="510" w:type="dxa"/>
            <w:vAlign w:val="center"/>
          </w:tcPr>
          <w:p>
            <w:pPr>
              <w:spacing w:line="0" w:lineRule="atLeast"/>
              <w:jc w:val="center"/>
              <w:rPr>
                <w:rFonts w:hint="eastAsia"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w:t>
            </w:r>
          </w:p>
        </w:tc>
        <w:tc>
          <w:tcPr>
            <w:tcW w:w="645" w:type="dxa"/>
            <w:gridSpan w:val="2"/>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行政检查</w:t>
            </w:r>
          </w:p>
        </w:tc>
        <w:tc>
          <w:tcPr>
            <w:tcW w:w="675" w:type="dxa"/>
            <w:vAlign w:val="center"/>
          </w:tcPr>
          <w:p>
            <w:pPr>
              <w:spacing w:line="0" w:lineRule="atLeast"/>
              <w:jc w:val="center"/>
              <w:rPr>
                <w:rFonts w:hint="eastAsia"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w:t>
            </w:r>
          </w:p>
        </w:tc>
        <w:tc>
          <w:tcPr>
            <w:tcW w:w="75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处罚</w:t>
            </w:r>
          </w:p>
        </w:tc>
        <w:tc>
          <w:tcPr>
            <w:tcW w:w="66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w:t>
            </w:r>
          </w:p>
        </w:tc>
        <w:tc>
          <w:tcPr>
            <w:tcW w:w="75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给付</w:t>
            </w:r>
          </w:p>
        </w:tc>
        <w:tc>
          <w:tcPr>
            <w:tcW w:w="645" w:type="dxa"/>
            <w:gridSpan w:val="2"/>
            <w:vAlign w:val="center"/>
          </w:tcPr>
          <w:p>
            <w:pPr>
              <w:spacing w:line="0" w:lineRule="atLeast"/>
              <w:jc w:val="center"/>
              <w:rPr>
                <w:rFonts w:ascii="仿宋_GB2312" w:hAnsi="仿宋_GB2312" w:eastAsia="仿宋_GB2312" w:cs="仿宋_GB2312"/>
                <w:kern w:val="0"/>
                <w:sz w:val="20"/>
                <w:szCs w:val="21"/>
              </w:rPr>
            </w:pPr>
          </w:p>
        </w:tc>
        <w:tc>
          <w:tcPr>
            <w:tcW w:w="978"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其他</w:t>
            </w:r>
          </w:p>
        </w:tc>
        <w:tc>
          <w:tcPr>
            <w:tcW w:w="762" w:type="dxa"/>
            <w:vAlign w:val="center"/>
          </w:tcPr>
          <w:p>
            <w:pPr>
              <w:spacing w:line="0" w:lineRule="atLeast"/>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9" w:hRule="atLeast"/>
          <w:jc w:val="center"/>
        </w:trPr>
        <w:tc>
          <w:tcPr>
            <w:tcW w:w="1384"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执法</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依据（法律法规、地方性法规、政府规章、规范性文件）</w:t>
            </w:r>
          </w:p>
        </w:tc>
        <w:tc>
          <w:tcPr>
            <w:tcW w:w="7511" w:type="dxa"/>
            <w:gridSpan w:val="12"/>
            <w:vAlign w:val="center"/>
          </w:tcPr>
          <w:p>
            <w:pPr>
              <w:spacing w:line="0" w:lineRule="atLeast"/>
              <w:rPr>
                <w:rFonts w:hint="eastAsia" w:ascii="仿宋_GB2312" w:hAnsi="仿宋_GB2312" w:eastAsia="仿宋_GB2312" w:cs="仿宋_GB2312"/>
                <w:kern w:val="0"/>
                <w:sz w:val="20"/>
                <w:szCs w:val="21"/>
                <w:lang w:eastAsia="zh-CN"/>
              </w:rPr>
            </w:pPr>
            <w:r>
              <w:rPr>
                <w:rFonts w:hint="eastAsia" w:ascii="仿宋_GB2312" w:hAnsi="仿宋_GB2312" w:eastAsia="仿宋_GB2312" w:cs="仿宋_GB2312"/>
                <w:kern w:val="0"/>
                <w:sz w:val="20"/>
                <w:szCs w:val="21"/>
                <w:lang w:eastAsia="zh-CN"/>
              </w:rPr>
              <w:t>《</w:t>
            </w:r>
            <w:r>
              <w:rPr>
                <w:rFonts w:hint="eastAsia" w:ascii="仿宋_GB2312" w:hAnsi="仿宋_GB2312" w:eastAsia="仿宋_GB2312" w:cs="仿宋_GB2312"/>
                <w:kern w:val="0"/>
                <w:sz w:val="20"/>
                <w:szCs w:val="21"/>
                <w:lang w:val="en-US" w:eastAsia="zh-CN"/>
              </w:rPr>
              <w:t>中华人民共和国建筑法</w:t>
            </w:r>
            <w:r>
              <w:rPr>
                <w:rFonts w:hint="eastAsia" w:ascii="仿宋_GB2312" w:hAnsi="仿宋_GB2312" w:eastAsia="仿宋_GB2312" w:cs="仿宋_GB2312"/>
                <w:kern w:val="0"/>
                <w:sz w:val="20"/>
                <w:szCs w:val="21"/>
                <w:lang w:eastAsia="zh-CN"/>
              </w:rPr>
              <w:t>》《</w:t>
            </w:r>
            <w:r>
              <w:rPr>
                <w:rFonts w:hint="eastAsia" w:ascii="仿宋_GB2312" w:hAnsi="仿宋_GB2312" w:eastAsia="仿宋_GB2312" w:cs="仿宋_GB2312"/>
                <w:kern w:val="0"/>
                <w:sz w:val="20"/>
                <w:szCs w:val="21"/>
                <w:lang w:val="en-US" w:eastAsia="zh-CN"/>
              </w:rPr>
              <w:t>中华人民共和国城乡规划法</w:t>
            </w:r>
            <w:r>
              <w:rPr>
                <w:rFonts w:hint="eastAsia" w:ascii="仿宋_GB2312" w:hAnsi="仿宋_GB2312" w:eastAsia="仿宋_GB2312" w:cs="仿宋_GB2312"/>
                <w:kern w:val="0"/>
                <w:sz w:val="20"/>
                <w:szCs w:val="21"/>
                <w:lang w:eastAsia="zh-CN"/>
              </w:rPr>
              <w:t>》《中华人民共和国噪声污染防治法》《</w:t>
            </w:r>
            <w:r>
              <w:rPr>
                <w:rFonts w:hint="eastAsia" w:ascii="仿宋_GB2312" w:hAnsi="仿宋_GB2312" w:eastAsia="仿宋_GB2312" w:cs="仿宋_GB2312"/>
                <w:kern w:val="0"/>
                <w:sz w:val="20"/>
                <w:szCs w:val="21"/>
                <w:lang w:val="en-US" w:eastAsia="zh-CN"/>
              </w:rPr>
              <w:t>城市市容和环境卫生管理条例</w:t>
            </w:r>
            <w:r>
              <w:rPr>
                <w:rFonts w:hint="eastAsia" w:ascii="仿宋_GB2312" w:hAnsi="仿宋_GB2312" w:eastAsia="仿宋_GB2312" w:cs="仿宋_GB2312"/>
                <w:kern w:val="0"/>
                <w:sz w:val="20"/>
                <w:szCs w:val="21"/>
                <w:lang w:eastAsia="zh-CN"/>
              </w:rPr>
              <w:t>》《</w:t>
            </w:r>
            <w:r>
              <w:rPr>
                <w:rFonts w:hint="eastAsia" w:ascii="仿宋_GB2312" w:hAnsi="仿宋_GB2312" w:eastAsia="仿宋_GB2312" w:cs="仿宋_GB2312"/>
                <w:kern w:val="0"/>
                <w:sz w:val="20"/>
                <w:szCs w:val="21"/>
                <w:lang w:val="en-US" w:eastAsia="zh-CN"/>
              </w:rPr>
              <w:t>宁夏回族自治区市容环境卫生管理条例</w:t>
            </w:r>
            <w:r>
              <w:rPr>
                <w:rFonts w:hint="eastAsia" w:ascii="仿宋_GB2312" w:hAnsi="仿宋_GB2312" w:eastAsia="仿宋_GB2312" w:cs="仿宋_GB2312"/>
                <w:kern w:val="0"/>
                <w:sz w:val="20"/>
                <w:szCs w:val="21"/>
                <w:lang w:eastAsia="zh-CN"/>
              </w:rPr>
              <w:t>》《</w:t>
            </w:r>
            <w:r>
              <w:rPr>
                <w:rFonts w:hint="eastAsia" w:ascii="仿宋_GB2312" w:hAnsi="仿宋_GB2312" w:eastAsia="仿宋_GB2312" w:cs="仿宋_GB2312"/>
                <w:kern w:val="0"/>
                <w:sz w:val="20"/>
                <w:szCs w:val="21"/>
                <w:lang w:val="en-US" w:eastAsia="zh-CN"/>
              </w:rPr>
              <w:t>城市建筑垃圾管理规定</w:t>
            </w:r>
            <w:r>
              <w:rPr>
                <w:rFonts w:hint="eastAsia" w:ascii="仿宋_GB2312" w:hAnsi="仿宋_GB2312" w:eastAsia="仿宋_GB2312" w:cs="仿宋_GB2312"/>
                <w:kern w:val="0"/>
                <w:sz w:val="20"/>
                <w:szCs w:val="21"/>
                <w:lang w:eastAsia="zh-CN"/>
              </w:rPr>
              <w:t>》《城市生活垃圾管理办法》《</w:t>
            </w:r>
            <w:r>
              <w:rPr>
                <w:rFonts w:hint="eastAsia" w:ascii="仿宋_GB2312" w:hAnsi="仿宋_GB2312" w:eastAsia="仿宋_GB2312" w:cs="仿宋_GB2312"/>
                <w:kern w:val="0"/>
                <w:sz w:val="20"/>
                <w:szCs w:val="21"/>
                <w:lang w:val="en-US" w:eastAsia="zh-CN"/>
              </w:rPr>
              <w:t>宁夏回族自治区建筑管理条例</w:t>
            </w:r>
            <w:r>
              <w:rPr>
                <w:rFonts w:hint="eastAsia" w:ascii="仿宋_GB2312" w:hAnsi="仿宋_GB2312" w:eastAsia="仿宋_GB2312" w:cs="仿宋_GB2312"/>
                <w:kern w:val="0"/>
                <w:sz w:val="20"/>
                <w:szCs w:val="21"/>
                <w:lang w:eastAsia="zh-CN"/>
              </w:rPr>
              <w:t>》《宁夏回族自治区环境保护条例》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4" w:hRule="atLeast"/>
          <w:jc w:val="center"/>
        </w:trPr>
        <w:tc>
          <w:tcPr>
            <w:tcW w:w="1384"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监督机构及电话</w:t>
            </w:r>
          </w:p>
        </w:tc>
        <w:tc>
          <w:tcPr>
            <w:tcW w:w="7511" w:type="dxa"/>
            <w:gridSpan w:val="12"/>
            <w:vAlign w:val="center"/>
          </w:tcPr>
          <w:p>
            <w:pPr>
              <w:spacing w:line="0" w:lineRule="atLeast"/>
              <w:ind w:firstLine="2400" w:firstLineChars="1200"/>
              <w:jc w:val="both"/>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lang w:eastAsia="zh-CN"/>
              </w:rPr>
              <w:t>办公室</w:t>
            </w:r>
            <w:r>
              <w:rPr>
                <w:rFonts w:hint="eastAsia" w:ascii="仿宋_GB2312" w:hAnsi="仿宋_GB2312" w:eastAsia="仿宋_GB2312" w:cs="仿宋_GB2312"/>
                <w:kern w:val="0"/>
                <w:sz w:val="20"/>
                <w:szCs w:val="21"/>
                <w:lang w:val="en-US" w:eastAsia="zh-CN"/>
              </w:rPr>
              <w:t xml:space="preserve">  7068278</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104E8"/>
    <w:rsid w:val="00016823"/>
    <w:rsid w:val="004104E8"/>
    <w:rsid w:val="00662687"/>
    <w:rsid w:val="055F46FB"/>
    <w:rsid w:val="059248FF"/>
    <w:rsid w:val="27D269E9"/>
    <w:rsid w:val="2C7744A3"/>
    <w:rsid w:val="2E5368A3"/>
    <w:rsid w:val="3BE160F9"/>
    <w:rsid w:val="3BE22930"/>
    <w:rsid w:val="3D794DC4"/>
    <w:rsid w:val="5A660628"/>
    <w:rsid w:val="5EC75279"/>
    <w:rsid w:val="60891C63"/>
    <w:rsid w:val="6BDE3B2E"/>
    <w:rsid w:val="73695D90"/>
    <w:rsid w:val="75B653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kern w:val="2"/>
      <w:sz w:val="18"/>
      <w:szCs w:val="18"/>
    </w:rPr>
  </w:style>
  <w:style w:type="character" w:customStyle="1" w:styleId="8">
    <w:name w:val="页脚 Char"/>
    <w:basedOn w:val="4"/>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46</Words>
  <Characters>268</Characters>
  <Lines>2</Lines>
  <Paragraphs>1</Paragraphs>
  <TotalTime>0</TotalTime>
  <ScaleCrop>false</ScaleCrop>
  <LinksUpToDate>false</LinksUpToDate>
  <CharactersWithSpaces>313</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Adamancy</cp:lastModifiedBy>
  <cp:lastPrinted>2019-05-13T07:57:00Z</cp:lastPrinted>
  <dcterms:modified xsi:type="dcterms:W3CDTF">2019-08-26T06:54:28Z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