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bookmarkStart w:id="0" w:name="_GoBack"/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2019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  <w:bookmarkEnd w:id="0"/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中卫市沙坡头区住房城乡建设和交通局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34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51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51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51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扣除企业诚信分值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1750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扣除企业诚信分值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1750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收取路产赔（补）偿费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24.4万元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47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370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宋体" w:eastAsia="仿宋_GB2312"/>
          <w:sz w:val="32"/>
          <w:szCs w:val="32"/>
        </w:rPr>
        <w:sectPr>
          <w:headerReference r:id="rId3" w:type="even"/>
          <w:pgSz w:w="16838" w:h="11906" w:orient="landscape"/>
          <w:pgMar w:top="1361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41B45"/>
    <w:rsid w:val="11D8768F"/>
    <w:rsid w:val="3F641B45"/>
    <w:rsid w:val="590D4313"/>
    <w:rsid w:val="5C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2020-01-06T06:33:00Z</dcterms:created>
  <dc:creator>电工王师傅</dc:creator>
  <cp:lastModifiedBy>电工王师傅</cp:lastModifiedBy>
  <cp:lastPrinted>2020-01-14T02:45:00Z</cp:lastPrinted>
  <dcterms:modified xsi:type="dcterms:W3CDTF">2020-01-15T03:41:37Z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