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rPr>
          <w:rFonts w:hint="eastAsia" w:ascii="黑体" w:hAnsi="黑体" w:eastAsia="黑体" w:cs="黑体"/>
          <w:b w:val="0"/>
          <w:bCs/>
          <w:sz w:val="28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32"/>
          <w:lang w:val="en-US" w:eastAsia="zh-CN"/>
        </w:rPr>
        <w:t>6</w:t>
      </w:r>
    </w:p>
    <w:p>
      <w:pPr>
        <w:pStyle w:val="6"/>
        <w:widowControl/>
        <w:shd w:val="clear" w:color="auto" w:fill="auto"/>
        <w:tabs>
          <w:tab w:val="left" w:pos="8520"/>
        </w:tabs>
        <w:spacing w:before="0" w:beforeAutospacing="0" w:after="0" w:afterAutospacing="0" w:line="580" w:lineRule="exact"/>
        <w:ind w:right="-13" w:rightChars="-6"/>
        <w:jc w:val="center"/>
        <w:rPr>
          <w:rFonts w:hint="eastAsia" w:ascii="仿宋_GB2312" w:hAnsi="仿宋_GB2312" w:eastAsia="方正小标宋简体" w:cs="仿宋_GB2312"/>
          <w:b w:val="0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安全生产应急管理执法检查表</w:t>
      </w:r>
    </w:p>
    <w:bookmarkEnd w:id="0"/>
    <w:tbl>
      <w:tblPr>
        <w:tblStyle w:val="7"/>
        <w:tblpPr w:leftFromText="180" w:rightFromText="180" w:vertAnchor="text" w:horzAnchor="page" w:tblpX="923" w:tblpY="598"/>
        <w:tblOverlap w:val="never"/>
        <w:tblW w:w="15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735"/>
        <w:gridCol w:w="6969"/>
        <w:gridCol w:w="2520"/>
        <w:gridCol w:w="2571"/>
        <w:gridCol w:w="2124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735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项目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检查内容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检查情况</w:t>
            </w: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主要存在的问题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处理意见（整改或者行政处罚）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职责体系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设置应急管理机构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工作制度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主要负责人是否为第一责任人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配备专（兼）职应急管理人员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应急救援队伍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应急救援队伍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与邻近救援队伍签订救援协议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质量标准化等级（针对矿山救援队）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队伍建设和人员配备（针对矿山救援队）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090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应急物资装备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配备器材、设备和物资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2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建立应急救援器材台账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建立物资储备台账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8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应急救援器材台账与实物相符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物资储备台账与实物相符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应急救援器材定期检测和维护保养记录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报警装置、救援设备设施运行、状态情况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8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工作人员正确使用应急救援器材情况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配备救援车辆及通信、灭火、侦查、气体分析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救援装备及演练设施情况（针对矿山救援队）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主要负责人、分管领导履行应急预案职责情况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是否编制应急预案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是否编制重点岗位应急处置卡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预案编制前开展风险评估和资源调查情况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预案发布前进行论证和评审情况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应急预案是否备案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应急预案是否定期评估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应急预案及时修订并备案情况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预案的应急组织和人员职责分工是否明确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应急程序和处置措施是否适应应急能力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应急保障措施是否满足企业应急要求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预案附件提供的信息是否准确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企业预案与地方政府及部门、应急队伍和涉及单位应急预案相互衔接情况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3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综合应急预案完备情况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6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现场处置方案完备情况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6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应急预案是否由主要负责人签署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公布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75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应急演练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制定应急演练计划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综合、专项应急预案是否每年演练一次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现场处置方案是否进行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6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应急演练进行书面评估总结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2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演练评估报告中是否有对应急预案的改进建议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教育培训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主要负责人是否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培训、考核合格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安全生产管理人员是否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培训、考核合格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从业人员是否接受过安全教育和培训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3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应急处置与逃生自救知识纳入培训计划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应急预案培训并记录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一线职工掌握岗位现场处置方案和处置卡内容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4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对从业人员自救互救、避险逃生技能考核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66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建立安全教育和培训档案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7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对矿山企业负责人、救援管理人员、专（兼）职队员培训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567" w:hRule="atLeast"/>
        </w:trPr>
        <w:tc>
          <w:tcPr>
            <w:tcW w:w="336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应急处置</w:t>
            </w: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危险因素设备上安全警示标志、风险内容、危险程度、安全距离、防控办法、应急措施等内容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0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逃生通道是否畅通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0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事故档案和事故管理台账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114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事故风险是否影响其他周边单位和个人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按《生产安全事故报告和调查处理条例》规定及时报告事故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0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事故应对处置和险情疏散、隔离等救援情况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99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事故救援中是否发生衍生事故，造成伤亡扩大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65" w:hRule="atLeast"/>
        </w:trPr>
        <w:tc>
          <w:tcPr>
            <w:tcW w:w="336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969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  <w:t>落实从业人员发现危险时，紧急停止作业或撤离作业场所的权利</w:t>
            </w:r>
          </w:p>
        </w:tc>
        <w:tc>
          <w:tcPr>
            <w:tcW w:w="2520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71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6"/>
              <w:widowControl/>
              <w:tabs>
                <w:tab w:val="left" w:pos="8520"/>
              </w:tabs>
              <w:spacing w:before="0" w:beforeAutospacing="0" w:after="0" w:afterAutospacing="0" w:line="580" w:lineRule="exact"/>
              <w:ind w:right="-13" w:rightChars="-6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tabs>
          <w:tab w:val="left" w:pos="2134"/>
        </w:tabs>
        <w:jc w:val="left"/>
        <w:rPr>
          <w:lang w:val="en-US" w:eastAsia="zh-CN"/>
        </w:rPr>
      </w:pPr>
    </w:p>
    <w:sectPr>
      <w:footerReference r:id="rId3" w:type="default"/>
      <w:pgSz w:w="16838" w:h="11906" w:orient="landscape"/>
      <w:pgMar w:top="1417" w:right="1440" w:bottom="79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-205740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2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0JpN/1QAAAAgBAAAPAAAAAAAAAAEAIAAAACIAAABk&#10;cnMvZG93bnJldi54bWxQSwECFAAUAAAACACHTuJAYXhMj9ABAACi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zgwMTI5M2I0ODRlZTA1OTlmNTBiNmI2ZDNjNmQifQ=="/>
  </w:docVars>
  <w:rsids>
    <w:rsidRoot w:val="0333747D"/>
    <w:rsid w:val="0333747D"/>
    <w:rsid w:val="09AB3484"/>
    <w:rsid w:val="0A6353FA"/>
    <w:rsid w:val="151064FE"/>
    <w:rsid w:val="49926757"/>
    <w:rsid w:val="5CDF7552"/>
    <w:rsid w:val="5E253B23"/>
    <w:rsid w:val="5FCB39DF"/>
    <w:rsid w:val="68EB5EE0"/>
    <w:rsid w:val="6D535020"/>
    <w:rsid w:val="7451082D"/>
    <w:rsid w:val="7C3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5"/>
    <w:qFormat/>
    <w:uiPriority w:val="0"/>
    <w:pPr>
      <w:spacing w:before="100" w:beforeLines="0" w:beforeAutospacing="1" w:after="100" w:afterLines="0" w:afterAutospacing="1"/>
    </w:pPr>
    <w:rPr>
      <w:rFonts w:ascii="Calibri" w:hAnsi="Calibri"/>
      <w:kern w:val="0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942</Words>
  <Characters>942</Characters>
  <Lines>0</Lines>
  <Paragraphs>0</Paragraphs>
  <TotalTime>1</TotalTime>
  <ScaleCrop>false</ScaleCrop>
  <LinksUpToDate>false</LinksUpToDate>
  <CharactersWithSpaces>942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Evanism_婷</cp:lastModifiedBy>
  <dcterms:modified xsi:type="dcterms:W3CDTF">2023-03-03T09:46:45Z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3E4021A15375412F844C75239325FBD8</vt:lpwstr>
  </property>
</Properties>
</file>