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eastAsia="黑体"/>
          <w:b w:val="0"/>
          <w:sz w:val="32"/>
          <w:szCs w:val="32"/>
        </w:rPr>
      </w:pPr>
      <w:r>
        <w:rPr>
          <w:rFonts w:hint="eastAsia" w:ascii="黑体" w:eastAsia="黑体"/>
          <w:b w:val="0"/>
          <w:sz w:val="32"/>
          <w:szCs w:val="32"/>
        </w:rPr>
        <w:t>附件</w:t>
      </w:r>
    </w:p>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eastAsia" w:ascii="方正小标宋简体" w:hAnsi="方正小标宋简体" w:eastAsia="方正小标宋简体" w:cs="方正小标宋简体"/>
          <w:b w:val="0"/>
          <w:bCs/>
          <w:kern w:val="0"/>
          <w:sz w:val="84"/>
          <w:szCs w:val="84"/>
          <w:lang w:val="en-US" w:eastAsia="zh-CN"/>
        </w:rPr>
        <w:t>21</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default" w:ascii="Times New Roman" w:hAnsi="Times New Roman" w:eastAsia="方正小标宋简体" w:cs="Times New Roman"/>
          <w:b w:val="0"/>
          <w:bCs/>
          <w:kern w:val="0"/>
          <w:sz w:val="84"/>
          <w:szCs w:val="84"/>
          <w:lang w:eastAsia="zh-CN"/>
        </w:rPr>
        <w:t>中卫市沙坡头区永康镇人民政府</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楷体_GB2312" w:hAnsi="楷体_GB2312" w:eastAsia="楷体_GB2312" w:cs="楷体_GB2312"/>
          <w:b/>
          <w:bCs w:val="0"/>
          <w:kern w:val="0"/>
          <w:sz w:val="32"/>
          <w:szCs w:val="32"/>
          <w:lang w:eastAsia="zh-CN"/>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sz w:val="32"/>
          <w:szCs w:val="32"/>
        </w:rPr>
      </w:pPr>
      <w:r>
        <w:rPr>
          <w:rFonts w:hint="eastAsia" w:ascii="仿宋_GB2312" w:hAnsi="黑体" w:eastAsia="仿宋_GB2312" w:cs="宋体"/>
          <w:bCs/>
          <w:kern w:val="0"/>
          <w:sz w:val="32"/>
          <w:szCs w:val="32"/>
        </w:rPr>
        <w:t xml:space="preserve"> </w:t>
      </w:r>
      <w:r>
        <w:rPr>
          <w:rFonts w:hint="default" w:ascii="Times New Roman" w:hAnsi="Times New Roman" w:eastAsia="仿宋_GB2312" w:cs="Times New Roman"/>
          <w:b/>
          <w:sz w:val="32"/>
          <w:szCs w:val="32"/>
        </w:rPr>
        <w:t>内设机构</w:t>
      </w:r>
      <w:r>
        <w:rPr>
          <w:rFonts w:hint="default" w:ascii="Times New Roman" w:hAnsi="Times New Roman" w:eastAsia="黑体" w:cs="Times New Roman"/>
          <w:b/>
          <w:sz w:val="32"/>
          <w:szCs w:val="32"/>
        </w:rPr>
        <w:t>：</w:t>
      </w:r>
      <w:r>
        <w:rPr>
          <w:rFonts w:hint="default" w:ascii="Times New Roman" w:hAnsi="Times New Roman" w:eastAsia="仿宋_GB2312" w:cs="Times New Roman"/>
          <w:color w:val="auto"/>
          <w:sz w:val="32"/>
          <w:szCs w:val="32"/>
          <w:lang w:val="en-US" w:eastAsia="zh-CN"/>
        </w:rPr>
        <w:t>永康</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设党政机构和事业单位9个。其中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党政机构5个，</w:t>
      </w:r>
      <w:r>
        <w:rPr>
          <w:rFonts w:hint="eastAsia" w:ascii="Times New Roman" w:hAnsi="Times New Roman" w:eastAsia="仿宋_GB2312" w:cs="Times New Roman"/>
          <w:color w:val="auto"/>
          <w:sz w:val="32"/>
          <w:szCs w:val="32"/>
          <w:lang w:eastAsia="zh-CN"/>
        </w:rPr>
        <w:t>包括：</w:t>
      </w:r>
      <w:r>
        <w:rPr>
          <w:rFonts w:hint="default" w:ascii="Times New Roman" w:hAnsi="Times New Roman" w:eastAsia="仿宋_GB2312" w:cs="Times New Roman"/>
          <w:color w:val="auto"/>
          <w:sz w:val="32"/>
          <w:szCs w:val="32"/>
          <w:lang w:val="en-US" w:eastAsia="zh-CN"/>
        </w:rPr>
        <w:t>综合办公室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党建工作办公室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经济发展办公室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社会事务管理办公室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综合执法办公室（应急管理办公室）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事业单位4个</w:t>
      </w:r>
      <w:r>
        <w:rPr>
          <w:rFonts w:hint="eastAsia" w:ascii="Times New Roman" w:hAnsi="Times New Roman" w:eastAsia="仿宋_GB2312" w:cs="Times New Roman"/>
          <w:color w:val="auto"/>
          <w:sz w:val="32"/>
          <w:szCs w:val="32"/>
          <w:lang w:eastAsia="zh-CN"/>
        </w:rPr>
        <w:t>，包括：</w:t>
      </w:r>
      <w:r>
        <w:rPr>
          <w:rFonts w:hint="default" w:ascii="Times New Roman" w:hAnsi="Times New Roman" w:eastAsia="仿宋_GB2312" w:cs="Times New Roman"/>
          <w:color w:val="auto"/>
          <w:sz w:val="32"/>
          <w:szCs w:val="32"/>
          <w:lang w:val="en-US" w:eastAsia="zh-CN"/>
        </w:rPr>
        <w:t>民生服务中心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农业综合服务中心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综治中心</w:t>
      </w:r>
      <w:r>
        <w:rPr>
          <w:rFonts w:hint="eastAsia" w:ascii="Times New Roman" w:hAnsi="Times New Roman" w:eastAsia="仿宋_GB2312" w:cs="Times New Roman"/>
          <w:color w:val="auto"/>
          <w:sz w:val="32"/>
          <w:szCs w:val="32"/>
          <w:lang w:val="en-US" w:eastAsia="zh-CN"/>
        </w:rPr>
        <w:t>、财经服务中心</w:t>
      </w:r>
      <w:r>
        <w:rPr>
          <w:rFonts w:hint="default" w:ascii="Times New Roman" w:hAnsi="Times New Roman" w:eastAsia="仿宋_GB2312" w:cs="Times New Roman"/>
          <w:color w:val="auto"/>
          <w:sz w:val="32"/>
          <w:szCs w:val="32"/>
          <w:lang w:val="en-US" w:eastAsia="zh-CN"/>
        </w:rPr>
        <w:t>。</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主要职能：</w:t>
      </w:r>
    </w:p>
    <w:p>
      <w:pPr>
        <w:spacing w:line="560" w:lineRule="exact"/>
        <w:ind w:firstLine="643"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综合办公室</w:t>
      </w:r>
      <w:r>
        <w:rPr>
          <w:rFonts w:hint="default" w:ascii="Times New Roman" w:hAnsi="Times New Roman" w:eastAsia="仿宋_GB2312" w:cs="Times New Roman"/>
          <w:b/>
          <w:bCs/>
          <w:color w:val="auto"/>
          <w:sz w:val="32"/>
          <w:szCs w:val="32"/>
          <w:lang w:eastAsia="zh-CN"/>
        </w:rPr>
        <w:t>。负责全镇</w:t>
      </w:r>
      <w:r>
        <w:rPr>
          <w:rFonts w:hint="default" w:ascii="Times New Roman" w:hAnsi="Times New Roman" w:eastAsia="仿宋_GB2312" w:cs="Times New Roman"/>
          <w:b/>
          <w:bCs/>
          <w:color w:val="auto"/>
          <w:sz w:val="32"/>
          <w:szCs w:val="32"/>
        </w:rPr>
        <w:t>日常工作的综合协调；负责综</w:t>
      </w:r>
      <w:r>
        <w:rPr>
          <w:rFonts w:hint="default" w:ascii="Times New Roman" w:hAnsi="Times New Roman" w:eastAsia="仿宋_GB2312" w:cs="Times New Roman"/>
          <w:color w:val="auto"/>
          <w:sz w:val="32"/>
          <w:szCs w:val="32"/>
        </w:rPr>
        <w:t>合性文稿的起草工作；负责机关文电、信息、调研、保密、机要、档案、会务、接待、政务公开、后勤保障服务等工作；负责</w:t>
      </w:r>
      <w:r>
        <w:rPr>
          <w:rFonts w:hint="default" w:ascii="Times New Roman" w:hAnsi="Times New Roman" w:eastAsia="仿宋_GB2312" w:cs="Times New Roman"/>
          <w:color w:val="auto"/>
          <w:sz w:val="32"/>
          <w:szCs w:val="32"/>
          <w:lang w:eastAsia="zh-CN"/>
        </w:rPr>
        <w:t>全镇</w:t>
      </w:r>
      <w:r>
        <w:rPr>
          <w:rFonts w:hint="default" w:ascii="Times New Roman" w:hAnsi="Times New Roman" w:eastAsia="仿宋_GB2312" w:cs="Times New Roman"/>
          <w:color w:val="auto"/>
          <w:sz w:val="32"/>
          <w:szCs w:val="32"/>
        </w:rPr>
        <w:t>目标任务的督查落实考核等工作；承办上级和镇党委、政府、人大主席团交办的其他工作。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党建工作办公室</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协助</w:t>
      </w:r>
      <w:r>
        <w:rPr>
          <w:rFonts w:hint="default"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党委做好党建日常工作。</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rPr>
        <w:t>党的建设、精神文明建设和党员教育、管理等基层党建工作；负责纪检监察、意识形态、组织、宣传、统战、民族宗教、武装等工作；负责工青妇等群团工作；负责人事管理等工作；负责统筹基层治理和党建网格化建设</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；负责离退休干部管理服务等工作；承办</w:t>
      </w:r>
      <w:r>
        <w:rPr>
          <w:rFonts w:hint="default" w:ascii="Times New Roman" w:hAnsi="Times New Roman" w:eastAsia="仿宋_GB2312" w:cs="Times New Roman"/>
          <w:color w:val="auto"/>
          <w:sz w:val="32"/>
          <w:szCs w:val="32"/>
          <w:lang w:val="en-US" w:eastAsia="zh-CN"/>
        </w:rPr>
        <w:t>上级和</w:t>
      </w:r>
      <w:r>
        <w:rPr>
          <w:rFonts w:hint="default" w:ascii="Times New Roman" w:hAnsi="Times New Roman" w:eastAsia="仿宋_GB2312" w:cs="Times New Roman"/>
          <w:color w:val="auto"/>
          <w:sz w:val="32"/>
          <w:szCs w:val="32"/>
        </w:rPr>
        <w:t>镇党委、政府交办的其他工作。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经济发展办公室</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负责编制</w:t>
      </w:r>
      <w:r>
        <w:rPr>
          <w:rFonts w:hint="default" w:ascii="Times New Roman" w:hAnsi="Times New Roman" w:eastAsia="仿宋_GB2312" w:cs="Times New Roman"/>
          <w:color w:val="auto"/>
          <w:sz w:val="32"/>
          <w:szCs w:val="32"/>
          <w:lang w:val="en-US" w:eastAsia="zh-CN"/>
        </w:rPr>
        <w:t>各类</w:t>
      </w:r>
      <w:r>
        <w:rPr>
          <w:rFonts w:hint="default" w:ascii="Times New Roman" w:hAnsi="Times New Roman" w:eastAsia="仿宋_GB2312" w:cs="Times New Roman"/>
          <w:color w:val="auto"/>
          <w:sz w:val="32"/>
          <w:szCs w:val="32"/>
        </w:rPr>
        <w:t>经济发展规划和年度工作目标，并组织实施；负责国民经济和社会发展的统计工作，编制、审查、汇总和上报工作；</w:t>
      </w:r>
      <w:r>
        <w:rPr>
          <w:rFonts w:hint="default" w:ascii="Times New Roman" w:hAnsi="Times New Roman" w:eastAsia="仿宋_GB2312" w:cs="Times New Roman"/>
          <w:strike w:val="0"/>
          <w:color w:val="auto"/>
          <w:sz w:val="32"/>
          <w:szCs w:val="32"/>
        </w:rPr>
        <w:t>负责工业、</w:t>
      </w:r>
      <w:r>
        <w:rPr>
          <w:rFonts w:hint="default" w:ascii="Times New Roman" w:hAnsi="Times New Roman" w:eastAsia="仿宋_GB2312" w:cs="Times New Roman"/>
          <w:color w:val="auto"/>
          <w:sz w:val="32"/>
          <w:szCs w:val="32"/>
        </w:rPr>
        <w:t>商贸、招商引资、项目管理等方面的工作；负责</w:t>
      </w:r>
      <w:r>
        <w:rPr>
          <w:rFonts w:hint="default" w:ascii="Times New Roman" w:hAnsi="Times New Roman" w:eastAsia="仿宋_GB2312" w:cs="Times New Roman"/>
          <w:color w:val="auto"/>
          <w:sz w:val="32"/>
          <w:szCs w:val="32"/>
          <w:lang w:val="en-US" w:eastAsia="zh-CN"/>
        </w:rPr>
        <w:t>乡村</w:t>
      </w:r>
      <w:r>
        <w:rPr>
          <w:rFonts w:hint="default" w:ascii="Times New Roman" w:hAnsi="Times New Roman" w:eastAsia="仿宋_GB2312" w:cs="Times New Roman"/>
          <w:color w:val="auto"/>
          <w:sz w:val="32"/>
          <w:szCs w:val="32"/>
        </w:rPr>
        <w:t>规划编制和建设管理；组织实施新农村建设、</w:t>
      </w:r>
      <w:r>
        <w:rPr>
          <w:rFonts w:hint="default" w:ascii="Times New Roman" w:hAnsi="Times New Roman" w:eastAsia="仿宋_GB2312" w:cs="Times New Roman"/>
          <w:color w:val="auto"/>
          <w:sz w:val="32"/>
          <w:szCs w:val="32"/>
          <w:lang w:val="en-US" w:eastAsia="zh-CN"/>
        </w:rPr>
        <w:t>旧</w:t>
      </w:r>
      <w:r>
        <w:rPr>
          <w:rFonts w:hint="default" w:ascii="Times New Roman" w:hAnsi="Times New Roman" w:eastAsia="仿宋_GB2312" w:cs="Times New Roman"/>
          <w:strike w:val="0"/>
          <w:dstrike w:val="0"/>
          <w:color w:val="auto"/>
          <w:sz w:val="32"/>
          <w:szCs w:val="32"/>
          <w:lang w:val="en-US" w:eastAsia="zh-CN"/>
        </w:rPr>
        <w:t>村庄整治</w:t>
      </w:r>
      <w:r>
        <w:rPr>
          <w:rFonts w:hint="default"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rPr>
        <w:t>危旧房改造</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lang w:eastAsia="zh-CN"/>
        </w:rPr>
        <w:t>负责</w:t>
      </w:r>
      <w:r>
        <w:rPr>
          <w:rFonts w:hint="default" w:ascii="Times New Roman" w:hAnsi="Times New Roman" w:eastAsia="仿宋_GB2312" w:cs="Times New Roman"/>
          <w:color w:val="auto"/>
          <w:sz w:val="32"/>
          <w:szCs w:val="32"/>
          <w:highlight w:val="none"/>
          <w:lang w:val="en-US" w:eastAsia="zh-CN"/>
        </w:rPr>
        <w:t>辖区内保护环境和改善生态环境，加强绿化和乡村容貌及环境卫生管理工作；</w:t>
      </w:r>
      <w:r>
        <w:rPr>
          <w:rFonts w:hint="default" w:ascii="Times New Roman" w:hAnsi="Times New Roman" w:eastAsia="仿宋_GB2312" w:cs="Times New Roman"/>
          <w:color w:val="auto"/>
          <w:sz w:val="32"/>
          <w:szCs w:val="32"/>
          <w:lang w:val="en-US" w:eastAsia="zh-CN"/>
        </w:rPr>
        <w:t>负责乡村</w:t>
      </w:r>
      <w:r>
        <w:rPr>
          <w:rFonts w:hint="default" w:ascii="Times New Roman" w:hAnsi="Times New Roman" w:eastAsia="仿宋_GB2312" w:cs="Times New Roman"/>
          <w:color w:val="auto"/>
          <w:sz w:val="32"/>
          <w:szCs w:val="32"/>
        </w:rPr>
        <w:t>建设项目的申报、招投标、工程监管和竣工验收；</w:t>
      </w:r>
      <w:r>
        <w:rPr>
          <w:rFonts w:hint="default" w:ascii="Times New Roman" w:hAnsi="Times New Roman" w:eastAsia="仿宋_GB2312" w:cs="Times New Roman"/>
          <w:color w:val="auto"/>
          <w:sz w:val="32"/>
          <w:szCs w:val="32"/>
          <w:lang w:val="en-US" w:eastAsia="zh-CN"/>
        </w:rPr>
        <w:t>负责</w:t>
      </w:r>
      <w:r>
        <w:rPr>
          <w:rFonts w:hint="eastAsia" w:ascii="Times New Roman" w:hAnsi="Times New Roman" w:eastAsia="仿宋_GB2312" w:cs="Times New Roman"/>
          <w:color w:val="auto"/>
          <w:sz w:val="32"/>
          <w:szCs w:val="32"/>
          <w:lang w:val="en-US" w:eastAsia="zh-CN"/>
        </w:rPr>
        <w:t>辖区所属县、乡、村</w:t>
      </w:r>
      <w:r>
        <w:rPr>
          <w:rFonts w:hint="default" w:ascii="Times New Roman" w:hAnsi="Times New Roman" w:eastAsia="仿宋_GB2312" w:cs="Times New Roman"/>
          <w:color w:val="auto"/>
          <w:sz w:val="32"/>
          <w:szCs w:val="32"/>
        </w:rPr>
        <w:t>道路的</w:t>
      </w:r>
      <w:r>
        <w:rPr>
          <w:rFonts w:hint="eastAsia"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养护、</w:t>
      </w:r>
      <w:r>
        <w:rPr>
          <w:rFonts w:hint="default" w:ascii="Times New Roman" w:hAnsi="Times New Roman" w:eastAsia="仿宋_GB2312" w:cs="Times New Roman"/>
          <w:color w:val="auto"/>
          <w:sz w:val="32"/>
          <w:szCs w:val="32"/>
        </w:rPr>
        <w:t>改造</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管理</w:t>
      </w:r>
      <w:r>
        <w:rPr>
          <w:rFonts w:hint="default" w:ascii="Times New Roman" w:hAnsi="Times New Roman" w:eastAsia="仿宋_GB2312" w:cs="Times New Roman"/>
          <w:color w:val="auto"/>
          <w:sz w:val="32"/>
          <w:szCs w:val="32"/>
        </w:rPr>
        <w:t>；负责社会信用体系建设；协调与经济发展相关的其他工作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承办镇党委、政府交办的其他工作。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社会事务管理办公室</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highlight w:val="none"/>
          <w:lang w:val="en-US" w:eastAsia="zh-CN"/>
        </w:rPr>
        <w:t>民政、</w:t>
      </w:r>
      <w:r>
        <w:rPr>
          <w:rFonts w:hint="default" w:ascii="Times New Roman" w:hAnsi="Times New Roman" w:eastAsia="仿宋_GB2312" w:cs="Times New Roman"/>
          <w:color w:val="auto"/>
          <w:sz w:val="32"/>
          <w:szCs w:val="32"/>
        </w:rPr>
        <w:t>教育、</w:t>
      </w:r>
      <w:r>
        <w:rPr>
          <w:rFonts w:hint="default" w:ascii="Times New Roman" w:hAnsi="Times New Roman" w:eastAsia="仿宋_GB2312" w:cs="Times New Roman"/>
          <w:color w:val="auto"/>
          <w:sz w:val="32"/>
          <w:szCs w:val="32"/>
          <w:highlight w:val="none"/>
          <w:lang w:val="en-US" w:eastAsia="zh-CN"/>
        </w:rPr>
        <w:t>科技、科普、</w:t>
      </w:r>
      <w:r>
        <w:rPr>
          <w:rFonts w:hint="default" w:ascii="Times New Roman" w:hAnsi="Times New Roman" w:eastAsia="仿宋_GB2312" w:cs="Times New Roman"/>
          <w:color w:val="auto"/>
          <w:sz w:val="32"/>
          <w:szCs w:val="32"/>
        </w:rPr>
        <w:t>文化、</w:t>
      </w:r>
      <w:r>
        <w:rPr>
          <w:rFonts w:hint="default" w:ascii="Times New Roman" w:hAnsi="Times New Roman" w:eastAsia="仿宋_GB2312" w:cs="Times New Roman"/>
          <w:color w:val="auto"/>
          <w:sz w:val="32"/>
          <w:szCs w:val="32"/>
          <w:lang w:eastAsia="zh-CN"/>
        </w:rPr>
        <w:t>体育、</w:t>
      </w:r>
      <w:r>
        <w:rPr>
          <w:rFonts w:hint="default" w:ascii="Times New Roman" w:hAnsi="Times New Roman" w:eastAsia="仿宋_GB2312" w:cs="Times New Roman"/>
          <w:color w:val="auto"/>
          <w:sz w:val="32"/>
          <w:szCs w:val="32"/>
        </w:rPr>
        <w:t>旅游、</w:t>
      </w:r>
      <w:r>
        <w:rPr>
          <w:rFonts w:hint="default" w:ascii="Times New Roman" w:hAnsi="Times New Roman" w:eastAsia="仿宋_GB2312" w:cs="Times New Roman"/>
          <w:strike w:val="0"/>
          <w:dstrike w:val="0"/>
          <w:color w:val="auto"/>
          <w:sz w:val="32"/>
          <w:szCs w:val="32"/>
        </w:rPr>
        <w:t>卫生健康</w:t>
      </w:r>
      <w:r>
        <w:rPr>
          <w:rFonts w:hint="default" w:ascii="Times New Roman" w:hAnsi="Times New Roman" w:eastAsia="仿宋_GB2312" w:cs="Times New Roman"/>
          <w:strike w:val="0"/>
          <w:dstrike w:val="0"/>
          <w:color w:val="auto"/>
          <w:sz w:val="32"/>
          <w:szCs w:val="32"/>
          <w:lang w:eastAsia="zh-CN"/>
        </w:rPr>
        <w:t>、</w:t>
      </w:r>
      <w:r>
        <w:rPr>
          <w:rFonts w:hint="default" w:ascii="Times New Roman" w:hAnsi="Times New Roman" w:eastAsia="仿宋_GB2312" w:cs="Times New Roman"/>
          <w:strike w:val="0"/>
          <w:dstrike w:val="0"/>
          <w:color w:val="auto"/>
          <w:sz w:val="32"/>
          <w:szCs w:val="32"/>
        </w:rPr>
        <w:t>计划生育、市场监管等社会事务管理工作。</w:t>
      </w:r>
      <w:r>
        <w:rPr>
          <w:rFonts w:hint="default" w:ascii="Times New Roman" w:hAnsi="Times New Roman" w:eastAsia="仿宋_GB2312" w:cs="Times New Roman"/>
          <w:color w:val="auto"/>
          <w:sz w:val="32"/>
          <w:szCs w:val="32"/>
        </w:rPr>
        <w:t>承办</w:t>
      </w:r>
      <w:r>
        <w:rPr>
          <w:rFonts w:hint="default" w:ascii="Times New Roman" w:hAnsi="Times New Roman" w:eastAsia="仿宋_GB2312" w:cs="Times New Roman"/>
          <w:color w:val="auto"/>
          <w:sz w:val="32"/>
          <w:szCs w:val="32"/>
          <w:lang w:val="en-US" w:eastAsia="zh-CN"/>
        </w:rPr>
        <w:t>上级和</w:t>
      </w:r>
      <w:r>
        <w:rPr>
          <w:rFonts w:hint="default" w:ascii="Times New Roman" w:hAnsi="Times New Roman" w:eastAsia="仿宋_GB2312" w:cs="Times New Roman"/>
          <w:color w:val="auto"/>
          <w:sz w:val="32"/>
          <w:szCs w:val="32"/>
        </w:rPr>
        <w:t>镇党委、政府交办的其他工作。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5</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综合执法办公室（应急管理办公室）</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按照综合执法事项清单开展综合执法工作；统筹协调指挥辖区派出机构和基层执法力量实行联合执法，负责开展法律法规宣传、日常执法工作的监督检查；负责行政处罚案件的复核、报批、</w:t>
      </w:r>
      <w:r>
        <w:rPr>
          <w:rFonts w:hint="eastAsia" w:ascii="Times New Roman" w:hAnsi="Times New Roman" w:eastAsia="仿宋_GB2312" w:cs="Times New Roman"/>
          <w:color w:val="auto"/>
          <w:sz w:val="32"/>
          <w:szCs w:val="32"/>
          <w:lang w:val="en-US" w:eastAsia="zh-CN"/>
        </w:rPr>
        <w:t>应诉、裁决</w:t>
      </w:r>
      <w:r>
        <w:rPr>
          <w:rFonts w:hint="default" w:ascii="Times New Roman" w:hAnsi="Times New Roman" w:eastAsia="仿宋_GB2312" w:cs="Times New Roman"/>
          <w:color w:val="auto"/>
          <w:sz w:val="32"/>
          <w:szCs w:val="32"/>
        </w:rPr>
        <w:t>工作；负责统筹协调应急管理、安全生产监管和防灾减灾救灾工作，汇总安全生产灾害信息和统计资料</w:t>
      </w:r>
      <w:r>
        <w:rPr>
          <w:rFonts w:hint="default" w:ascii="Times New Roman" w:hAnsi="Times New Roman" w:eastAsia="仿宋_GB2312" w:cs="Times New Roman"/>
          <w:color w:val="auto"/>
          <w:sz w:val="32"/>
          <w:szCs w:val="32"/>
          <w:lang w:val="en-US" w:eastAsia="zh-CN"/>
        </w:rPr>
        <w:t>信息报送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lang w:val="en-US" w:eastAsia="zh-CN"/>
        </w:rPr>
        <w:t>负责危险物品存放场所、特种行业和公共复杂场所的治安管理，防止重大治安问题发生；</w:t>
      </w:r>
      <w:r>
        <w:rPr>
          <w:rFonts w:hint="default" w:ascii="Times New Roman" w:hAnsi="Times New Roman" w:eastAsia="仿宋_GB2312" w:cs="Times New Roman"/>
          <w:color w:val="auto"/>
          <w:sz w:val="32"/>
          <w:szCs w:val="32"/>
        </w:rPr>
        <w:t>组织开展突发事件的先期救援和处置等工作；</w:t>
      </w:r>
      <w:r>
        <w:rPr>
          <w:rFonts w:hint="default" w:ascii="Times New Roman" w:hAnsi="Times New Roman" w:eastAsia="仿宋_GB2312" w:cs="Times New Roman"/>
          <w:color w:val="auto"/>
          <w:sz w:val="32"/>
          <w:szCs w:val="32"/>
          <w:highlight w:val="none"/>
          <w:lang w:val="en-US" w:eastAsia="zh-CN"/>
        </w:rPr>
        <w:t>协调配合沙坡头区执法部门开展联合执法、专项执法等工作；</w:t>
      </w:r>
      <w:r>
        <w:rPr>
          <w:rFonts w:hint="default" w:ascii="Times New Roman" w:hAnsi="Times New Roman" w:eastAsia="仿宋_GB2312" w:cs="Times New Roman"/>
          <w:color w:val="auto"/>
          <w:sz w:val="32"/>
          <w:szCs w:val="32"/>
        </w:rPr>
        <w:t>承办镇党委、政府交办的其他工作。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民生服务中心（退役军人服务站）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负责制定中心有关规章制度、管理办法，并组织实施；负责进驻中心窗口工作人员</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考核、评比</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；负责拟定进入中心服务事项的确定、调整、变更意见，协调、指导、督查审批事项的办理情况；按照政务服务事项清单，承担辖区内行政审批、户籍</w:t>
      </w:r>
      <w:r>
        <w:rPr>
          <w:rFonts w:hint="default" w:ascii="Times New Roman" w:hAnsi="Times New Roman" w:eastAsia="仿宋_GB2312" w:cs="Times New Roman"/>
          <w:color w:val="auto"/>
          <w:sz w:val="32"/>
          <w:szCs w:val="32"/>
          <w:lang w:eastAsia="zh-CN"/>
        </w:rPr>
        <w:t>管</w:t>
      </w:r>
      <w:r>
        <w:rPr>
          <w:rFonts w:hint="default" w:ascii="Times New Roman" w:hAnsi="Times New Roman" w:eastAsia="仿宋_GB2312" w:cs="Times New Roman"/>
          <w:color w:val="auto"/>
          <w:sz w:val="32"/>
          <w:szCs w:val="32"/>
        </w:rPr>
        <w:t>理、</w:t>
      </w:r>
      <w:r>
        <w:rPr>
          <w:rFonts w:hint="default" w:ascii="Times New Roman" w:hAnsi="Times New Roman" w:eastAsia="仿宋_GB2312" w:cs="Times New Roman"/>
          <w:color w:val="auto"/>
          <w:sz w:val="32"/>
          <w:szCs w:val="32"/>
          <w:highlight w:val="none"/>
          <w:lang w:val="en-US" w:eastAsia="zh-CN"/>
        </w:rPr>
        <w:t>产权交易、</w:t>
      </w:r>
      <w:r>
        <w:rPr>
          <w:rFonts w:hint="default" w:ascii="Times New Roman" w:hAnsi="Times New Roman" w:eastAsia="仿宋_GB2312" w:cs="Times New Roman"/>
          <w:color w:val="auto"/>
          <w:sz w:val="32"/>
          <w:szCs w:val="32"/>
        </w:rPr>
        <w:t>就业创业、</w:t>
      </w:r>
      <w:r>
        <w:rPr>
          <w:rFonts w:hint="default" w:ascii="Times New Roman" w:hAnsi="Times New Roman" w:eastAsia="仿宋_GB2312" w:cs="Times New Roman"/>
          <w:color w:val="auto"/>
          <w:sz w:val="32"/>
          <w:szCs w:val="32"/>
          <w:highlight w:val="none"/>
          <w:lang w:val="en-US" w:eastAsia="zh-CN"/>
        </w:rPr>
        <w:t>医疗保障、</w:t>
      </w:r>
      <w:r>
        <w:rPr>
          <w:rFonts w:hint="default" w:ascii="Times New Roman" w:hAnsi="Times New Roman" w:eastAsia="仿宋_GB2312" w:cs="Times New Roman"/>
          <w:color w:val="auto"/>
          <w:sz w:val="32"/>
          <w:szCs w:val="32"/>
        </w:rPr>
        <w:t>社会保障</w:t>
      </w:r>
      <w:r>
        <w:rPr>
          <w:rFonts w:hint="default" w:ascii="Times New Roman" w:hAnsi="Times New Roman" w:eastAsia="仿宋_GB2312" w:cs="Times New Roman"/>
          <w:color w:val="auto"/>
          <w:sz w:val="32"/>
          <w:szCs w:val="32"/>
          <w:lang w:eastAsia="zh-CN"/>
        </w:rPr>
        <w:t>、社会救助</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事项的办理</w:t>
      </w:r>
      <w:r>
        <w:rPr>
          <w:rFonts w:hint="default" w:ascii="Times New Roman" w:hAnsi="Times New Roman" w:eastAsia="仿宋_GB2312" w:cs="Times New Roman"/>
          <w:color w:val="auto"/>
          <w:sz w:val="32"/>
          <w:szCs w:val="32"/>
        </w:rPr>
        <w:t>；负责退役军人来访来电的登记接待；负责退役军人诉求材料的受理、转办、交办、回访等工作；宣传有关法律法规，引导来访退役军人理性反映诉求；承办上级部门转交的退役军人有关事项转办、督办和上报工作；负责受理对民生服务中心工作人员的投诉举报；指导村政务服务代办工作；完成镇党委、政府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农业综合服务中心</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highlight w:val="none"/>
        </w:rPr>
        <w:t>农业、</w:t>
      </w:r>
      <w:r>
        <w:rPr>
          <w:rFonts w:hint="default" w:ascii="Times New Roman" w:hAnsi="Times New Roman" w:eastAsia="仿宋_GB2312" w:cs="Times New Roman"/>
          <w:color w:val="auto"/>
          <w:sz w:val="32"/>
          <w:szCs w:val="32"/>
          <w:highlight w:val="none"/>
          <w:lang w:val="en-US" w:eastAsia="zh-CN"/>
        </w:rPr>
        <w:t>乡村振兴、土地管理、</w:t>
      </w:r>
      <w:r>
        <w:rPr>
          <w:rFonts w:hint="default" w:ascii="Times New Roman" w:hAnsi="Times New Roman" w:eastAsia="仿宋_GB2312" w:cs="Times New Roman"/>
          <w:color w:val="auto"/>
          <w:sz w:val="32"/>
          <w:szCs w:val="32"/>
          <w:highlight w:val="none"/>
        </w:rPr>
        <w:t>地质灾害、</w:t>
      </w:r>
      <w:r>
        <w:rPr>
          <w:rFonts w:hint="default" w:ascii="Times New Roman" w:hAnsi="Times New Roman" w:eastAsia="仿宋_GB2312" w:cs="Times New Roman"/>
          <w:strike w:val="0"/>
          <w:dstrike w:val="0"/>
          <w:color w:val="auto"/>
          <w:sz w:val="32"/>
          <w:szCs w:val="32"/>
          <w:highlight w:val="none"/>
          <w:lang w:val="en-US" w:eastAsia="zh-CN"/>
        </w:rPr>
        <w:t>农村土</w:t>
      </w:r>
      <w:r>
        <w:rPr>
          <w:rFonts w:hint="default" w:ascii="Times New Roman" w:hAnsi="Times New Roman" w:eastAsia="仿宋_GB2312" w:cs="Times New Roman"/>
          <w:color w:val="auto"/>
          <w:sz w:val="32"/>
          <w:szCs w:val="32"/>
          <w:highlight w:val="none"/>
          <w:lang w:val="en-US" w:eastAsia="zh-CN"/>
        </w:rPr>
        <w:t>地征用和房屋拆迁、</w:t>
      </w:r>
      <w:r>
        <w:rPr>
          <w:rFonts w:hint="default" w:ascii="Times New Roman" w:hAnsi="Times New Roman" w:eastAsia="仿宋_GB2312" w:cs="Times New Roman"/>
          <w:color w:val="auto"/>
          <w:sz w:val="32"/>
          <w:szCs w:val="32"/>
          <w:highlight w:val="none"/>
        </w:rPr>
        <w:t>农林畜牧水产养殖、林草管理、农田水利建设</w:t>
      </w:r>
      <w:r>
        <w:rPr>
          <w:rFonts w:hint="default" w:ascii="Times New Roman" w:hAnsi="Times New Roman" w:eastAsia="仿宋_GB2312" w:cs="Times New Roman"/>
          <w:strike w:val="0"/>
          <w:dstrike w:val="0"/>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经果林产业发展</w:t>
      </w:r>
      <w:r>
        <w:rPr>
          <w:rFonts w:hint="default" w:ascii="Times New Roman" w:hAnsi="Times New Roman" w:eastAsia="仿宋_GB2312" w:cs="Times New Roman"/>
          <w:strike w:val="0"/>
          <w:dstrike w:val="0"/>
          <w:color w:val="auto"/>
          <w:sz w:val="32"/>
          <w:szCs w:val="32"/>
          <w:highlight w:val="none"/>
        </w:rPr>
        <w:t>等方面</w:t>
      </w:r>
      <w:r>
        <w:rPr>
          <w:rFonts w:hint="default" w:ascii="Times New Roman" w:hAnsi="Times New Roman" w:eastAsia="仿宋_GB2312" w:cs="Times New Roman"/>
          <w:color w:val="auto"/>
          <w:sz w:val="32"/>
          <w:szCs w:val="32"/>
          <w:highlight w:val="none"/>
        </w:rPr>
        <w:t>工作；</w:t>
      </w:r>
      <w:r>
        <w:rPr>
          <w:rFonts w:hint="default" w:ascii="Times New Roman" w:hAnsi="Times New Roman" w:eastAsia="仿宋_GB2312" w:cs="Times New Roman"/>
          <w:color w:val="auto"/>
          <w:sz w:val="32"/>
          <w:szCs w:val="32"/>
        </w:rPr>
        <w:t>承担农业产业化示范引导、推进产业结构调整和农产品质量安全监管等职责；负责防汛、森林草原防火和地质灾害等自然灾害监测、预警和综合防治工作；</w:t>
      </w:r>
      <w:r>
        <w:rPr>
          <w:rFonts w:hint="default" w:ascii="Times New Roman" w:hAnsi="Times New Roman"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rPr>
        <w:t>农民负担、农业承包</w:t>
      </w:r>
      <w:r>
        <w:rPr>
          <w:rFonts w:hint="default" w:ascii="Times New Roman" w:hAnsi="Times New Roman" w:eastAsia="仿宋_GB2312" w:cs="Times New Roman"/>
          <w:color w:val="auto"/>
          <w:sz w:val="32"/>
          <w:szCs w:val="32"/>
          <w:lang w:val="en-US" w:eastAsia="zh-CN"/>
        </w:rPr>
        <w:t>的监督管理；</w:t>
      </w:r>
      <w:r>
        <w:rPr>
          <w:rFonts w:hint="default" w:ascii="Times New Roman" w:hAnsi="Times New Roman" w:eastAsia="仿宋_GB2312" w:cs="Times New Roman"/>
          <w:color w:val="auto"/>
          <w:sz w:val="32"/>
          <w:szCs w:val="32"/>
        </w:rPr>
        <w:t>负责做好自然资源管理工作；完成镇党委、政府交办的其他工作。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综治中心</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负责社会治安综合治理工作；负责</w:t>
      </w:r>
      <w:r>
        <w:rPr>
          <w:rFonts w:hint="default" w:ascii="Times New Roman" w:hAnsi="Times New Roman" w:eastAsia="仿宋_GB2312" w:cs="Times New Roman"/>
          <w:color w:val="auto"/>
          <w:sz w:val="32"/>
          <w:szCs w:val="32"/>
          <w:highlight w:val="none"/>
          <w:lang w:val="en-US" w:eastAsia="zh-CN"/>
        </w:rPr>
        <w:t>法制建设和</w:t>
      </w:r>
      <w:r>
        <w:rPr>
          <w:rFonts w:hint="default" w:ascii="Times New Roman" w:hAnsi="Times New Roman" w:eastAsia="仿宋_GB2312" w:cs="Times New Roman"/>
          <w:color w:val="auto"/>
          <w:sz w:val="32"/>
          <w:szCs w:val="32"/>
        </w:rPr>
        <w:t>普法宣传、平安建设等工作；负责统筹网格化建设和管理；负责信访维稳、矛盾纠纷排查和调处工作；建立群防群治联动机制，负责综合指挥平台管理工作；负责流动人口和重点人员的教育、管理工作；配合做好政法、禁毒、人民调解、社区矫正、法律援助等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落实防范、教育、管理等各项措施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完成镇党委、政府交办的其他工作。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宋体"/>
          <w:bCs/>
          <w:kern w:val="0"/>
          <w:sz w:val="32"/>
          <w:szCs w:val="32"/>
        </w:rPr>
      </w:pPr>
      <w:r>
        <w:rPr>
          <w:rFonts w:hint="eastAsia"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财经服务中心</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lang w:val="en-US" w:eastAsia="zh-CN"/>
        </w:rPr>
        <w:t>宣传、贯彻执行</w:t>
      </w:r>
      <w:r>
        <w:rPr>
          <w:rFonts w:hint="default" w:ascii="Times New Roman" w:hAnsi="Times New Roman" w:eastAsia="仿宋_GB2312" w:cs="Times New Roman"/>
          <w:color w:val="auto"/>
          <w:sz w:val="32"/>
          <w:szCs w:val="32"/>
        </w:rPr>
        <w:t>财经政策法规制度，监督财务活动；组织执行年度财政预算，负责财政收支管理、政府采购工作；监督预算执行，编制财政决算；</w:t>
      </w:r>
      <w:r>
        <w:rPr>
          <w:rFonts w:hint="default" w:ascii="Times New Roman" w:hAnsi="Times New Roman" w:eastAsia="仿宋_GB2312" w:cs="Times New Roman"/>
          <w:color w:val="auto"/>
          <w:sz w:val="32"/>
          <w:szCs w:val="32"/>
          <w:lang w:val="en-US" w:eastAsia="zh-CN"/>
        </w:rPr>
        <w:t>落实</w:t>
      </w:r>
      <w:r>
        <w:rPr>
          <w:rFonts w:hint="default" w:ascii="Times New Roman" w:hAnsi="Times New Roman" w:eastAsia="仿宋_GB2312" w:cs="Times New Roman"/>
          <w:color w:val="auto"/>
          <w:sz w:val="32"/>
          <w:szCs w:val="32"/>
        </w:rPr>
        <w:t>国家涉农财政补贴政策；负责村</w:t>
      </w:r>
      <w:r>
        <w:rPr>
          <w:rFonts w:hint="default"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rPr>
        <w:t>财务审计及财务公开活动的监督管理；负责国有资产的购置、</w:t>
      </w:r>
      <w:r>
        <w:rPr>
          <w:rFonts w:hint="default" w:ascii="Times New Roman" w:hAnsi="Times New Roman" w:eastAsia="仿宋_GB2312" w:cs="Times New Roman"/>
          <w:strike w:val="0"/>
          <w:dstrike w:val="0"/>
          <w:color w:val="auto"/>
          <w:sz w:val="32"/>
          <w:szCs w:val="32"/>
        </w:rPr>
        <w:t>管理、</w:t>
      </w:r>
      <w:r>
        <w:rPr>
          <w:rFonts w:hint="default" w:ascii="Times New Roman" w:hAnsi="Times New Roman" w:eastAsia="仿宋_GB2312" w:cs="Times New Roman"/>
          <w:color w:val="auto"/>
          <w:sz w:val="32"/>
          <w:szCs w:val="32"/>
        </w:rPr>
        <w:t>登记、</w:t>
      </w:r>
      <w:r>
        <w:rPr>
          <w:rFonts w:hint="default" w:ascii="Times New Roman" w:hAnsi="Times New Roman" w:eastAsia="仿宋_GB2312" w:cs="Times New Roman"/>
          <w:strike w:val="0"/>
          <w:dstrike w:val="0"/>
          <w:color w:val="auto"/>
          <w:sz w:val="32"/>
          <w:szCs w:val="32"/>
        </w:rPr>
        <w:t>统计、商务</w:t>
      </w:r>
      <w:r>
        <w:rPr>
          <w:rFonts w:hint="default" w:ascii="Times New Roman" w:hAnsi="Times New Roman" w:eastAsia="仿宋_GB2312" w:cs="Times New Roman"/>
          <w:strike w:val="0"/>
          <w:dstrike w:val="0"/>
          <w:color w:val="auto"/>
          <w:sz w:val="32"/>
          <w:szCs w:val="32"/>
          <w:lang w:eastAsia="zh-CN"/>
        </w:rPr>
        <w:t>、</w:t>
      </w:r>
      <w:r>
        <w:rPr>
          <w:rFonts w:hint="default" w:ascii="Times New Roman" w:hAnsi="Times New Roman" w:eastAsia="仿宋_GB2312" w:cs="Times New Roman"/>
          <w:strike w:val="0"/>
          <w:dstrike w:val="0"/>
          <w:color w:val="auto"/>
          <w:sz w:val="32"/>
          <w:szCs w:val="32"/>
          <w:lang w:val="en-US" w:eastAsia="zh-CN"/>
        </w:rPr>
        <w:t>处置</w:t>
      </w:r>
      <w:r>
        <w:rPr>
          <w:rFonts w:hint="default" w:ascii="Times New Roman" w:hAnsi="Times New Roman" w:eastAsia="仿宋_GB2312" w:cs="Times New Roman"/>
          <w:strike w:val="0"/>
          <w:dstrike w:val="0"/>
          <w:color w:val="auto"/>
          <w:sz w:val="32"/>
          <w:szCs w:val="32"/>
        </w:rPr>
        <w:t>等工作；</w:t>
      </w:r>
      <w:r>
        <w:rPr>
          <w:rFonts w:hint="default" w:ascii="Times New Roman" w:hAnsi="Times New Roman" w:eastAsia="仿宋_GB2312" w:cs="Times New Roman"/>
          <w:color w:val="auto"/>
          <w:sz w:val="32"/>
          <w:szCs w:val="32"/>
        </w:rPr>
        <w:t>完成镇党委、政府交办的其他工作。</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widowControl/>
        <w:spacing w:line="560" w:lineRule="exact"/>
        <w:ind w:firstLine="480"/>
        <w:jc w:val="left"/>
        <w:rPr>
          <w:rFonts w:hint="default" w:ascii="Times New Roman" w:hAnsi="Times New Roman" w:eastAsia="仿宋_GB2312" w:cs="Times New Roman"/>
          <w:kern w:val="0"/>
          <w:sz w:val="32"/>
          <w:szCs w:val="32"/>
        </w:rPr>
      </w:pPr>
      <w:r>
        <w:rPr>
          <w:rFonts w:hint="default" w:ascii="Times New Roman" w:hAnsi="Times New Roman" w:eastAsia="黑体" w:cs="Times New Roman"/>
          <w:b/>
          <w:bCs/>
          <w:kern w:val="0"/>
          <w:sz w:val="32"/>
          <w:szCs w:val="32"/>
        </w:rPr>
        <w:t xml:space="preserve"> </w:t>
      </w:r>
      <w:r>
        <w:rPr>
          <w:rFonts w:hint="default" w:ascii="Times New Roman" w:hAnsi="Times New Roman" w:eastAsia="仿宋_GB2312" w:cs="Times New Roman"/>
          <w:kern w:val="0"/>
          <w:sz w:val="32"/>
          <w:szCs w:val="32"/>
        </w:rPr>
        <w:t>从预算单位构成看，永康镇人民政府属于</w:t>
      </w:r>
      <w:r>
        <w:rPr>
          <w:rFonts w:hint="default" w:ascii="Times New Roman" w:hAnsi="Times New Roman" w:eastAsia="仿宋_GB2312" w:cs="Times New Roman"/>
          <w:sz w:val="32"/>
          <w:szCs w:val="32"/>
        </w:rPr>
        <w:t>全额拨款的一级预算行政单位。我镇有行政编制20个、事业编制</w:t>
      </w:r>
      <w:r>
        <w:rPr>
          <w:rFonts w:hint="eastAsia"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个。20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年末共有在职人数</w:t>
      </w:r>
      <w:r>
        <w:rPr>
          <w:rFonts w:hint="eastAsia" w:ascii="Times New Roman" w:hAnsi="Times New Roman" w:eastAsia="仿宋_GB2312" w:cs="Times New Roman"/>
          <w:sz w:val="32"/>
          <w:szCs w:val="32"/>
          <w:lang w:val="en-US" w:eastAsia="zh-CN"/>
        </w:rPr>
        <w:t>41</w:t>
      </w:r>
      <w:r>
        <w:rPr>
          <w:rFonts w:hint="default" w:ascii="Times New Roman" w:hAnsi="Times New Roman" w:eastAsia="仿宋_GB2312" w:cs="Times New Roman"/>
          <w:sz w:val="32"/>
          <w:szCs w:val="32"/>
        </w:rPr>
        <w:t>人，其中：行政</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人，事业</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人。</w:t>
      </w:r>
    </w:p>
    <w:p>
      <w:pPr>
        <w:widowControl/>
        <w:spacing w:line="560" w:lineRule="exact"/>
        <w:jc w:val="left"/>
        <w:rPr>
          <w:rFonts w:hint="eastAsia" w:ascii="仿宋_GB2312" w:hAnsi="仿宋_GB2312" w:eastAsia="仿宋_GB2312" w:cs="仿宋_GB2312"/>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5"/>
        <w:tblW w:w="14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33"/>
        <w:gridCol w:w="105"/>
        <w:gridCol w:w="435"/>
        <w:gridCol w:w="510"/>
        <w:gridCol w:w="2325"/>
        <w:gridCol w:w="4020"/>
        <w:gridCol w:w="210"/>
        <w:gridCol w:w="890"/>
        <w:gridCol w:w="1"/>
        <w:gridCol w:w="2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6" w:hRule="exact"/>
          <w:jc w:val="center"/>
        </w:trPr>
        <w:tc>
          <w:tcPr>
            <w:tcW w:w="14740" w:type="dxa"/>
            <w:gridSpan w:val="10"/>
            <w:tcBorders>
              <w:top w:val="nil"/>
              <w:left w:val="nil"/>
              <w:bottom w:val="nil"/>
              <w:right w:val="nil"/>
            </w:tcBorders>
            <w:vAlign w:val="bottom"/>
          </w:tcPr>
          <w:p>
            <w:pPr>
              <w:keepNext w:val="0"/>
              <w:keepLines w:val="0"/>
              <w:suppressLineNumbers w:val="0"/>
              <w:spacing w:before="0" w:beforeLines="50" w:beforeAutospacing="0" w:after="0" w:afterAutospacing="0" w:line="580" w:lineRule="exact"/>
              <w:ind w:left="0" w:right="0"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21</w:t>
            </w:r>
            <w:r>
              <w:rPr>
                <w:rFonts w:hint="eastAsia" w:ascii="黑体" w:hAnsi="黑体" w:eastAsia="黑体" w:cs="黑体"/>
                <w:b w:val="0"/>
                <w:kern w:val="0"/>
                <w:sz w:val="30"/>
                <w:szCs w:val="30"/>
              </w:rPr>
              <w:t>年度部门决算表</w:t>
            </w:r>
          </w:p>
          <w:p>
            <w:pPr>
              <w:keepNext w:val="0"/>
              <w:keepLines w:val="0"/>
              <w:widowControl/>
              <w:suppressLineNumbers w:val="0"/>
              <w:spacing w:before="0" w:beforeAutospacing="0" w:after="0" w:afterAutospacing="0"/>
              <w:ind w:left="0" w:right="0"/>
              <w:jc w:val="center"/>
              <w:rPr>
                <w:rFonts w:hint="default"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exact"/>
          <w:jc w:val="center"/>
        </w:trPr>
        <w:tc>
          <w:tcPr>
            <w:tcW w:w="3838"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35"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835"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230"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9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512"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4"/>
              </w:rPr>
            </w:pPr>
            <w:r>
              <w:rPr>
                <w:rFonts w:hint="eastAsia" w:ascii="宋体" w:hAnsi="宋体" w:cs="Arial"/>
                <w:color w:val="000000"/>
                <w:kern w:val="0"/>
                <w:sz w:val="24"/>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exact"/>
          <w:jc w:val="center"/>
        </w:trPr>
        <w:tc>
          <w:tcPr>
            <w:tcW w:w="3838" w:type="dxa"/>
            <w:gridSpan w:val="2"/>
            <w:tcBorders>
              <w:top w:val="nil"/>
              <w:left w:val="nil"/>
              <w:bottom w:val="single" w:color="auto" w:sz="12" w:space="0"/>
              <w:right w:val="nil"/>
            </w:tcBorders>
            <w:vAlign w:val="bottom"/>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4"/>
              </w:rPr>
            </w:pPr>
            <w:r>
              <w:rPr>
                <w:rFonts w:hint="eastAsia" w:ascii="宋体" w:hAnsi="宋体" w:cs="Arial"/>
                <w:color w:val="000000"/>
                <w:kern w:val="0"/>
                <w:sz w:val="21"/>
                <w:szCs w:val="21"/>
              </w:rPr>
              <w:t>公开部门：</w:t>
            </w:r>
            <w:r>
              <w:rPr>
                <w:rFonts w:hint="eastAsia" w:ascii="宋体" w:hAnsi="宋体" w:cs="Arial"/>
                <w:color w:val="000000"/>
                <w:kern w:val="0"/>
                <w:sz w:val="18"/>
                <w:szCs w:val="18"/>
                <w:lang w:eastAsia="zh-CN"/>
              </w:rPr>
              <w:t>中卫市沙坡头区永康镇人民政府</w:t>
            </w:r>
          </w:p>
        </w:tc>
        <w:tc>
          <w:tcPr>
            <w:tcW w:w="435" w:type="dxa"/>
            <w:tcBorders>
              <w:top w:val="nil"/>
              <w:left w:val="nil"/>
              <w:bottom w:val="single" w:color="auto" w:sz="12" w:space="0"/>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835" w:type="dxa"/>
            <w:gridSpan w:val="2"/>
            <w:tcBorders>
              <w:top w:val="nil"/>
              <w:left w:val="nil"/>
              <w:bottom w:val="single" w:color="auto" w:sz="12" w:space="0"/>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230" w:type="dxa"/>
            <w:gridSpan w:val="2"/>
            <w:tcBorders>
              <w:top w:val="nil"/>
              <w:left w:val="nil"/>
              <w:bottom w:val="single" w:color="auto" w:sz="12" w:space="0"/>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90" w:type="dxa"/>
            <w:tcBorders>
              <w:top w:val="nil"/>
              <w:left w:val="nil"/>
              <w:bottom w:val="single" w:color="auto" w:sz="12" w:space="0"/>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512" w:type="dxa"/>
            <w:gridSpan w:val="2"/>
            <w:tcBorders>
              <w:top w:val="nil"/>
              <w:left w:val="nil"/>
              <w:bottom w:val="single" w:color="auto" w:sz="12" w:space="0"/>
              <w:right w:val="nil"/>
            </w:tcBorders>
            <w:vAlign w:val="bottom"/>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7108" w:type="dxa"/>
            <w:gridSpan w:val="5"/>
            <w:tcBorders>
              <w:top w:val="single" w:color="auto" w:sz="12"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收入</w:t>
            </w:r>
          </w:p>
        </w:tc>
        <w:tc>
          <w:tcPr>
            <w:tcW w:w="7632" w:type="dxa"/>
            <w:gridSpan w:val="5"/>
            <w:tcBorders>
              <w:top w:val="single" w:color="auto" w:sz="12"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项目</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行次</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决算数</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项目(按功能分类)</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栏次</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1</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栏次</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1</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Arial"/>
                <w:color w:val="000000"/>
                <w:kern w:val="0"/>
                <w:sz w:val="18"/>
                <w:szCs w:val="18"/>
              </w:rPr>
            </w:pPr>
            <w:r>
              <w:rPr>
                <w:rFonts w:hint="eastAsia" w:ascii="宋体" w:hAnsi="宋体" w:cs="Arial"/>
                <w:color w:val="000000"/>
                <w:kern w:val="0"/>
                <w:sz w:val="18"/>
                <w:szCs w:val="18"/>
              </w:rPr>
              <w:t>36,084,322.46</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tabs>
                <w:tab w:val="center" w:pos="1147"/>
                <w:tab w:val="right" w:pos="2595"/>
              </w:tabs>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lang w:eastAsia="zh-CN"/>
              </w:rPr>
              <w:t>3,092,930.57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2</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二、外交支出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三、国防支出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五、教育支出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6</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7</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408,741.17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8</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934,030.97</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3,520,236.26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9</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286,515.69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10</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11</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992,625.00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12</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27,925,234.77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13</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14</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15</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16</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十六、金融支出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17</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18</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19</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601,664.00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20</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Arial"/>
                <w:color w:val="000000"/>
                <w:kern w:val="0"/>
                <w:sz w:val="18"/>
                <w:szCs w:val="18"/>
              </w:rPr>
            </w:pP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b/>
                <w:bCs/>
                <w:color w:val="000000"/>
                <w:kern w:val="0"/>
                <w:sz w:val="18"/>
                <w:szCs w:val="18"/>
              </w:rPr>
            </w:pP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b/>
                <w:bCs/>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b/>
                <w:bCs/>
                <w:color w:val="000000"/>
                <w:kern w:val="0"/>
                <w:sz w:val="18"/>
                <w:szCs w:val="18"/>
              </w:rPr>
            </w:pP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b/>
                <w:bCs/>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b/>
                <w:bCs/>
                <w:color w:val="000000"/>
                <w:kern w:val="0"/>
                <w:sz w:val="18"/>
                <w:szCs w:val="18"/>
              </w:rPr>
            </w:pP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b/>
                <w:bCs/>
                <w:color w:val="000000"/>
                <w:kern w:val="0"/>
                <w:sz w:val="18"/>
                <w:szCs w:val="18"/>
              </w:rPr>
            </w:pPr>
            <w:r>
              <w:rPr>
                <w:rFonts w:hint="eastAsia" w:ascii="宋体" w:hAnsi="宋体" w:cs="Arial"/>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37,018,353.43</w:t>
            </w: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b/>
                <w:bCs/>
                <w:color w:val="000000"/>
                <w:kern w:val="0"/>
                <w:sz w:val="13"/>
                <w:szCs w:val="13"/>
              </w:rPr>
            </w:pPr>
            <w:r>
              <w:rPr>
                <w:rFonts w:hint="eastAsia" w:ascii="宋体" w:hAnsi="宋体" w:eastAsia="宋体" w:cs="宋体"/>
                <w:i w:val="0"/>
                <w:color w:val="000000"/>
                <w:kern w:val="0"/>
                <w:sz w:val="18"/>
                <w:szCs w:val="18"/>
                <w:u w:val="none"/>
                <w:lang w:val="en-US" w:eastAsia="zh-CN" w:bidi="ar"/>
              </w:rPr>
              <w:t>36,977,947.46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Arial"/>
                <w:color w:val="000000"/>
                <w:kern w:val="0"/>
                <w:sz w:val="15"/>
                <w:szCs w:val="15"/>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29</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0.00</w:t>
            </w:r>
          </w:p>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40,405.97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3733" w:type="dxa"/>
            <w:tcBorders>
              <w:top w:val="single" w:color="auto" w:sz="4" w:space="0"/>
              <w:left w:val="single" w:color="auto" w:sz="12"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b/>
                <w:bCs/>
                <w:color w:val="000000"/>
                <w:kern w:val="0"/>
                <w:sz w:val="18"/>
                <w:szCs w:val="18"/>
              </w:rPr>
            </w:pPr>
            <w:r>
              <w:rPr>
                <w:rFonts w:hint="eastAsia" w:ascii="宋体" w:hAnsi="宋体" w:cs="Arial"/>
                <w:b/>
                <w:bCs/>
                <w:color w:val="000000"/>
                <w:kern w:val="0"/>
                <w:sz w:val="18"/>
                <w:szCs w:val="18"/>
              </w:rPr>
              <w:t>总计</w:t>
            </w:r>
          </w:p>
        </w:tc>
        <w:tc>
          <w:tcPr>
            <w:tcW w:w="1050" w:type="dxa"/>
            <w:gridSpan w:val="3"/>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30</w:t>
            </w:r>
          </w:p>
        </w:tc>
        <w:tc>
          <w:tcPr>
            <w:tcW w:w="2325" w:type="dxa"/>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37,018,353.43</w:t>
            </w:r>
          </w:p>
        </w:tc>
        <w:tc>
          <w:tcPr>
            <w:tcW w:w="4020" w:type="dxa"/>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b/>
                <w:bCs/>
                <w:color w:val="000000"/>
                <w:kern w:val="0"/>
                <w:sz w:val="18"/>
                <w:szCs w:val="18"/>
              </w:rPr>
            </w:pPr>
            <w:r>
              <w:rPr>
                <w:rFonts w:hint="eastAsia" w:ascii="宋体" w:hAnsi="宋体" w:cs="Arial"/>
                <w:b/>
                <w:bCs/>
                <w:color w:val="000000"/>
                <w:kern w:val="0"/>
                <w:sz w:val="18"/>
                <w:szCs w:val="18"/>
              </w:rPr>
              <w:t>总计</w:t>
            </w:r>
          </w:p>
        </w:tc>
        <w:tc>
          <w:tcPr>
            <w:tcW w:w="1101" w:type="dxa"/>
            <w:gridSpan w:val="3"/>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Arial"/>
                <w:b/>
                <w:bCs/>
                <w:color w:val="000000"/>
                <w:kern w:val="0"/>
                <w:sz w:val="13"/>
                <w:szCs w:val="13"/>
              </w:rPr>
            </w:pPr>
            <w:r>
              <w:rPr>
                <w:rFonts w:hint="eastAsia" w:ascii="宋体" w:hAnsi="宋体" w:eastAsia="宋体" w:cs="宋体"/>
                <w:i w:val="0"/>
                <w:color w:val="000000"/>
                <w:kern w:val="0"/>
                <w:sz w:val="18"/>
                <w:szCs w:val="18"/>
                <w:u w:val="none"/>
                <w:lang w:val="en-US" w:eastAsia="zh-CN" w:bidi="ar"/>
              </w:rPr>
              <w:t>37,018,353.43</w:t>
            </w:r>
          </w:p>
        </w:tc>
      </w:tr>
    </w:tbl>
    <w:p>
      <w:pPr>
        <w:spacing w:line="240" w:lineRule="atLeast"/>
        <w:jc w:val="left"/>
        <w:rPr>
          <w:rFonts w:hint="eastAsia" w:ascii="宋体" w:hAnsi="宋体" w:cs="Arial"/>
          <w:color w:val="000000"/>
          <w:kern w:val="0"/>
          <w:sz w:val="18"/>
          <w:szCs w:val="18"/>
        </w:rPr>
      </w:pPr>
      <w:r>
        <w:rPr>
          <w:rFonts w:hint="eastAsia" w:ascii="宋体" w:hAnsi="宋体" w:cs="Arial"/>
          <w:color w:val="000000"/>
          <w:kern w:val="0"/>
          <w:sz w:val="18"/>
          <w:szCs w:val="18"/>
        </w:rPr>
        <w:t>注：本表反映部门本年度的总收支和年末结余结转情况，数据取自财决01表</w:t>
      </w:r>
    </w:p>
    <w:p>
      <w:pPr>
        <w:spacing w:line="240" w:lineRule="atLeast"/>
        <w:jc w:val="left"/>
        <w:rPr>
          <w:rFonts w:hint="eastAsia" w:ascii="宋体" w:hAnsi="宋体" w:cs="Arial"/>
          <w:color w:val="000000"/>
          <w:kern w:val="0"/>
          <w:sz w:val="18"/>
          <w:szCs w:val="18"/>
        </w:rPr>
      </w:pPr>
    </w:p>
    <w:tbl>
      <w:tblPr>
        <w:tblStyle w:val="5"/>
        <w:tblpPr w:leftFromText="180" w:rightFromText="180" w:vertAnchor="text" w:horzAnchor="page" w:tblpX="1358" w:tblpY="621"/>
        <w:tblOverlap w:val="never"/>
        <w:tblW w:w="14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2"/>
        <w:gridCol w:w="20"/>
        <w:gridCol w:w="352"/>
        <w:gridCol w:w="40"/>
        <w:gridCol w:w="332"/>
        <w:gridCol w:w="1"/>
        <w:gridCol w:w="59"/>
        <w:gridCol w:w="3362"/>
        <w:gridCol w:w="1710"/>
        <w:gridCol w:w="1725"/>
        <w:gridCol w:w="1050"/>
        <w:gridCol w:w="690"/>
        <w:gridCol w:w="750"/>
        <w:gridCol w:w="990"/>
        <w:gridCol w:w="138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528" w:type="dxa"/>
            <w:gridSpan w:val="16"/>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392"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392" w:type="dxa"/>
            <w:gridSpan w:val="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3362"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71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725"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5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440"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99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38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695"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1"/>
                <w:szCs w:val="21"/>
              </w:rPr>
            </w:pPr>
            <w:r>
              <w:rPr>
                <w:rFonts w:hint="eastAsia" w:ascii="宋体" w:hAnsi="宋体" w:cs="Arial"/>
                <w:color w:val="000000"/>
                <w:kern w:val="0"/>
                <w:sz w:val="21"/>
                <w:szCs w:val="21"/>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38" w:type="dxa"/>
            <w:gridSpan w:val="8"/>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4"/>
              </w:rPr>
            </w:pPr>
            <w:r>
              <w:rPr>
                <w:rFonts w:hint="eastAsia" w:ascii="宋体" w:hAnsi="宋体" w:cs="Arial"/>
                <w:color w:val="000000"/>
                <w:kern w:val="0"/>
                <w:sz w:val="21"/>
                <w:szCs w:val="21"/>
              </w:rPr>
              <w:t>公开部门：</w:t>
            </w:r>
            <w:r>
              <w:rPr>
                <w:rFonts w:hint="eastAsia" w:ascii="宋体" w:hAnsi="宋体" w:cs="Arial"/>
                <w:color w:val="000000"/>
                <w:kern w:val="0"/>
                <w:sz w:val="21"/>
                <w:szCs w:val="21"/>
                <w:lang w:eastAsia="zh-CN"/>
              </w:rPr>
              <w:t>中卫市沙坡头区永康镇人民政府</w:t>
            </w:r>
          </w:p>
        </w:tc>
        <w:tc>
          <w:tcPr>
            <w:tcW w:w="171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725"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5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4"/>
              </w:rPr>
            </w:pPr>
          </w:p>
        </w:tc>
        <w:tc>
          <w:tcPr>
            <w:tcW w:w="1440"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99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38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695"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1"/>
                <w:szCs w:val="21"/>
              </w:rPr>
            </w:pPr>
            <w:r>
              <w:rPr>
                <w:rFonts w:hint="eastAsia" w:ascii="宋体" w:hAnsi="宋体" w:cs="Arial"/>
                <w:color w:val="000000"/>
                <w:kern w:val="0"/>
                <w:sz w:val="21"/>
                <w:szCs w:val="21"/>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38" w:type="dxa"/>
            <w:gridSpan w:val="8"/>
            <w:tcBorders>
              <w:top w:val="single" w:color="000000" w:sz="8"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1710" w:type="dxa"/>
            <w:vMerge w:val="restart"/>
            <w:tcBorders>
              <w:top w:val="single" w:color="000000" w:sz="8" w:space="0"/>
              <w:left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本年收入合计</w:t>
            </w:r>
          </w:p>
        </w:tc>
        <w:tc>
          <w:tcPr>
            <w:tcW w:w="1725" w:type="dxa"/>
            <w:vMerge w:val="restart"/>
            <w:tcBorders>
              <w:top w:val="single" w:color="000000" w:sz="8" w:space="0"/>
              <w:left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财政拨款收入</w:t>
            </w:r>
          </w:p>
        </w:tc>
        <w:tc>
          <w:tcPr>
            <w:tcW w:w="1050" w:type="dxa"/>
            <w:vMerge w:val="restart"/>
            <w:tcBorders>
              <w:top w:val="single" w:color="000000" w:sz="8" w:space="0"/>
              <w:left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上级补助收入</w:t>
            </w:r>
          </w:p>
        </w:tc>
        <w:tc>
          <w:tcPr>
            <w:tcW w:w="1440" w:type="dxa"/>
            <w:gridSpan w:val="2"/>
            <w:vMerge w:val="restart"/>
            <w:tcBorders>
              <w:top w:val="single" w:color="000000" w:sz="8" w:space="0"/>
              <w:left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事业收入</w:t>
            </w:r>
          </w:p>
        </w:tc>
        <w:tc>
          <w:tcPr>
            <w:tcW w:w="990" w:type="dxa"/>
            <w:vMerge w:val="restart"/>
            <w:tcBorders>
              <w:top w:val="single" w:color="000000" w:sz="8" w:space="0"/>
              <w:left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经营收入</w:t>
            </w:r>
          </w:p>
        </w:tc>
        <w:tc>
          <w:tcPr>
            <w:tcW w:w="1380" w:type="dxa"/>
            <w:vMerge w:val="restart"/>
            <w:tcBorders>
              <w:top w:val="single" w:color="000000" w:sz="8" w:space="0"/>
              <w:left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附属单位上缴收入</w:t>
            </w:r>
          </w:p>
        </w:tc>
        <w:tc>
          <w:tcPr>
            <w:tcW w:w="1695" w:type="dxa"/>
            <w:vMerge w:val="restart"/>
            <w:tcBorders>
              <w:top w:val="single" w:color="000000" w:sz="8" w:space="0"/>
              <w:left w:val="nil"/>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功能分类科目编码</w:t>
            </w:r>
          </w:p>
        </w:tc>
        <w:tc>
          <w:tcPr>
            <w:tcW w:w="3421" w:type="dxa"/>
            <w:gridSpan w:val="2"/>
            <w:tcBorders>
              <w:top w:val="nil"/>
              <w:left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710" w:type="dxa"/>
            <w:vMerge w:val="continue"/>
            <w:tcBorders>
              <w:left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1725" w:type="dxa"/>
            <w:vMerge w:val="continue"/>
            <w:tcBorders>
              <w:left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1050" w:type="dxa"/>
            <w:vMerge w:val="continue"/>
            <w:tcBorders>
              <w:left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1440" w:type="dxa"/>
            <w:gridSpan w:val="2"/>
            <w:vMerge w:val="continue"/>
            <w:tcBorders>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990" w:type="dxa"/>
            <w:vMerge w:val="continue"/>
            <w:tcBorders>
              <w:left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1380" w:type="dxa"/>
            <w:vMerge w:val="continue"/>
            <w:tcBorders>
              <w:left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1695" w:type="dxa"/>
            <w:vMerge w:val="continue"/>
            <w:tcBorders>
              <w:left w:val="nil"/>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372" w:type="dxa"/>
            <w:vMerge w:val="restart"/>
            <w:tcBorders>
              <w:top w:val="nil"/>
              <w:left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类</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372" w:type="dxa"/>
            <w:gridSpan w:val="2"/>
            <w:vMerge w:val="restart"/>
            <w:tcBorders>
              <w:top w:val="nil"/>
              <w:left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款</w:t>
            </w:r>
          </w:p>
        </w:tc>
        <w:tc>
          <w:tcPr>
            <w:tcW w:w="372" w:type="dxa"/>
            <w:gridSpan w:val="2"/>
            <w:vMerge w:val="restart"/>
            <w:tcBorders>
              <w:top w:val="nil"/>
              <w:left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3422" w:type="dxa"/>
            <w:gridSpan w:val="3"/>
            <w:tcBorders>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1710" w:type="dxa"/>
            <w:tcBorders>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1725" w:type="dxa"/>
            <w:tcBorders>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1050" w:type="dxa"/>
            <w:tcBorders>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6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w:t>
            </w:r>
            <w:r>
              <w:rPr>
                <w:rFonts w:hint="eastAsia" w:ascii="宋体" w:hAnsi="宋体" w:eastAsia="宋体" w:cs="宋体"/>
                <w:color w:val="000000"/>
                <w:kern w:val="0"/>
                <w:sz w:val="18"/>
                <w:szCs w:val="18"/>
                <w:lang w:val="en-US" w:eastAsia="zh-CN"/>
              </w:rPr>
              <w:t>小计</w:t>
            </w:r>
          </w:p>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p>
        </w:tc>
        <w:tc>
          <w:tcPr>
            <w:tcW w:w="7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其中：教育收费</w:t>
            </w:r>
          </w:p>
        </w:tc>
        <w:tc>
          <w:tcPr>
            <w:tcW w:w="990" w:type="dxa"/>
            <w:tcBorders>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p>
        </w:tc>
        <w:tc>
          <w:tcPr>
            <w:tcW w:w="1380" w:type="dxa"/>
            <w:tcBorders>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p>
        </w:tc>
        <w:tc>
          <w:tcPr>
            <w:tcW w:w="1695" w:type="dxa"/>
            <w:tcBorders>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2" w:type="dxa"/>
            <w:vMerge w:val="continue"/>
            <w:tcBorders>
              <w:left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372" w:type="dxa"/>
            <w:gridSpan w:val="2"/>
            <w:vMerge w:val="continue"/>
            <w:tcBorders>
              <w:left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372" w:type="dxa"/>
            <w:gridSpan w:val="2"/>
            <w:vMerge w:val="continue"/>
            <w:tcBorders>
              <w:left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3422"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4</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372" w:type="dxa"/>
            <w:vMerge w:val="continue"/>
            <w:tcBorders>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372" w:type="dxa"/>
            <w:gridSpan w:val="2"/>
            <w:vMerge w:val="continue"/>
            <w:tcBorders>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372" w:type="dxa"/>
            <w:gridSpan w:val="2"/>
            <w:vMerge w:val="continue"/>
            <w:tcBorders>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3422"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3"/>
                <w:szCs w:val="13"/>
              </w:rPr>
            </w:pPr>
            <w:r>
              <w:rPr>
                <w:rFonts w:hint="eastAsia" w:ascii="宋体" w:hAnsi="宋体" w:eastAsia="宋体" w:cs="宋体"/>
                <w:i w:val="0"/>
                <w:color w:val="000000"/>
                <w:kern w:val="0"/>
                <w:sz w:val="18"/>
                <w:szCs w:val="18"/>
                <w:u w:val="none"/>
                <w:lang w:val="en-US" w:eastAsia="zh-CN" w:bidi="ar"/>
              </w:rPr>
              <w:t>37,018,353.43</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3"/>
                <w:szCs w:val="13"/>
              </w:rPr>
            </w:pPr>
            <w:r>
              <w:rPr>
                <w:rFonts w:hint="eastAsia" w:ascii="宋体" w:hAnsi="宋体" w:eastAsia="宋体" w:cs="宋体"/>
                <w:i w:val="0"/>
                <w:color w:val="000000"/>
                <w:kern w:val="0"/>
                <w:sz w:val="18"/>
                <w:szCs w:val="18"/>
                <w:u w:val="none"/>
                <w:lang w:val="en-US" w:eastAsia="zh-CN" w:bidi="ar"/>
              </w:rPr>
              <w:t>36,084,322.46</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color w:val="000000"/>
                <w:kern w:val="0"/>
                <w:sz w:val="13"/>
                <w:szCs w:val="13"/>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color w:val="000000"/>
                <w:kern w:val="0"/>
                <w:sz w:val="13"/>
                <w:szCs w:val="13"/>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color w:val="000000"/>
                <w:kern w:val="0"/>
                <w:sz w:val="13"/>
                <w:szCs w:val="13"/>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color w:val="000000"/>
                <w:kern w:val="0"/>
                <w:sz w:val="13"/>
                <w:szCs w:val="13"/>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color w:val="000000"/>
                <w:kern w:val="0"/>
                <w:sz w:val="13"/>
                <w:szCs w:val="13"/>
              </w:rPr>
            </w:pPr>
            <w:r>
              <w:rPr>
                <w:rFonts w:hint="eastAsia" w:ascii="宋体" w:hAnsi="宋体" w:eastAsia="宋体" w:cs="宋体"/>
                <w:i w:val="0"/>
                <w:color w:val="000000"/>
                <w:kern w:val="0"/>
                <w:sz w:val="18"/>
                <w:szCs w:val="18"/>
                <w:u w:val="none"/>
                <w:lang w:val="en-US" w:eastAsia="zh-CN" w:bidi="ar"/>
              </w:rPr>
              <w:t>934,030.97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201</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一般公共服务支出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3,133,336.54</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3,092,930.57</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40,405.97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20101</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人大事务</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33,000.00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33,000.00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2010108</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代表工作</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33,000.00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33,000.00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20103</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政府办公厅（室）及相关机构事务</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2,833,336.54</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2,792,930.57</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40,405.97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2010301</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行政运行</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2,448,160.87</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2,407,754.90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40,405.97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2010302</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116,175.67</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116,175.67</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2010308</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信访事务</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209,000.00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209,000.00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2010399</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其他政府办公厅（室）及相关机构事务支出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20132</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组织事务</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67,000.00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67,000.00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2013202</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67,000.00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67,000.00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20133</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宣传事务</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2013399</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其他宣传事务支出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20134</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统战事务</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2013402</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207</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文化旅游体育与传媒支出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20701</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文化和旅游</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2070109</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群众文化</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208</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社会保障和就业支出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3,520,236.26</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3,520,236.26</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20802</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民政管理事务</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1,179,360.00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1,179,360.00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2080208</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基层政权建设和社区治理</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1,179,360.00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1,179,360.00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20805</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行政事业单位养老支出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793,645.26</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793,645.26</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2080501</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行政单位离退休</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234,000.00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234,000.00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2080505</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机关事业单位基本养老保险缴费支出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415,626.26</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415,626.26</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2080506</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机关事业单位职业年金缴费支出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144,019.00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144,019.00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20807</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就业补助</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715,473.00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715,473.00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2080705</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公益性岗位补贴</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715,473.00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715,473.00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20808</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抚恤</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471,794.00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471,794.00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2080801</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死亡抚恤</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471,794.00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471,794.00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20899</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其他社会保障和就业支出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359,964.00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359,964.00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2089999</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其他社会保障和就业支出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359,964.00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359,964.00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210</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卫生健康支出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286,515.69</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286,515.69</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21007</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计划生育事务</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23,200.00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23,200.00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2100716</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计划生育机构</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23,200.00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23,200.00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21011</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行政事业单位医疗</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263,315.69</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263,315.69</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2101101</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行政单位医疗</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216,315.69</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216,315.69</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2101103</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公务员医疗补助</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211</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节能环保支出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21104</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自然生态保护</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2110401</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生态保护</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90,000.00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90,000.00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2110402</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农村环境保护</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212</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城乡社区支出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992,625.00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893,625.00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21299</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其他城乡社区支出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992,625.00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893,625.00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2129999</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其他城乡社区支出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992,625.00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893,625.00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213</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农林水支出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27,925,234.77</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27,925,234.77</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21301</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农业农村</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1,750,234.77</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1,750,234.77</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2130104</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事业运行</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1,750,234.77</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1,750,234.77</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21305</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扶贫</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2130505</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生产发展</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21307</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农村综合改革</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26,075,000.00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26,075,000.00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2130701</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对村级公益事业建设的补助</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16,760,000.00</w:t>
            </w:r>
          </w:p>
        </w:tc>
        <w:tc>
          <w:tcPr>
            <w:tcW w:w="1725"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16,760,000.00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2130705</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对村民委员会和村党支部的补助</w:t>
            </w:r>
          </w:p>
        </w:tc>
        <w:tc>
          <w:tcPr>
            <w:tcW w:w="1710" w:type="dxa"/>
            <w:tcBorders>
              <w:top w:val="nil"/>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6,315,000.00</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6,315,000.00</w:t>
            </w:r>
          </w:p>
        </w:tc>
        <w:tc>
          <w:tcPr>
            <w:tcW w:w="1050" w:type="dxa"/>
            <w:tcBorders>
              <w:top w:val="nil"/>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2130706</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对村集体经济组织的补助</w:t>
            </w:r>
          </w:p>
        </w:tc>
        <w:tc>
          <w:tcPr>
            <w:tcW w:w="1710" w:type="dxa"/>
            <w:tcBorders>
              <w:top w:val="nil"/>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3,000,000.00</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3,000,000.00</w:t>
            </w:r>
          </w:p>
        </w:tc>
        <w:tc>
          <w:tcPr>
            <w:tcW w:w="1050" w:type="dxa"/>
            <w:tcBorders>
              <w:top w:val="nil"/>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221</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住房保障支出</w:t>
            </w:r>
          </w:p>
        </w:tc>
        <w:tc>
          <w:tcPr>
            <w:tcW w:w="1710" w:type="dxa"/>
            <w:tcBorders>
              <w:top w:val="nil"/>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601,664.00</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601,664.00</w:t>
            </w:r>
          </w:p>
        </w:tc>
        <w:tc>
          <w:tcPr>
            <w:tcW w:w="1050" w:type="dxa"/>
            <w:tcBorders>
              <w:top w:val="nil"/>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22102</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住房改革支出</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601,664.00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601,664.00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8"/>
                <w:szCs w:val="8"/>
              </w:rPr>
            </w:pPr>
            <w:r>
              <w:rPr>
                <w:rFonts w:hint="eastAsia" w:ascii="宋体" w:hAnsi="宋体" w:eastAsia="宋体" w:cs="宋体"/>
                <w:i w:val="0"/>
                <w:color w:val="000000"/>
                <w:kern w:val="0"/>
                <w:sz w:val="18"/>
                <w:szCs w:val="18"/>
                <w:u w:val="none"/>
                <w:lang w:val="en-US" w:eastAsia="zh-CN" w:bidi="ar"/>
              </w:rPr>
              <w:t>2210201</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住房公积金</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394,937.00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394,937.00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7" w:type="dxa"/>
            <w:gridSpan w:val="6"/>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ËÎÌå" w:hAnsi="ËÎÌå" w:eastAsia="ËÎÌå"/>
                <w:color w:val="000000"/>
                <w:sz w:val="8"/>
                <w:szCs w:val="10"/>
              </w:rPr>
            </w:pPr>
            <w:r>
              <w:rPr>
                <w:rFonts w:hint="eastAsia" w:ascii="宋体" w:hAnsi="宋体" w:eastAsia="宋体" w:cs="宋体"/>
                <w:i w:val="0"/>
                <w:color w:val="000000"/>
                <w:kern w:val="0"/>
                <w:sz w:val="18"/>
                <w:szCs w:val="18"/>
                <w:u w:val="none"/>
                <w:lang w:val="en-US" w:eastAsia="zh-CN" w:bidi="ar"/>
              </w:rPr>
              <w:t>2210203</w:t>
            </w:r>
          </w:p>
        </w:tc>
        <w:tc>
          <w:tcPr>
            <w:tcW w:w="34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 xml:space="preserve">  购房补贴</w:t>
            </w:r>
          </w:p>
        </w:tc>
        <w:tc>
          <w:tcPr>
            <w:tcW w:w="171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206,727.00</w:t>
            </w:r>
          </w:p>
        </w:tc>
        <w:tc>
          <w:tcPr>
            <w:tcW w:w="172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206,727.00</w:t>
            </w:r>
          </w:p>
        </w:tc>
        <w:tc>
          <w:tcPr>
            <w:tcW w:w="105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44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9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0.00</w:t>
            </w:r>
          </w:p>
        </w:tc>
        <w:tc>
          <w:tcPr>
            <w:tcW w:w="1695" w:type="dxa"/>
            <w:tcBorders>
              <w:top w:val="nil"/>
              <w:left w:val="nil"/>
              <w:bottom w:val="single" w:color="000000" w:sz="4" w:space="0"/>
              <w:right w:val="single" w:color="000000" w:sz="8"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528" w:type="dxa"/>
            <w:gridSpan w:val="16"/>
            <w:tcBorders>
              <w:top w:val="single" w:color="000000" w:sz="8" w:space="0"/>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tbl>
      <w:tblPr>
        <w:tblStyle w:val="5"/>
        <w:tblpPr w:leftFromText="180" w:rightFromText="180" w:vertAnchor="text" w:horzAnchor="page" w:tblpX="1141" w:tblpY="566"/>
        <w:tblOverlap w:val="never"/>
        <w:tblW w:w="14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5"/>
        <w:gridCol w:w="375"/>
        <w:gridCol w:w="96"/>
        <w:gridCol w:w="264"/>
        <w:gridCol w:w="191"/>
        <w:gridCol w:w="455"/>
        <w:gridCol w:w="3224"/>
        <w:gridCol w:w="1905"/>
        <w:gridCol w:w="2175"/>
        <w:gridCol w:w="2115"/>
        <w:gridCol w:w="1215"/>
        <w:gridCol w:w="121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4940" w:type="dxa"/>
            <w:gridSpan w:val="13"/>
            <w:tcBorders>
              <w:tl2br w:val="nil"/>
              <w:tr2bl w:val="nil"/>
            </w:tcBorders>
            <w:vAlign w:val="bottom"/>
          </w:tcPr>
          <w:p>
            <w:pPr>
              <w:keepNext w:val="0"/>
              <w:keepLines w:val="0"/>
              <w:widowControl/>
              <w:suppressLineNumbers w:val="0"/>
              <w:spacing w:before="0" w:beforeAutospacing="0" w:after="0" w:afterAutospacing="0"/>
              <w:ind w:left="0" w:right="0"/>
              <w:jc w:val="center"/>
              <w:rPr>
                <w:rFonts w:hint="default" w:ascii="宋体" w:hAnsi="宋体" w:cs="Arial"/>
                <w:b/>
                <w:bCs/>
                <w:color w:val="000000"/>
                <w:kern w:val="0"/>
                <w:sz w:val="28"/>
                <w:szCs w:val="28"/>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6" w:type="dxa"/>
            <w:gridSpan w:val="3"/>
            <w:tcBorders>
              <w:tl2br w:val="nil"/>
              <w:tr2bl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55" w:type="dxa"/>
            <w:gridSpan w:val="2"/>
            <w:tcBorders>
              <w:tl2br w:val="nil"/>
              <w:tr2bl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55" w:type="dxa"/>
            <w:tcBorders>
              <w:tl2br w:val="nil"/>
              <w:tr2bl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3224" w:type="dxa"/>
            <w:tcBorders>
              <w:tl2br w:val="nil"/>
              <w:tr2bl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905" w:type="dxa"/>
            <w:tcBorders>
              <w:tl2br w:val="nil"/>
              <w:tr2bl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175" w:type="dxa"/>
            <w:tcBorders>
              <w:tl2br w:val="nil"/>
              <w:tr2bl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115" w:type="dxa"/>
            <w:tcBorders>
              <w:tl2br w:val="nil"/>
              <w:tr2bl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215" w:type="dxa"/>
            <w:tcBorders>
              <w:tl2br w:val="nil"/>
              <w:tr2bl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215" w:type="dxa"/>
            <w:tcBorders>
              <w:tl2br w:val="nil"/>
              <w:tr2bl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365" w:type="dxa"/>
            <w:tcBorders>
              <w:tl2br w:val="nil"/>
              <w:tr2bl w:val="nil"/>
            </w:tcBorders>
            <w:vAlign w:val="bottom"/>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0"/>
                <w:szCs w:val="20"/>
              </w:rPr>
            </w:pPr>
            <w:r>
              <w:rPr>
                <w:rFonts w:hint="eastAsia" w:ascii="宋体" w:hAnsi="宋体" w:cs="Arial"/>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950" w:type="dxa"/>
            <w:gridSpan w:val="7"/>
            <w:tcBorders>
              <w:bottom w:val="single" w:color="000000" w:sz="4" w:space="0"/>
              <w:tl2br w:val="nil"/>
              <w:tr2bl w:val="nil"/>
            </w:tcBorders>
            <w:vAlign w:val="bottom"/>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1"/>
                <w:szCs w:val="21"/>
                <w:lang w:eastAsia="zh-CN"/>
              </w:rPr>
              <w:t>中卫市沙坡头区永康镇人民政府</w:t>
            </w:r>
          </w:p>
        </w:tc>
        <w:tc>
          <w:tcPr>
            <w:tcW w:w="1905" w:type="dxa"/>
            <w:tcBorders>
              <w:bottom w:val="single" w:color="000000" w:sz="4" w:space="0"/>
              <w:tl2br w:val="nil"/>
              <w:tr2bl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175" w:type="dxa"/>
            <w:tcBorders>
              <w:bottom w:val="single" w:color="000000" w:sz="4" w:space="0"/>
              <w:tl2br w:val="nil"/>
              <w:tr2bl w:val="nil"/>
            </w:tcBorders>
            <w:vAlign w:val="bottom"/>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4"/>
              </w:rPr>
            </w:pPr>
          </w:p>
        </w:tc>
        <w:tc>
          <w:tcPr>
            <w:tcW w:w="2115" w:type="dxa"/>
            <w:tcBorders>
              <w:bottom w:val="single" w:color="000000" w:sz="4" w:space="0"/>
              <w:tl2br w:val="nil"/>
              <w:tr2bl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215" w:type="dxa"/>
            <w:tcBorders>
              <w:bottom w:val="single" w:color="000000" w:sz="4" w:space="0"/>
              <w:tl2br w:val="nil"/>
              <w:tr2bl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215" w:type="dxa"/>
            <w:tcBorders>
              <w:bottom w:val="single" w:color="000000" w:sz="4" w:space="0"/>
              <w:tl2br w:val="nil"/>
              <w:tr2bl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365" w:type="dxa"/>
            <w:tcBorders>
              <w:bottom w:val="single" w:color="000000" w:sz="4" w:space="0"/>
              <w:tl2br w:val="nil"/>
              <w:tr2bl w:val="nil"/>
            </w:tcBorders>
            <w:vAlign w:val="bottom"/>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0"/>
                <w:szCs w:val="20"/>
              </w:rPr>
            </w:pPr>
            <w:r>
              <w:rPr>
                <w:rFonts w:hint="eastAsia" w:ascii="宋体" w:hAnsi="宋体" w:cs="Arial"/>
                <w:color w:val="000000"/>
                <w:kern w:val="0"/>
                <w:sz w:val="20"/>
                <w:szCs w:val="20"/>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50"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项目</w:t>
            </w:r>
          </w:p>
        </w:tc>
        <w:tc>
          <w:tcPr>
            <w:tcW w:w="190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本年支出合计</w:t>
            </w:r>
          </w:p>
        </w:tc>
        <w:tc>
          <w:tcPr>
            <w:tcW w:w="21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基本支出</w:t>
            </w:r>
          </w:p>
        </w:tc>
        <w:tc>
          <w:tcPr>
            <w:tcW w:w="211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项目支出</w:t>
            </w:r>
          </w:p>
        </w:tc>
        <w:tc>
          <w:tcPr>
            <w:tcW w:w="121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上缴上级支出</w:t>
            </w:r>
          </w:p>
        </w:tc>
        <w:tc>
          <w:tcPr>
            <w:tcW w:w="121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经营支出</w:t>
            </w:r>
          </w:p>
        </w:tc>
        <w:tc>
          <w:tcPr>
            <w:tcW w:w="136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0" w:type="dxa"/>
            <w:gridSpan w:val="4"/>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870"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科目名称</w:t>
            </w:r>
          </w:p>
        </w:tc>
        <w:tc>
          <w:tcPr>
            <w:tcW w:w="190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1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1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2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2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3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0" w:type="dxa"/>
            <w:gridSpan w:val="4"/>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3870"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90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1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1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2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2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3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0" w:type="dxa"/>
            <w:gridSpan w:val="4"/>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3870"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90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1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1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2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2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3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类</w:t>
            </w:r>
          </w:p>
        </w:tc>
        <w:tc>
          <w:tcPr>
            <w:tcW w:w="3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款</w:t>
            </w:r>
          </w:p>
        </w:tc>
        <w:tc>
          <w:tcPr>
            <w:tcW w:w="360"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项</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栏次</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2</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3</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4</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5</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3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36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合计</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36,977,947.46</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6,248,555.79</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30,729,391.67</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201</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一般公共服务支出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3,092,930.57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2,407,754.90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685,175.67</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20101</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人大事务</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33,000.00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33,000.00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2010108</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代表工作</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33,000.00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33,000.00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20103</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政府办公厅（室）及相关机构事务</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2,792,930.57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2,407,754.90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385,175.67</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2010301</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行政运行</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2,407,754.90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2,407,754.90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2010302</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116,175.67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116,175.67</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2010308</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信访事务</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209,000.00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209,000.00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2010399</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其他政府办公厅（室）及相关机构事务支出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20132</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组织事务</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67,000.00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67,000.00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2013202</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67,000.00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67,000.00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20133</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宣传事务</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2013399</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其他宣传事务支出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20134</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统战事务</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2013402</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207</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文化旅游体育与传媒支出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20701</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文化和旅游</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2070109</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群众文化</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208</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社会保障和就业支出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3,520,236.26</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793,645.26</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2,726,591.00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20802</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民政管理事务</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1,179,360.00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1,179,360.00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2080208</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基层政权建设和社区治理</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1,179,360.00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1,179,360.00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20805</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行政事业单位养老支出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793,645.26</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793,645.26</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2080501</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行政单位离退休</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234,000.00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234,000.00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2080505</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机关事业单位基本养老保险缴费支出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415,626.26</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415,626.26</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2080506</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机关事业单位职业年金缴费支出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144,019.00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144,019.00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20807</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就业补助</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715,473.00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715,473.00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2080705</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公益性岗位补贴</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715,473.00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715,473.00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20808</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抚恤</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471,794.00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471,794.00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2080801</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死亡抚恤</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471,794.00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471,794.00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20899</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其他社会保障和就业支出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359,964.00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359,964.00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2089999</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其他社会保障和就业支出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359,964.00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359,964.00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210</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卫生健康支出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286,515.69</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286,515.69</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21007</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计划生育事务</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23,200.00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23,200.00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2100716</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计划生育机构</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23,200.00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23,200.00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21011</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行政事业单位医疗</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263,315.69</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263,315.69</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2101101</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行政单位医疗</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216,315.69</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216,315.69</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2101103</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公务员医疗补助</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47,000.00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211</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节能环保支出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21104</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自然生态保护</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2110401</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生态保护</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90,000.00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90,000.00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2110402</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农村环境保护</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212</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城乡社区支出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992,625.00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992,625.00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21299</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其他城乡社区支出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992,625.00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992,625.00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2129999</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其他城乡社区支出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992,625.00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992,625.00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213</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农林水支出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27,925,234.77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1,750,234.77</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26,175,000.00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21301</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农业农村</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1,750,234.77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1,750,234.77</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2130104</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事业运行</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1,750,234.77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1,750,234.77</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21305</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扶贫</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2130505</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生产发展</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21307</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农村综合改革</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26,075,000.00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26,075,000.00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2130701</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对村级公益事业建设的补助</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16,760,000.00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16,760,000.00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2130705</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对村民委员会和村党支部的补助</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6,315,000.00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6,315,000.00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1"/>
                <w:szCs w:val="11"/>
              </w:rPr>
            </w:pPr>
            <w:r>
              <w:rPr>
                <w:rFonts w:hint="eastAsia" w:ascii="宋体" w:hAnsi="宋体" w:eastAsia="宋体" w:cs="宋体"/>
                <w:i w:val="0"/>
                <w:color w:val="000000"/>
                <w:kern w:val="0"/>
                <w:sz w:val="18"/>
                <w:szCs w:val="18"/>
                <w:u w:val="none"/>
                <w:lang w:val="en-US" w:eastAsia="zh-CN" w:bidi="ar"/>
              </w:rPr>
              <w:t>2130706</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0"/>
                <w:szCs w:val="10"/>
              </w:rPr>
            </w:pPr>
            <w:r>
              <w:rPr>
                <w:rFonts w:hint="eastAsia" w:ascii="宋体" w:hAnsi="宋体" w:eastAsia="宋体" w:cs="宋体"/>
                <w:i w:val="0"/>
                <w:color w:val="000000"/>
                <w:kern w:val="0"/>
                <w:sz w:val="16"/>
                <w:szCs w:val="16"/>
                <w:u w:val="none"/>
                <w:lang w:val="en-US" w:eastAsia="zh-CN" w:bidi="ar"/>
              </w:rPr>
              <w:t xml:space="preserve">  对村集体经济组织的补助</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3,000,000.00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3,000,000.00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1"/>
                <w:szCs w:val="11"/>
                <w:u w:val="none"/>
                <w:lang w:val="en-US" w:eastAsia="zh-CN" w:bidi="ar"/>
              </w:rPr>
            </w:pPr>
            <w:r>
              <w:rPr>
                <w:rFonts w:hint="eastAsia" w:ascii="宋体" w:hAnsi="宋体" w:eastAsia="宋体" w:cs="宋体"/>
                <w:i w:val="0"/>
                <w:color w:val="000000"/>
                <w:kern w:val="0"/>
                <w:sz w:val="18"/>
                <w:szCs w:val="18"/>
                <w:u w:val="none"/>
                <w:lang w:val="en-US" w:eastAsia="zh-CN" w:bidi="ar"/>
              </w:rPr>
              <w:t>221</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住房保障支出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601,664.00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601,664.00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1"/>
                <w:szCs w:val="11"/>
                <w:u w:val="none"/>
                <w:lang w:val="en-US" w:eastAsia="zh-CN" w:bidi="ar"/>
              </w:rPr>
            </w:pPr>
            <w:r>
              <w:rPr>
                <w:rFonts w:hint="eastAsia" w:ascii="宋体" w:hAnsi="宋体" w:eastAsia="宋体" w:cs="宋体"/>
                <w:i w:val="0"/>
                <w:color w:val="000000"/>
                <w:kern w:val="0"/>
                <w:sz w:val="18"/>
                <w:szCs w:val="18"/>
                <w:u w:val="none"/>
                <w:lang w:val="en-US" w:eastAsia="zh-CN" w:bidi="ar"/>
              </w:rPr>
              <w:t>22102</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住房改革支出</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601,664.00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601,664.00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1"/>
                <w:szCs w:val="11"/>
                <w:u w:val="none"/>
                <w:lang w:val="en-US" w:eastAsia="zh-CN" w:bidi="ar"/>
              </w:rPr>
            </w:pPr>
            <w:r>
              <w:rPr>
                <w:rFonts w:hint="eastAsia" w:ascii="宋体" w:hAnsi="宋体" w:eastAsia="宋体" w:cs="宋体"/>
                <w:i w:val="0"/>
                <w:color w:val="000000"/>
                <w:kern w:val="0"/>
                <w:sz w:val="18"/>
                <w:szCs w:val="18"/>
                <w:u w:val="none"/>
                <w:lang w:val="en-US" w:eastAsia="zh-CN" w:bidi="ar"/>
              </w:rPr>
              <w:t>2210201</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 xml:space="preserve">  住房公积金</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394,937.00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394,937.00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1"/>
                <w:szCs w:val="11"/>
                <w:u w:val="none"/>
                <w:lang w:val="en-US" w:eastAsia="zh-CN" w:bidi="ar"/>
              </w:rPr>
            </w:pPr>
            <w:r>
              <w:rPr>
                <w:rFonts w:hint="eastAsia" w:ascii="宋体" w:hAnsi="宋体" w:eastAsia="宋体" w:cs="宋体"/>
                <w:i w:val="0"/>
                <w:color w:val="000000"/>
                <w:kern w:val="0"/>
                <w:sz w:val="18"/>
                <w:szCs w:val="18"/>
                <w:u w:val="none"/>
                <w:lang w:val="en-US" w:eastAsia="zh-CN" w:bidi="ar"/>
              </w:rPr>
              <w:t>2210203</w:t>
            </w:r>
          </w:p>
        </w:tc>
        <w:tc>
          <w:tcPr>
            <w:tcW w:w="387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 xml:space="preserve">  购房补贴</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206,727.00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206,727.00</w:t>
            </w:r>
          </w:p>
        </w:tc>
        <w:tc>
          <w:tcPr>
            <w:tcW w:w="21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940" w:type="dxa"/>
            <w:gridSpan w:val="1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Arial"/>
                <w:color w:val="000000"/>
                <w:kern w:val="0"/>
                <w:sz w:val="22"/>
                <w:szCs w:val="22"/>
              </w:rPr>
              <w:t>注：本表反映部门本年度各项支出情况，数据取自财决04表</w:t>
            </w:r>
          </w:p>
        </w:tc>
      </w:tr>
    </w:tbl>
    <w:p>
      <w:pPr>
        <w:spacing w:line="580" w:lineRule="exact"/>
        <w:rPr>
          <w:rFonts w:hint="eastAsia"/>
        </w:rPr>
      </w:pPr>
    </w:p>
    <w:tbl>
      <w:tblPr>
        <w:tblStyle w:val="5"/>
        <w:tblW w:w="164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59"/>
        <w:gridCol w:w="435"/>
        <w:gridCol w:w="375"/>
        <w:gridCol w:w="280"/>
        <w:gridCol w:w="951"/>
        <w:gridCol w:w="2589"/>
        <w:gridCol w:w="526"/>
        <w:gridCol w:w="1440"/>
        <w:gridCol w:w="1584"/>
        <w:gridCol w:w="441"/>
        <w:gridCol w:w="419"/>
        <w:gridCol w:w="1009"/>
        <w:gridCol w:w="912"/>
        <w:gridCol w:w="2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6442" w:type="dxa"/>
            <w:gridSpan w:val="14"/>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exact"/>
          <w:jc w:val="center"/>
        </w:trPr>
        <w:tc>
          <w:tcPr>
            <w:tcW w:w="3869" w:type="dxa"/>
            <w:gridSpan w:val="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18"/>
                <w:szCs w:val="18"/>
              </w:rPr>
            </w:pPr>
          </w:p>
        </w:tc>
        <w:tc>
          <w:tcPr>
            <w:tcW w:w="28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18"/>
                <w:szCs w:val="18"/>
              </w:rPr>
            </w:pPr>
          </w:p>
        </w:tc>
        <w:tc>
          <w:tcPr>
            <w:tcW w:w="951"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18"/>
                <w:szCs w:val="18"/>
              </w:rPr>
            </w:pPr>
          </w:p>
        </w:tc>
        <w:tc>
          <w:tcPr>
            <w:tcW w:w="4555" w:type="dxa"/>
            <w:gridSpan w:val="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18"/>
                <w:szCs w:val="18"/>
              </w:rPr>
            </w:pPr>
          </w:p>
        </w:tc>
        <w:tc>
          <w:tcPr>
            <w:tcW w:w="1584"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18"/>
                <w:szCs w:val="18"/>
              </w:rPr>
            </w:pPr>
          </w:p>
        </w:tc>
        <w:tc>
          <w:tcPr>
            <w:tcW w:w="860"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18"/>
                <w:szCs w:val="18"/>
              </w:rPr>
            </w:pPr>
          </w:p>
        </w:tc>
        <w:tc>
          <w:tcPr>
            <w:tcW w:w="1009"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18"/>
                <w:szCs w:val="18"/>
              </w:rPr>
            </w:pPr>
          </w:p>
        </w:tc>
        <w:tc>
          <w:tcPr>
            <w:tcW w:w="3334"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firstLine="360" w:firstLineChars="200"/>
              <w:jc w:val="left"/>
              <w:rPr>
                <w:rFonts w:hint="default" w:ascii="宋体" w:hAnsi="宋体" w:cs="Arial"/>
                <w:color w:val="000000"/>
                <w:kern w:val="0"/>
                <w:sz w:val="18"/>
                <w:szCs w:val="18"/>
              </w:rPr>
            </w:pPr>
            <w:r>
              <w:rPr>
                <w:rFonts w:hint="eastAsia" w:ascii="宋体" w:hAnsi="宋体" w:cs="Arial"/>
                <w:color w:val="000000"/>
                <w:kern w:val="0"/>
                <w:sz w:val="18"/>
                <w:szCs w:val="18"/>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869" w:type="dxa"/>
            <w:gridSpan w:val="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6"/>
                <w:szCs w:val="16"/>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中卫市沙坡头区永康镇人民政府</w:t>
            </w:r>
          </w:p>
        </w:tc>
        <w:tc>
          <w:tcPr>
            <w:tcW w:w="28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18"/>
                <w:szCs w:val="18"/>
              </w:rPr>
            </w:pPr>
          </w:p>
        </w:tc>
        <w:tc>
          <w:tcPr>
            <w:tcW w:w="951"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18"/>
                <w:szCs w:val="18"/>
              </w:rPr>
            </w:pPr>
          </w:p>
        </w:tc>
        <w:tc>
          <w:tcPr>
            <w:tcW w:w="4555" w:type="dxa"/>
            <w:gridSpan w:val="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18"/>
                <w:szCs w:val="18"/>
              </w:rPr>
            </w:pPr>
          </w:p>
        </w:tc>
        <w:tc>
          <w:tcPr>
            <w:tcW w:w="1584"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18"/>
                <w:szCs w:val="18"/>
              </w:rPr>
            </w:pPr>
          </w:p>
        </w:tc>
        <w:tc>
          <w:tcPr>
            <w:tcW w:w="860"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p>
        </w:tc>
        <w:tc>
          <w:tcPr>
            <w:tcW w:w="1009"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18"/>
                <w:szCs w:val="18"/>
              </w:rPr>
            </w:pPr>
          </w:p>
        </w:tc>
        <w:tc>
          <w:tcPr>
            <w:tcW w:w="3334"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firstLine="270" w:firstLineChars="150"/>
              <w:jc w:val="left"/>
              <w:rPr>
                <w:rFonts w:hint="default" w:ascii="宋体" w:hAnsi="宋体" w:cs="Arial"/>
                <w:color w:val="000000"/>
                <w:kern w:val="0"/>
                <w:sz w:val="18"/>
                <w:szCs w:val="18"/>
              </w:rPr>
            </w:pPr>
            <w:r>
              <w:rPr>
                <w:rFonts w:hint="eastAsia" w:ascii="宋体" w:hAnsi="宋体" w:cs="Arial"/>
                <w:color w:val="000000"/>
                <w:kern w:val="0"/>
                <w:sz w:val="18"/>
                <w:szCs w:val="18"/>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5100" w:type="dxa"/>
            <w:gridSpan w:val="5"/>
            <w:tcBorders>
              <w:top w:val="single" w:color="000000" w:sz="8"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收     入</w:t>
            </w:r>
          </w:p>
        </w:tc>
        <w:tc>
          <w:tcPr>
            <w:tcW w:w="11342" w:type="dxa"/>
            <w:gridSpan w:val="9"/>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vMerge w:val="restart"/>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项    目</w:t>
            </w:r>
          </w:p>
        </w:tc>
        <w:tc>
          <w:tcPr>
            <w:tcW w:w="435" w:type="dxa"/>
            <w:vMerge w:val="restar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行次</w:t>
            </w:r>
          </w:p>
        </w:tc>
        <w:tc>
          <w:tcPr>
            <w:tcW w:w="1606" w:type="dxa"/>
            <w:gridSpan w:val="3"/>
            <w:vMerge w:val="restar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决算数</w:t>
            </w:r>
          </w:p>
        </w:tc>
        <w:tc>
          <w:tcPr>
            <w:tcW w:w="2589" w:type="dxa"/>
            <w:vMerge w:val="restar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项目</w:t>
            </w:r>
          </w:p>
        </w:tc>
        <w:tc>
          <w:tcPr>
            <w:tcW w:w="526" w:type="dxa"/>
            <w:vMerge w:val="restar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行次</w:t>
            </w:r>
          </w:p>
        </w:tc>
        <w:tc>
          <w:tcPr>
            <w:tcW w:w="8227" w:type="dxa"/>
            <w:gridSpan w:val="7"/>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exact"/>
          <w:jc w:val="center"/>
        </w:trPr>
        <w:tc>
          <w:tcPr>
            <w:tcW w:w="3059" w:type="dxa"/>
            <w:vMerge w:val="continue"/>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435"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606" w:type="dxa"/>
            <w:gridSpan w:val="3"/>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258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526"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合计</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一般公共预算财政</w:t>
            </w:r>
            <w:r>
              <w:rPr>
                <w:rFonts w:hint="eastAsia" w:ascii="宋体" w:hAnsi="宋体" w:cs="Arial"/>
                <w:color w:val="000000"/>
                <w:kern w:val="0"/>
                <w:sz w:val="18"/>
                <w:szCs w:val="18"/>
                <w:lang w:eastAsia="zh-CN"/>
              </w:rPr>
              <w:t>拨款</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栏    次</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1</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栏    次</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2</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3</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4</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1</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36,084,322.46</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33</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3,092,930.57</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3,092,930.57</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2</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二、外交支出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34</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3</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三、国防支出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35</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4</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四、公共安全支出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36</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5</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五、教育支出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37</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6</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六、科学技术支出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38</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7</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39</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408,741.17</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408,741.17</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8</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40</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3,520,236.26</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3,520,236.26</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9</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41</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286,515.69</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286,515.69</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10</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十、节能环保支出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42</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150,000.00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150,000.00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11</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43</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99,000.00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99,000.00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12</w:t>
            </w:r>
          </w:p>
        </w:tc>
        <w:tc>
          <w:tcPr>
            <w:tcW w:w="1606" w:type="dxa"/>
            <w:gridSpan w:val="3"/>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十二、农林水支出</w:t>
            </w:r>
          </w:p>
        </w:tc>
        <w:tc>
          <w:tcPr>
            <w:tcW w:w="526"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44</w:t>
            </w:r>
          </w:p>
        </w:tc>
        <w:tc>
          <w:tcPr>
            <w:tcW w:w="1440"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27,925,234.77</w:t>
            </w:r>
          </w:p>
        </w:tc>
        <w:tc>
          <w:tcPr>
            <w:tcW w:w="2025" w:type="dxa"/>
            <w:gridSpan w:val="2"/>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27,925,234.77</w:t>
            </w:r>
          </w:p>
        </w:tc>
        <w:tc>
          <w:tcPr>
            <w:tcW w:w="2340" w:type="dxa"/>
            <w:gridSpan w:val="3"/>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13</w:t>
            </w:r>
          </w:p>
        </w:tc>
        <w:tc>
          <w:tcPr>
            <w:tcW w:w="160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45</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14</w:t>
            </w:r>
          </w:p>
        </w:tc>
        <w:tc>
          <w:tcPr>
            <w:tcW w:w="160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46</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single" w:color="auto"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15</w:t>
            </w:r>
          </w:p>
        </w:tc>
        <w:tc>
          <w:tcPr>
            <w:tcW w:w="1606" w:type="dxa"/>
            <w:gridSpan w:val="3"/>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26"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47</w:t>
            </w:r>
          </w:p>
        </w:tc>
        <w:tc>
          <w:tcPr>
            <w:tcW w:w="1440"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16</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十六、金融支出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48</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17</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49</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18</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19</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601,664.00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601,664.00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rPr>
              <w:t>20</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Arial"/>
                <w:color w:val="000000"/>
                <w:kern w:val="0"/>
                <w:sz w:val="18"/>
                <w:szCs w:val="18"/>
              </w:rPr>
            </w:pP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eastAsia" w:ascii="宋体" w:hAnsi="宋体" w:cs="Arial"/>
                <w:color w:val="000000"/>
                <w:kern w:val="0"/>
                <w:sz w:val="18"/>
                <w:szCs w:val="18"/>
              </w:rPr>
            </w:pP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53</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54</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eastAsia" w:ascii="宋体" w:hAnsi="宋体" w:cs="Arial"/>
                <w:color w:val="000000"/>
                <w:kern w:val="0"/>
                <w:sz w:val="18"/>
                <w:szCs w:val="18"/>
              </w:rPr>
            </w:pP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eastAsia" w:ascii="宋体" w:hAnsi="宋体" w:cs="Arial"/>
                <w:color w:val="000000"/>
                <w:kern w:val="0"/>
                <w:sz w:val="18"/>
                <w:szCs w:val="18"/>
              </w:rPr>
            </w:pP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eastAsia" w:ascii="宋体" w:hAnsi="宋体" w:cs="Arial"/>
                <w:color w:val="000000"/>
                <w:kern w:val="0"/>
                <w:sz w:val="18"/>
                <w:szCs w:val="18"/>
              </w:rPr>
            </w:pP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1"/>
                <w:szCs w:val="11"/>
              </w:rPr>
            </w:pPr>
            <w:r>
              <w:rPr>
                <w:rFonts w:hint="eastAsia" w:ascii="宋体" w:hAnsi="宋体" w:eastAsia="宋体" w:cs="宋体"/>
                <w:i w:val="0"/>
                <w:color w:val="000000"/>
                <w:kern w:val="0"/>
                <w:sz w:val="16"/>
                <w:szCs w:val="16"/>
                <w:u w:val="none"/>
                <w:lang w:val="en-US" w:eastAsia="zh-CN" w:bidi="ar"/>
              </w:rPr>
              <w:t>36,084,322.46</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36,084,322.46</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36,084,322.46</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1"/>
                <w:szCs w:val="11"/>
              </w:rPr>
            </w:pPr>
            <w:r>
              <w:rPr>
                <w:rFonts w:hint="eastAsia" w:ascii="宋体" w:hAnsi="宋体" w:eastAsia="宋体" w:cs="宋体"/>
                <w:i w:val="0"/>
                <w:color w:val="000000"/>
                <w:kern w:val="0"/>
                <w:sz w:val="16"/>
                <w:szCs w:val="16"/>
                <w:u w:val="none"/>
                <w:lang w:val="en-US" w:eastAsia="zh-CN" w:bidi="ar"/>
              </w:rPr>
              <w:t>0.00</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4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02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340"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606"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1"/>
                <w:szCs w:val="11"/>
              </w:rPr>
            </w:pPr>
            <w:r>
              <w:rPr>
                <w:rFonts w:hint="eastAsia" w:ascii="宋体" w:hAnsi="宋体" w:eastAsia="宋体" w:cs="宋体"/>
                <w:i w:val="0"/>
                <w:color w:val="000000"/>
                <w:kern w:val="0"/>
                <w:sz w:val="16"/>
                <w:szCs w:val="16"/>
                <w:u w:val="none"/>
                <w:lang w:val="en-US" w:eastAsia="zh-CN" w:bidi="ar"/>
              </w:rPr>
              <w:t>0.00</w:t>
            </w:r>
          </w:p>
        </w:tc>
        <w:tc>
          <w:tcPr>
            <w:tcW w:w="258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526"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440"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hAnsi="宋体" w:cs="Arial"/>
                <w:color w:val="000000"/>
                <w:kern w:val="0"/>
                <w:sz w:val="13"/>
                <w:szCs w:val="13"/>
              </w:rPr>
            </w:pPr>
          </w:p>
        </w:tc>
        <w:tc>
          <w:tcPr>
            <w:tcW w:w="2025" w:type="dxa"/>
            <w:gridSpan w:val="2"/>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hAnsi="宋体" w:cs="Arial"/>
                <w:color w:val="000000"/>
                <w:kern w:val="0"/>
                <w:sz w:val="13"/>
                <w:szCs w:val="13"/>
              </w:rPr>
            </w:pPr>
          </w:p>
        </w:tc>
        <w:tc>
          <w:tcPr>
            <w:tcW w:w="2340" w:type="dxa"/>
            <w:gridSpan w:val="3"/>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hAnsi="宋体" w:cs="Arial"/>
                <w:color w:val="000000"/>
                <w:kern w:val="0"/>
                <w:sz w:val="13"/>
                <w:szCs w:val="13"/>
              </w:rPr>
            </w:pPr>
          </w:p>
        </w:tc>
        <w:tc>
          <w:tcPr>
            <w:tcW w:w="2422" w:type="dxa"/>
            <w:tcBorders>
              <w:top w:val="nil"/>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s="Arial"/>
                <w:color w:val="000000"/>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30</w:t>
            </w:r>
          </w:p>
        </w:tc>
        <w:tc>
          <w:tcPr>
            <w:tcW w:w="1606" w:type="dxa"/>
            <w:gridSpan w:val="3"/>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1"/>
                <w:szCs w:val="11"/>
              </w:rPr>
            </w:pPr>
            <w:r>
              <w:rPr>
                <w:rFonts w:hint="eastAsia" w:ascii="宋体" w:hAnsi="宋体" w:eastAsia="宋体" w:cs="宋体"/>
                <w:i w:val="0"/>
                <w:color w:val="000000"/>
                <w:kern w:val="0"/>
                <w:sz w:val="16"/>
                <w:szCs w:val="16"/>
                <w:u w:val="none"/>
                <w:lang w:val="en-US" w:eastAsia="zh-CN" w:bidi="ar"/>
              </w:rPr>
              <w:t>0.00</w:t>
            </w:r>
          </w:p>
        </w:tc>
        <w:tc>
          <w:tcPr>
            <w:tcW w:w="2589"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526"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440" w:type="dxa"/>
            <w:tcBorders>
              <w:top w:val="nil"/>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hAnsi="宋体" w:cs="Arial"/>
                <w:color w:val="000000"/>
                <w:kern w:val="0"/>
                <w:sz w:val="13"/>
                <w:szCs w:val="13"/>
              </w:rPr>
            </w:pPr>
          </w:p>
        </w:tc>
        <w:tc>
          <w:tcPr>
            <w:tcW w:w="2025" w:type="dxa"/>
            <w:gridSpan w:val="2"/>
            <w:tcBorders>
              <w:top w:val="nil"/>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hAnsi="宋体" w:cs="Arial"/>
                <w:color w:val="000000"/>
                <w:kern w:val="0"/>
                <w:sz w:val="13"/>
                <w:szCs w:val="13"/>
              </w:rPr>
            </w:pPr>
          </w:p>
        </w:tc>
        <w:tc>
          <w:tcPr>
            <w:tcW w:w="2340" w:type="dxa"/>
            <w:gridSpan w:val="3"/>
            <w:tcBorders>
              <w:top w:val="nil"/>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right"/>
              <w:rPr>
                <w:rFonts w:hint="default" w:ascii="宋体" w:hAnsi="宋体" w:cs="Arial"/>
                <w:color w:val="000000"/>
                <w:kern w:val="0"/>
                <w:sz w:val="13"/>
                <w:szCs w:val="13"/>
              </w:rPr>
            </w:pPr>
          </w:p>
        </w:tc>
        <w:tc>
          <w:tcPr>
            <w:tcW w:w="2422" w:type="dxa"/>
            <w:tcBorders>
              <w:top w:val="nil"/>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s="Arial"/>
                <w:color w:val="000000"/>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nil"/>
              <w:left w:val="single" w:color="000000" w:sz="8"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31</w:t>
            </w:r>
          </w:p>
        </w:tc>
        <w:tc>
          <w:tcPr>
            <w:tcW w:w="1606" w:type="dxa"/>
            <w:gridSpan w:val="3"/>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6"/>
                <w:szCs w:val="16"/>
                <w:u w:val="none"/>
                <w:lang w:val="en-US" w:eastAsia="zh-CN" w:bidi="ar"/>
              </w:rPr>
              <w:t>0.00</w:t>
            </w:r>
          </w:p>
        </w:tc>
        <w:tc>
          <w:tcPr>
            <w:tcW w:w="2589"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Arial"/>
                <w:color w:val="000000"/>
                <w:kern w:val="0"/>
                <w:sz w:val="18"/>
                <w:szCs w:val="18"/>
              </w:rPr>
            </w:pPr>
          </w:p>
        </w:tc>
        <w:tc>
          <w:tcPr>
            <w:tcW w:w="526" w:type="dxa"/>
            <w:tcBorders>
              <w:top w:val="nil"/>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440" w:type="dxa"/>
            <w:tcBorders>
              <w:top w:val="nil"/>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right"/>
              <w:rPr>
                <w:rFonts w:hint="eastAsia" w:ascii="宋体" w:hAnsi="宋体" w:cs="Arial"/>
                <w:color w:val="000000"/>
                <w:kern w:val="0"/>
                <w:sz w:val="13"/>
                <w:szCs w:val="13"/>
              </w:rPr>
            </w:pPr>
          </w:p>
        </w:tc>
        <w:tc>
          <w:tcPr>
            <w:tcW w:w="2025" w:type="dxa"/>
            <w:gridSpan w:val="2"/>
            <w:tcBorders>
              <w:top w:val="nil"/>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right"/>
              <w:rPr>
                <w:rFonts w:hint="eastAsia" w:ascii="宋体" w:hAnsi="宋体" w:cs="Arial"/>
                <w:color w:val="000000"/>
                <w:kern w:val="0"/>
                <w:sz w:val="13"/>
                <w:szCs w:val="13"/>
              </w:rPr>
            </w:pPr>
          </w:p>
        </w:tc>
        <w:tc>
          <w:tcPr>
            <w:tcW w:w="2340" w:type="dxa"/>
            <w:gridSpan w:val="3"/>
            <w:tcBorders>
              <w:top w:val="nil"/>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right"/>
              <w:rPr>
                <w:rFonts w:hint="eastAsia" w:ascii="宋体" w:hAnsi="宋体" w:cs="Arial"/>
                <w:color w:val="000000"/>
                <w:kern w:val="0"/>
                <w:sz w:val="13"/>
                <w:szCs w:val="13"/>
              </w:rPr>
            </w:pPr>
          </w:p>
        </w:tc>
        <w:tc>
          <w:tcPr>
            <w:tcW w:w="2422" w:type="dxa"/>
            <w:tcBorders>
              <w:top w:val="nil"/>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s="Arial"/>
                <w:color w:val="000000"/>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b/>
                <w:bCs/>
                <w:color w:val="000000"/>
                <w:kern w:val="0"/>
                <w:sz w:val="18"/>
                <w:szCs w:val="18"/>
              </w:rPr>
            </w:pPr>
            <w:r>
              <w:rPr>
                <w:rFonts w:hint="eastAsia" w:ascii="宋体" w:hAnsi="宋体" w:cs="Arial"/>
                <w:b/>
                <w:bCs/>
                <w:color w:val="000000"/>
                <w:kern w:val="0"/>
                <w:sz w:val="18"/>
                <w:szCs w:val="18"/>
              </w:rPr>
              <w:t>合计</w:t>
            </w:r>
          </w:p>
        </w:tc>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32</w:t>
            </w:r>
          </w:p>
        </w:tc>
        <w:tc>
          <w:tcPr>
            <w:tcW w:w="160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1"/>
                <w:szCs w:val="11"/>
              </w:rPr>
            </w:pPr>
            <w:r>
              <w:rPr>
                <w:rFonts w:hint="eastAsia" w:ascii="宋体" w:hAnsi="宋体" w:eastAsia="宋体" w:cs="宋体"/>
                <w:i w:val="0"/>
                <w:color w:val="000000"/>
                <w:kern w:val="0"/>
                <w:sz w:val="16"/>
                <w:szCs w:val="16"/>
                <w:u w:val="none"/>
                <w:lang w:val="en-US" w:eastAsia="zh-CN" w:bidi="ar"/>
              </w:rPr>
              <w:t>36,084,322.46</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b/>
                <w:bCs/>
                <w:color w:val="000000"/>
                <w:kern w:val="0"/>
                <w:sz w:val="18"/>
                <w:szCs w:val="18"/>
              </w:rPr>
            </w:pPr>
            <w:r>
              <w:rPr>
                <w:rFonts w:hint="eastAsia" w:ascii="宋体" w:hAnsi="宋体" w:cs="Arial"/>
                <w:b/>
                <w:bCs/>
                <w:color w:val="000000"/>
                <w:kern w:val="0"/>
                <w:sz w:val="18"/>
                <w:szCs w:val="18"/>
              </w:rPr>
              <w:t>合计</w:t>
            </w:r>
          </w:p>
        </w:tc>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36,084,322.46</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36,084,322.46</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3"/>
                <w:szCs w:val="13"/>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16442" w:type="dxa"/>
            <w:gridSpan w:val="14"/>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tbl>
      <w:tblPr>
        <w:tblStyle w:val="5"/>
        <w:tblW w:w="108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390"/>
        <w:gridCol w:w="345"/>
        <w:gridCol w:w="223"/>
        <w:gridCol w:w="446"/>
        <w:gridCol w:w="446"/>
        <w:gridCol w:w="2565"/>
        <w:gridCol w:w="1840"/>
        <w:gridCol w:w="1965"/>
        <w:gridCol w:w="2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0830" w:type="dxa"/>
            <w:gridSpan w:val="10"/>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416" w:type="dxa"/>
            <w:gridSpan w:val="4"/>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46"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46"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565"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84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965"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152"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4"/>
              </w:rPr>
            </w:pPr>
            <w:r>
              <w:rPr>
                <w:rFonts w:hint="eastAsia" w:ascii="宋体" w:hAnsi="宋体" w:cs="Arial"/>
                <w:color w:val="000000"/>
                <w:kern w:val="0"/>
                <w:sz w:val="24"/>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873" w:type="dxa"/>
            <w:gridSpan w:val="7"/>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18"/>
                <w:szCs w:val="18"/>
                <w:lang w:eastAsia="zh-CN"/>
              </w:rPr>
              <w:t>中卫市沙坡头区永康镇人民政府</w:t>
            </w:r>
          </w:p>
        </w:tc>
        <w:tc>
          <w:tcPr>
            <w:tcW w:w="184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965"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4"/>
              </w:rPr>
            </w:pPr>
          </w:p>
        </w:tc>
        <w:tc>
          <w:tcPr>
            <w:tcW w:w="2152"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873" w:type="dxa"/>
            <w:gridSpan w:val="7"/>
            <w:tcBorders>
              <w:top w:val="single" w:color="000000" w:sz="8"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项目</w:t>
            </w:r>
          </w:p>
        </w:tc>
        <w:tc>
          <w:tcPr>
            <w:tcW w:w="1840" w:type="dxa"/>
            <w:vMerge w:val="restart"/>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本年支出合计</w:t>
            </w:r>
          </w:p>
        </w:tc>
        <w:tc>
          <w:tcPr>
            <w:tcW w:w="1965" w:type="dxa"/>
            <w:vMerge w:val="restart"/>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基本支出</w:t>
            </w:r>
          </w:p>
        </w:tc>
        <w:tc>
          <w:tcPr>
            <w:tcW w:w="2152" w:type="dxa"/>
            <w:vMerge w:val="restart"/>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93" w:type="dxa"/>
            <w:gridSpan w:val="3"/>
            <w:vMerge w:val="restart"/>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680" w:type="dxa"/>
            <w:gridSpan w:val="4"/>
            <w:vMerge w:val="restar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科目名称</w:t>
            </w:r>
          </w:p>
        </w:tc>
        <w:tc>
          <w:tcPr>
            <w:tcW w:w="1840"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965"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152"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93" w:type="dxa"/>
            <w:gridSpan w:val="3"/>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3680" w:type="dxa"/>
            <w:gridSpan w:val="4"/>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840"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965"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152"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93" w:type="dxa"/>
            <w:gridSpan w:val="3"/>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3680" w:type="dxa"/>
            <w:gridSpan w:val="4"/>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840"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965"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152"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8" w:type="dxa"/>
            <w:vMerge w:val="restart"/>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类</w:t>
            </w:r>
          </w:p>
        </w:tc>
        <w:tc>
          <w:tcPr>
            <w:tcW w:w="390" w:type="dxa"/>
            <w:vMerge w:val="restar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款</w:t>
            </w:r>
          </w:p>
        </w:tc>
        <w:tc>
          <w:tcPr>
            <w:tcW w:w="345" w:type="dxa"/>
            <w:vMerge w:val="restar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项</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栏次</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2</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8" w:type="dxa"/>
            <w:vMerge w:val="continue"/>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390"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345"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合计</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36,084,322.46</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6,248,555.79</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29,835,766.67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一般公共服务支出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3,092,930.57</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2,407,754.90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685,175.67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20101</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人大事务</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33,000.00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2010108</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代表工作</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33,000.00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20103</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政府办公厅（室）及相关机构事务</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2,792,930.57</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2,407,754.90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385,175.67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2010301</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行政运行</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2,407,754.90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2,407,754.90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2010302</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116,175.67</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116,175.67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2010308</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信访事务</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209,000.00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2010399</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其他政府办公厅（室）及相关机构事务支出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20132</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组织事务</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67,000.00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2013202</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67,000.00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20133</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宣传事务</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2013399</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其他宣传事务支出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20134</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统战事务</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2013402</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207</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文化旅游体育与传媒支出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20701</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文化和旅游</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2070109</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群众文化</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408,741.17</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208</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社会保障和就业支出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3,520,236.26</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793,645.26</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2,726,591.00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20802</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民政管理事务</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1,179,360.00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1,179,360.00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2080208</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基层政权建设和社区治理</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1,179,360.00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1,179,360.00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20805</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行政事业单位养老支出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793,645.26</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793,645.26</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2080501</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行政单位离退休</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234,000.00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234,000.00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2080505</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机关事业单位基本养老保险缴费支出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415,626.26</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415,626.26</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2080506</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机关事业单位职业年金缴费支出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144,019.00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144,019.00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20807</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就业补助</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715,473.00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715,473.00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2080705</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公益性岗位补贴</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715,473.00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715,473.00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20808</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抚恤</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471,794.00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471,794.00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2080801</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死亡抚恤</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471,794.00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471,794.00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20899</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其他社会保障和就业支出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359,964.00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359,964.00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2089999</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其他社会保障和就业支出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359,964.00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359,964.00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210</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卫生健康支出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286,515.69</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286,515.69</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21007</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计划生育事务</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23,200.00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23,200.00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2100716</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计划生育机构</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23,200.00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23,200.00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21011</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行政事业单位医疗</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263,315.69</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263,315.69</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2101101</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行政单位医疗</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216,315.69</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216,315.69</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2101103</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公务员医疗补助</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47,000.00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211</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节能环保支出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21104</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自然生态保护</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2110401</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生态保护</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90,000.00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2110402</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农村环境保护</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212</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城乡社区支出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21299</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其他城乡社区支出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2129999</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其他城乡社区支出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213</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农林水支出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27,925,234.77</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1,750,234.77</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26,175,000.00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21301</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农业农村</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1,750,234.77</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1,750,234.77</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2130104</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事业运行</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1,750,234.77</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1,750,234.77</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21305</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扶贫</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2130505</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生产发展</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21307</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农村综合改革</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26,075,000.00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26,075,000.00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2130701</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对村级公益事业建设的补助</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16,760,000.00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16,760,000.00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2130705</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对村民委员会和村党支部的补助</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6,315,000.00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6,315,000.00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2130706</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对村集体经济组织的补助</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3,000,000.00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221</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住房保障支出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601,664.00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601,664.00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22102</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住房改革支出</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601,664.00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601,664.00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2210201</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住房公积金</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394,937.00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394,937.00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2210203</w:t>
            </w:r>
          </w:p>
        </w:tc>
        <w:tc>
          <w:tcPr>
            <w:tcW w:w="3680"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购房补贴</w:t>
            </w:r>
          </w:p>
        </w:tc>
        <w:tc>
          <w:tcPr>
            <w:tcW w:w="184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206,727.00</w:t>
            </w:r>
          </w:p>
        </w:tc>
        <w:tc>
          <w:tcPr>
            <w:tcW w:w="196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206,727.00</w:t>
            </w:r>
          </w:p>
        </w:tc>
        <w:tc>
          <w:tcPr>
            <w:tcW w:w="21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830" w:type="dxa"/>
            <w:gridSpan w:val="10"/>
            <w:tcBorders>
              <w:top w:val="single" w:color="000000" w:sz="8" w:space="0"/>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5"/>
        <w:tblpPr w:leftFromText="180" w:rightFromText="180" w:vertAnchor="text" w:horzAnchor="page" w:tblpX="1406" w:tblpY="-721"/>
        <w:tblOverlap w:val="never"/>
        <w:tblW w:w="13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02" w:hRule="exact"/>
        </w:trPr>
        <w:tc>
          <w:tcPr>
            <w:tcW w:w="13880" w:type="dxa"/>
            <w:gridSpan w:val="11"/>
            <w:tcBorders>
              <w:top w:val="nil"/>
              <w:left w:val="nil"/>
              <w:bottom w:val="nil"/>
              <w:right w:val="nil"/>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b/>
                <w:bCs/>
                <w:color w:val="000000"/>
                <w:kern w:val="0"/>
                <w:sz w:val="36"/>
                <w:szCs w:val="36"/>
              </w:rPr>
            </w:pPr>
          </w:p>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rPr>
              <w:t>公开</w:t>
            </w:r>
            <w:r>
              <w:rPr>
                <w:rFonts w:hint="default" w:ascii="Arial" w:hAnsi="Arial" w:eastAsia="宋体" w:cs="Arial"/>
                <w:i w:val="0"/>
                <w:color w:val="000000"/>
                <w:kern w:val="0"/>
                <w:sz w:val="21"/>
                <w:szCs w:val="21"/>
                <w:u w:val="none"/>
                <w:lang w:val="en-US" w:eastAsia="zh-CN"/>
              </w:rPr>
              <w:t>部门：</w:t>
            </w:r>
            <w:r>
              <w:rPr>
                <w:rFonts w:hint="eastAsia" w:ascii="宋体" w:hAnsi="宋体" w:cs="Arial"/>
                <w:color w:val="000000"/>
                <w:kern w:val="0"/>
                <w:sz w:val="18"/>
                <w:szCs w:val="18"/>
                <w:lang w:eastAsia="zh-CN"/>
              </w:rPr>
              <w:t>中卫市沙坡头区永康镇人民政府</w:t>
            </w:r>
          </w:p>
        </w:tc>
        <w:tc>
          <w:tcPr>
            <w:tcW w:w="7890" w:type="dxa"/>
            <w:gridSpan w:val="6"/>
            <w:tcBorders>
              <w:top w:val="nil"/>
              <w:left w:val="nil"/>
              <w:bottom w:val="nil"/>
              <w:right w:val="nil"/>
            </w:tcBorders>
            <w:tcMar>
              <w:top w:w="12" w:type="dxa"/>
              <w:left w:w="12" w:type="dxa"/>
              <w:right w:w="12" w:type="dxa"/>
            </w:tcMar>
            <w:vAlign w:val="center"/>
          </w:tcPr>
          <w:p>
            <w:pPr>
              <w:keepNext w:val="0"/>
              <w:keepLines w:val="0"/>
              <w:suppressLineNumbers w:val="0"/>
              <w:spacing w:before="0" w:beforeAutospacing="0" w:after="0" w:afterAutospacing="0"/>
              <w:ind w:left="0" w:right="0"/>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金额单位：元</w:t>
            </w:r>
            <w:r>
              <w:rPr>
                <w:rFonts w:hint="eastAsia" w:ascii="宋体" w:hAnsi="宋体" w:eastAsia="宋体" w:cs="宋体"/>
                <w:i w:val="0"/>
                <w:vanish/>
                <w:color w:val="000000"/>
                <w:kern w:val="0"/>
                <w:sz w:val="21"/>
                <w:szCs w:val="21"/>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人员经费</w:t>
            </w:r>
          </w:p>
        </w:tc>
        <w:tc>
          <w:tcPr>
            <w:tcW w:w="9326" w:type="dxa"/>
            <w:gridSpan w:val="8"/>
            <w:tcBorders>
              <w:top w:val="single" w:color="auto" w:sz="8" w:space="0"/>
              <w:left w:val="single" w:color="auto" w:sz="4" w:space="0"/>
              <w:bottom w:val="single" w:color="auto" w:sz="4" w:space="0"/>
              <w:right w:val="single" w:color="auto" w:sz="8"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科目编码</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科目名称</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rPr>
              <w:t>金额</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科目编码</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科目名称</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rPr>
              <w:t>金额</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科目编码</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科目名称</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工资福利支出</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5,266,945.43</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商品和服务支出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618,876.36</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资本性支出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基本工资</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3"/>
                <w:szCs w:val="13"/>
                <w:u w:val="none"/>
              </w:rPr>
            </w:pPr>
            <w:r>
              <w:rPr>
                <w:rFonts w:hint="eastAsia" w:ascii="宋体" w:hAnsi="宋体" w:eastAsia="宋体" w:cs="宋体"/>
                <w:i w:val="0"/>
                <w:color w:val="000000"/>
                <w:kern w:val="0"/>
                <w:sz w:val="16"/>
                <w:szCs w:val="16"/>
                <w:u w:val="none"/>
                <w:lang w:val="en-US" w:eastAsia="zh-CN" w:bidi="ar"/>
              </w:rPr>
              <w:t>888,140.90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30201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办公费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92,878.00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31001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津贴补贴</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6"/>
                <w:szCs w:val="6"/>
                <w:u w:val="none"/>
              </w:rPr>
            </w:pPr>
            <w:r>
              <w:rPr>
                <w:rFonts w:hint="eastAsia" w:ascii="宋体" w:hAnsi="宋体" w:eastAsia="宋体" w:cs="宋体"/>
                <w:i w:val="0"/>
                <w:color w:val="000000"/>
                <w:kern w:val="0"/>
                <w:sz w:val="15"/>
                <w:szCs w:val="15"/>
                <w:u w:val="none"/>
                <w:lang w:val="en-US" w:eastAsia="zh-CN" w:bidi="ar"/>
              </w:rPr>
              <w:t>1,720,087.65</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印刷费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13,912.00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31002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办公设备购置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奖金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975,595.00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30203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咨询费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31003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专用设备购置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30106</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伙食补助费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13,000.00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手续费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2"/>
                <w:szCs w:val="2"/>
                <w:u w:val="none"/>
              </w:rPr>
            </w:pPr>
            <w:r>
              <w:rPr>
                <w:rFonts w:hint="eastAsia" w:ascii="宋体" w:hAnsi="宋体" w:eastAsia="宋体" w:cs="宋体"/>
                <w:i w:val="0"/>
                <w:color w:val="000000"/>
                <w:kern w:val="0"/>
                <w:sz w:val="15"/>
                <w:szCs w:val="15"/>
                <w:u w:val="none"/>
                <w:lang w:val="en-US" w:eastAsia="zh-CN" w:bidi="ar"/>
              </w:rPr>
              <w:t>2,219.80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31005</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基础设施建设</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30107</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绩效工资</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443,331.00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水费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8,129.00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31006</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大型修缮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30108</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415,626.26</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电费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6"/>
                <w:szCs w:val="6"/>
                <w:u w:val="none"/>
              </w:rPr>
            </w:pPr>
            <w:r>
              <w:rPr>
                <w:rFonts w:hint="eastAsia" w:ascii="宋体" w:hAnsi="宋体" w:eastAsia="宋体" w:cs="宋体"/>
                <w:i w:val="0"/>
                <w:color w:val="000000"/>
                <w:kern w:val="0"/>
                <w:sz w:val="15"/>
                <w:szCs w:val="15"/>
                <w:u w:val="none"/>
                <w:lang w:val="en-US" w:eastAsia="zh-CN" w:bidi="ar"/>
              </w:rPr>
              <w:t>28,190.00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31007</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30109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职业年金缴费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144,019.00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邮电费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6"/>
                <w:szCs w:val="6"/>
                <w:u w:val="none"/>
              </w:rPr>
            </w:pPr>
            <w:r>
              <w:rPr>
                <w:rFonts w:hint="eastAsia" w:ascii="宋体" w:hAnsi="宋体" w:eastAsia="宋体" w:cs="宋体"/>
                <w:i w:val="0"/>
                <w:color w:val="000000"/>
                <w:kern w:val="0"/>
                <w:sz w:val="15"/>
                <w:szCs w:val="15"/>
                <w:u w:val="none"/>
                <w:lang w:val="en-US" w:eastAsia="zh-CN" w:bidi="ar"/>
              </w:rPr>
              <w:t>10,823.86</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31008</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物资储备</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30110</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216,315.69</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取暖费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6"/>
                <w:szCs w:val="6"/>
                <w:u w:val="none"/>
              </w:rPr>
            </w:pPr>
            <w:r>
              <w:rPr>
                <w:rFonts w:hint="eastAsia" w:ascii="宋体" w:hAnsi="宋体" w:eastAsia="宋体" w:cs="宋体"/>
                <w:i w:val="0"/>
                <w:color w:val="000000"/>
                <w:kern w:val="0"/>
                <w:sz w:val="15"/>
                <w:szCs w:val="15"/>
                <w:u w:val="none"/>
                <w:lang w:val="en-US" w:eastAsia="zh-CN" w:bidi="ar"/>
              </w:rPr>
              <w:t>96,007.35</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土地补偿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30111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47,000.00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物业管理费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31010</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安置补助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30112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8,892.93</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差旅费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6"/>
                <w:szCs w:val="6"/>
                <w:u w:val="none"/>
              </w:rPr>
            </w:pPr>
            <w:r>
              <w:rPr>
                <w:rFonts w:hint="eastAsia" w:ascii="宋体" w:hAnsi="宋体" w:eastAsia="宋体" w:cs="宋体"/>
                <w:i w:val="0"/>
                <w:color w:val="000000"/>
                <w:kern w:val="0"/>
                <w:sz w:val="15"/>
                <w:szCs w:val="15"/>
                <w:u w:val="none"/>
                <w:lang w:val="en-US" w:eastAsia="zh-CN" w:bidi="ar"/>
              </w:rPr>
              <w:t>21,999.00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w:t>
            </w:r>
            <w:r>
              <w:rPr>
                <w:rFonts w:hint="eastAsia" w:ascii="宋体" w:hAnsi="宋体" w:cs="宋体"/>
                <w:i w:val="0"/>
                <w:color w:val="000000"/>
                <w:kern w:val="0"/>
                <w:sz w:val="15"/>
                <w:szCs w:val="15"/>
                <w:u w:val="none"/>
                <w:lang w:val="en-US" w:eastAsia="zh-CN"/>
              </w:rPr>
              <w:t>1</w:t>
            </w:r>
            <w:r>
              <w:rPr>
                <w:rFonts w:hint="eastAsia" w:ascii="宋体" w:hAnsi="宋体" w:eastAsia="宋体" w:cs="宋体"/>
                <w:i w:val="0"/>
                <w:color w:val="000000"/>
                <w:kern w:val="0"/>
                <w:sz w:val="15"/>
                <w:szCs w:val="15"/>
                <w:u w:val="none"/>
                <w:lang w:val="en-US" w:eastAsia="zh-CN"/>
              </w:rPr>
              <w:t>13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住房公积金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394,937.00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拆迁补偿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w:t>
            </w:r>
            <w:r>
              <w:rPr>
                <w:rFonts w:hint="eastAsia" w:ascii="宋体" w:hAnsi="宋体" w:cs="宋体"/>
                <w:i w:val="0"/>
                <w:color w:val="000000"/>
                <w:kern w:val="0"/>
                <w:sz w:val="15"/>
                <w:szCs w:val="15"/>
                <w:u w:val="none"/>
                <w:lang w:val="en-US" w:eastAsia="zh-CN"/>
              </w:rPr>
              <w:t>1</w:t>
            </w:r>
            <w:r>
              <w:rPr>
                <w:rFonts w:hint="eastAsia" w:ascii="宋体" w:hAnsi="宋体" w:eastAsia="宋体" w:cs="宋体"/>
                <w:i w:val="0"/>
                <w:color w:val="000000"/>
                <w:kern w:val="0"/>
                <w:sz w:val="15"/>
                <w:szCs w:val="15"/>
                <w:u w:val="none"/>
                <w:lang w:val="en-US" w:eastAsia="zh-CN"/>
              </w:rPr>
              <w:t>14</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医疗费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维修(护)费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6"/>
                <w:szCs w:val="6"/>
                <w:u w:val="none"/>
              </w:rPr>
            </w:pPr>
            <w:r>
              <w:rPr>
                <w:rFonts w:hint="eastAsia" w:ascii="宋体" w:hAnsi="宋体" w:eastAsia="宋体" w:cs="宋体"/>
                <w:i w:val="0"/>
                <w:color w:val="000000"/>
                <w:kern w:val="0"/>
                <w:sz w:val="15"/>
                <w:szCs w:val="15"/>
                <w:u w:val="none"/>
                <w:lang w:val="en-US" w:eastAsia="zh-CN" w:bidi="ar"/>
              </w:rPr>
              <w:t>36,434.85</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公务用车购置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30199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租赁费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6"/>
                <w:szCs w:val="6"/>
                <w:u w:val="none"/>
              </w:rPr>
            </w:pPr>
            <w:r>
              <w:rPr>
                <w:rFonts w:hint="eastAsia" w:ascii="宋体" w:hAnsi="宋体" w:eastAsia="宋体" w:cs="宋体"/>
                <w:i w:val="0"/>
                <w:color w:val="000000"/>
                <w:kern w:val="0"/>
                <w:sz w:val="15"/>
                <w:szCs w:val="15"/>
                <w:u w:val="none"/>
                <w:lang w:val="en-US" w:eastAsia="zh-CN" w:bidi="ar"/>
              </w:rPr>
              <w:t>7,700.00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对个人和家庭的补助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362,734.00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会议费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31021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离休费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30216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培训费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退休费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234,000.00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30217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公务接待费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31099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退职（役）费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30218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专用材料费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30304</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抚恤金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被装购置费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30305</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生活补助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专用燃料费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Arial" w:hAnsi="Arial" w:eastAsia="宋体" w:cs="Arial"/>
                <w:i w:val="0"/>
                <w:color w:val="000000"/>
                <w:sz w:val="15"/>
                <w:szCs w:val="15"/>
                <w:u w:val="none"/>
                <w:lang w:val="en-US" w:eastAsia="zh-CN"/>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30306</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救济费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劳务费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6"/>
                <w:szCs w:val="6"/>
                <w:u w:val="none"/>
              </w:rPr>
            </w:pPr>
            <w:r>
              <w:rPr>
                <w:rFonts w:hint="eastAsia" w:ascii="宋体" w:hAnsi="宋体" w:eastAsia="宋体" w:cs="宋体"/>
                <w:i w:val="0"/>
                <w:color w:val="000000"/>
                <w:kern w:val="0"/>
                <w:sz w:val="15"/>
                <w:szCs w:val="15"/>
                <w:u w:val="none"/>
                <w:lang w:val="en-US" w:eastAsia="zh-CN" w:bidi="ar"/>
              </w:rPr>
              <w:t>700.00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30307</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医疗费补助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6"/>
                <w:szCs w:val="6"/>
                <w:u w:val="none"/>
              </w:rPr>
            </w:pPr>
            <w:r>
              <w:rPr>
                <w:rFonts w:hint="eastAsia" w:ascii="宋体" w:hAnsi="宋体" w:eastAsia="宋体" w:cs="宋体"/>
                <w:i w:val="0"/>
                <w:color w:val="000000"/>
                <w:kern w:val="0"/>
                <w:sz w:val="15"/>
                <w:szCs w:val="15"/>
                <w:u w:val="none"/>
                <w:lang w:val="en-US" w:eastAsia="zh-CN" w:bidi="ar"/>
              </w:rPr>
              <w:t>128,734.00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委托业务费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30308</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助学金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工会经费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6"/>
                <w:szCs w:val="6"/>
                <w:u w:val="none"/>
              </w:rPr>
            </w:pPr>
            <w:r>
              <w:rPr>
                <w:rFonts w:hint="eastAsia" w:ascii="宋体" w:hAnsi="宋体" w:eastAsia="宋体" w:cs="宋体"/>
                <w:i w:val="0"/>
                <w:color w:val="000000"/>
                <w:kern w:val="0"/>
                <w:sz w:val="15"/>
                <w:szCs w:val="15"/>
                <w:u w:val="none"/>
                <w:lang w:val="en-US" w:eastAsia="zh-CN" w:bidi="ar"/>
              </w:rPr>
              <w:t>36,272.00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奖励金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福利费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30310</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个人农业生产补贴</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45,000.00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136,217.98</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wordWrap/>
              <w:adjustRightInd/>
              <w:snapToGrid/>
              <w:spacing w:before="0" w:beforeAutospacing="0" w:after="0" w:afterAutospacing="0" w:line="240" w:lineRule="exact"/>
              <w:ind w:left="0" w:leftChars="0" w:right="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suppressLineNumbers w:val="0"/>
              <w:spacing w:before="0" w:beforeAutospacing="0" w:after="0" w:afterAutospacing="0"/>
              <w:ind w:left="0" w:right="0"/>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82,392.52</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suppressLineNumbers w:val="0"/>
              <w:spacing w:before="0" w:beforeAutospacing="0" w:after="0" w:afterAutospacing="0"/>
              <w:ind w:left="0" w:right="0"/>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债务利息及费用支出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suppressLineNumbers w:val="0"/>
              <w:spacing w:before="0" w:beforeAutospacing="0" w:after="0" w:afterAutospacing="0"/>
              <w:ind w:left="0" w:right="0"/>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30701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国内债务付息</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suppressLineNumbers w:val="0"/>
              <w:spacing w:before="0" w:beforeAutospacing="0" w:after="0" w:afterAutospacing="0"/>
              <w:ind w:left="0" w:right="0"/>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30702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国外债务付息</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keepNext w:val="0"/>
              <w:keepLines w:val="0"/>
              <w:suppressLineNumbers w:val="0"/>
              <w:spacing w:before="0" w:beforeAutospacing="0" w:after="0" w:afterAutospacing="0"/>
              <w:ind w:left="0" w:right="0"/>
              <w:jc w:val="both"/>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suppressLineNumbers w:val="0"/>
              <w:spacing w:before="0" w:beforeAutospacing="0" w:after="0" w:afterAutospacing="0"/>
              <w:ind w:left="0" w:right="0"/>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keepNext w:val="0"/>
              <w:keepLines w:val="0"/>
              <w:suppressLineNumbers w:val="0"/>
              <w:spacing w:before="0" w:beforeAutospacing="0" w:after="0" w:afterAutospacing="0"/>
              <w:ind w:left="0" w:right="0"/>
              <w:jc w:val="both"/>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suppressLineNumbers w:val="0"/>
              <w:spacing w:before="0" w:beforeAutospacing="0" w:after="0" w:afterAutospacing="0"/>
              <w:ind w:left="0" w:right="0"/>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8"/>
                <w:szCs w:val="8"/>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keepNext w:val="0"/>
              <w:keepLines w:val="0"/>
              <w:suppressLineNumbers w:val="0"/>
              <w:spacing w:before="0" w:beforeAutospacing="0" w:after="0" w:afterAutospacing="0"/>
              <w:ind w:left="0" w:right="0"/>
              <w:jc w:val="both"/>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人员经费合计</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right"/>
              <w:textAlignment w:val="center"/>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5629679.43</w:t>
            </w:r>
          </w:p>
        </w:tc>
        <w:tc>
          <w:tcPr>
            <w:tcW w:w="8280" w:type="dxa"/>
            <w:gridSpan w:val="7"/>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公用经费合计</w:t>
            </w:r>
          </w:p>
        </w:tc>
        <w:tc>
          <w:tcPr>
            <w:tcW w:w="104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suppressLineNumbers w:val="0"/>
              <w:spacing w:before="0" w:beforeAutospacing="0" w:after="0" w:afterAutospacing="0"/>
              <w:ind w:left="0" w:right="0"/>
              <w:jc w:val="right"/>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618876.36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合       计</w:t>
            </w:r>
          </w:p>
        </w:tc>
        <w:tc>
          <w:tcPr>
            <w:tcW w:w="10492" w:type="dxa"/>
            <w:gridSpan w:val="9"/>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keepNext w:val="0"/>
              <w:keepLines w:val="0"/>
              <w:suppressLineNumbers w:val="0"/>
              <w:spacing w:before="0" w:beforeAutospacing="0" w:after="0" w:afterAutospacing="0"/>
              <w:ind w:left="0" w:right="0"/>
              <w:jc w:val="right"/>
              <w:rPr>
                <w:rFonts w:hint="default" w:ascii="Arial" w:hAnsi="Arial" w:eastAsia="宋体" w:cs="Arial"/>
                <w:sz w:val="15"/>
                <w:szCs w:val="15"/>
                <w:lang w:val="en-US" w:eastAsia="zh-CN"/>
              </w:rPr>
            </w:pPr>
            <w:r>
              <w:rPr>
                <w:rFonts w:hint="eastAsia" w:ascii="Arial" w:hAnsi="Arial" w:cs="Arial"/>
                <w:sz w:val="15"/>
                <w:szCs w:val="15"/>
                <w:lang w:val="en-US" w:eastAsia="zh-CN"/>
              </w:rPr>
              <w:t>6248555.79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tcMar>
              <w:top w:w="12" w:type="dxa"/>
              <w:left w:w="12" w:type="dxa"/>
              <w:right w:w="12" w:type="dxa"/>
            </w:tcMar>
            <w:vAlign w:val="top"/>
          </w:tcPr>
          <w:p>
            <w:pPr>
              <w:keepNext w:val="0"/>
              <w:keepLines w:val="0"/>
              <w:widowControl w:val="0"/>
              <w:suppressLineNumbers w:val="0"/>
              <w:wordWrap/>
              <w:adjustRightInd/>
              <w:snapToGrid/>
              <w:spacing w:before="0" w:beforeAutospacing="0" w:after="0" w:afterAutospacing="0" w:line="400" w:lineRule="exact"/>
              <w:ind w:left="0" w:leftChars="0" w:right="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keepNext w:val="0"/>
              <w:keepLines w:val="0"/>
              <w:suppressLineNumbers w:val="0"/>
              <w:spacing w:before="0" w:beforeAutospacing="0" w:after="0" w:afterAutospacing="0"/>
              <w:ind w:left="0" w:right="0"/>
              <w:jc w:val="both"/>
              <w:rPr>
                <w:rFonts w:hint="eastAsia" w:ascii="Arial" w:hAnsi="Arial" w:eastAsia="宋体" w:cs="Arial"/>
                <w:sz w:val="15"/>
                <w:szCs w:val="15"/>
                <w:lang w:eastAsia="zh-CN"/>
              </w:rPr>
            </w:pPr>
          </w:p>
        </w:tc>
      </w:tr>
    </w:tbl>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tabs>
          <w:tab w:val="left" w:pos="1237"/>
        </w:tabs>
        <w:jc w:val="left"/>
        <w:rPr>
          <w:rFonts w:hint="eastAsia" w:cs="黑体"/>
          <w:kern w:val="2"/>
          <w:sz w:val="21"/>
          <w:szCs w:val="24"/>
          <w:lang w:val="en-US" w:eastAsia="zh-CN" w:bidi="ar-SA"/>
        </w:rPr>
      </w:pPr>
      <w:r>
        <w:rPr>
          <w:rFonts w:hint="eastAsia" w:cs="黑体"/>
          <w:kern w:val="2"/>
          <w:sz w:val="21"/>
          <w:szCs w:val="24"/>
          <w:lang w:val="en-US" w:eastAsia="zh-CN" w:bidi="ar-SA"/>
        </w:rPr>
        <w:tab/>
      </w:r>
      <w:r>
        <w:rPr>
          <w:rFonts w:hint="eastAsia" w:cs="黑体"/>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黑体"/>
          <w:kern w:val="2"/>
          <w:sz w:val="21"/>
          <w:szCs w:val="24"/>
          <w:lang w:val="en-US" w:eastAsia="zh-CN" w:bidi="ar-SA"/>
        </w:rPr>
      </w:pPr>
    </w:p>
    <w:tbl>
      <w:tblPr>
        <w:tblStyle w:val="5"/>
        <w:tblW w:w="15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
        <w:gridCol w:w="278"/>
        <w:gridCol w:w="965"/>
        <w:gridCol w:w="1345"/>
        <w:gridCol w:w="107"/>
        <w:gridCol w:w="208"/>
        <w:gridCol w:w="645"/>
        <w:gridCol w:w="497"/>
        <w:gridCol w:w="1140"/>
        <w:gridCol w:w="150"/>
        <w:gridCol w:w="1020"/>
        <w:gridCol w:w="785"/>
        <w:gridCol w:w="655"/>
        <w:gridCol w:w="394"/>
        <w:gridCol w:w="596"/>
        <w:gridCol w:w="246"/>
        <w:gridCol w:w="1252"/>
        <w:gridCol w:w="366"/>
        <w:gridCol w:w="1016"/>
        <w:gridCol w:w="602"/>
        <w:gridCol w:w="853"/>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15112" w:type="dxa"/>
            <w:gridSpan w:val="2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eastAsia" w:ascii="宋体" w:hAnsi="宋体" w:cs="Arial"/>
                <w:b/>
                <w:bCs/>
                <w:color w:val="000000"/>
                <w:kern w:val="0"/>
                <w:sz w:val="36"/>
                <w:szCs w:val="36"/>
              </w:rPr>
            </w:pPr>
          </w:p>
          <w:p>
            <w:pPr>
              <w:keepNext w:val="0"/>
              <w:keepLines w:val="0"/>
              <w:widowControl/>
              <w:suppressLineNumbers w:val="0"/>
              <w:spacing w:before="0" w:beforeAutospacing="0" w:after="0" w:afterAutospacing="0"/>
              <w:ind w:left="0" w:right="0"/>
              <w:jc w:val="both"/>
              <w:rPr>
                <w:rFonts w:hint="eastAsia" w:ascii="宋体" w:hAnsi="宋体" w:cs="Arial"/>
                <w:b/>
                <w:bCs/>
                <w:color w:val="000000"/>
                <w:kern w:val="0"/>
                <w:sz w:val="36"/>
                <w:szCs w:val="36"/>
              </w:rPr>
            </w:pPr>
          </w:p>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46"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588" w:type="dxa"/>
            <w:gridSpan w:val="3"/>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315"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45"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637"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70"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85"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49"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42"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618"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618"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799"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4"/>
              </w:rPr>
            </w:pPr>
            <w:r>
              <w:rPr>
                <w:rFonts w:hint="eastAsia" w:ascii="宋体" w:hAnsi="宋体" w:cs="Arial"/>
                <w:color w:val="000000"/>
                <w:kern w:val="0"/>
                <w:sz w:val="24"/>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634" w:type="dxa"/>
            <w:gridSpan w:val="4"/>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4"/>
              </w:rPr>
            </w:pPr>
            <w:r>
              <w:rPr>
                <w:rFonts w:hint="eastAsia" w:ascii="宋体" w:hAnsi="宋体" w:cs="Arial"/>
                <w:color w:val="000000"/>
                <w:kern w:val="0"/>
                <w:sz w:val="18"/>
                <w:szCs w:val="18"/>
              </w:rPr>
              <w:t>公开部门</w:t>
            </w:r>
            <w:r>
              <w:rPr>
                <w:rFonts w:hint="eastAsia" w:ascii="宋体" w:hAnsi="宋体" w:cs="Arial"/>
                <w:color w:val="000000"/>
                <w:kern w:val="0"/>
                <w:sz w:val="24"/>
              </w:rPr>
              <w:t>：</w:t>
            </w:r>
            <w:r>
              <w:rPr>
                <w:rFonts w:hint="eastAsia" w:ascii="宋体" w:hAnsi="宋体" w:cs="Arial"/>
                <w:color w:val="000000"/>
                <w:kern w:val="0"/>
                <w:sz w:val="18"/>
                <w:szCs w:val="18"/>
                <w:lang w:eastAsia="zh-CN"/>
              </w:rPr>
              <w:t>中卫市沙坡头区永康镇人民政府</w:t>
            </w:r>
          </w:p>
        </w:tc>
        <w:tc>
          <w:tcPr>
            <w:tcW w:w="315"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45"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637"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70"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4"/>
              </w:rPr>
            </w:pPr>
          </w:p>
        </w:tc>
        <w:tc>
          <w:tcPr>
            <w:tcW w:w="785"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49"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42"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618"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618"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799"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01"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年度预算数</w:t>
            </w:r>
          </w:p>
        </w:tc>
        <w:tc>
          <w:tcPr>
            <w:tcW w:w="7711" w:type="dxa"/>
            <w:gridSpan w:val="11"/>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324" w:type="dxa"/>
            <w:gridSpan w:val="2"/>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合计</w:t>
            </w:r>
          </w:p>
        </w:tc>
        <w:tc>
          <w:tcPr>
            <w:tcW w:w="965"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092" w:type="dxa"/>
            <w:gridSpan w:val="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02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公务接待费</w:t>
            </w:r>
          </w:p>
        </w:tc>
        <w:tc>
          <w:tcPr>
            <w:tcW w:w="1440" w:type="dxa"/>
            <w:gridSpan w:val="2"/>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合计</w:t>
            </w:r>
          </w:p>
        </w:tc>
        <w:tc>
          <w:tcPr>
            <w:tcW w:w="990" w:type="dxa"/>
            <w:gridSpan w:val="2"/>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35"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946"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324" w:type="dxa"/>
            <w:gridSpan w:val="2"/>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96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小计</w:t>
            </w:r>
          </w:p>
        </w:tc>
        <w:tc>
          <w:tcPr>
            <w:tcW w:w="1350"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公务用车购置费</w:t>
            </w:r>
          </w:p>
        </w:tc>
        <w:tc>
          <w:tcPr>
            <w:tcW w:w="129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公务用车运行费</w:t>
            </w:r>
          </w:p>
        </w:tc>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440" w:type="dxa"/>
            <w:gridSpan w:val="2"/>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990" w:type="dxa"/>
            <w:gridSpan w:val="2"/>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49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小计</w:t>
            </w:r>
          </w:p>
        </w:tc>
        <w:tc>
          <w:tcPr>
            <w:tcW w:w="138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公务用车购置费</w:t>
            </w:r>
          </w:p>
        </w:tc>
        <w:tc>
          <w:tcPr>
            <w:tcW w:w="145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公务用车运行费</w:t>
            </w:r>
          </w:p>
        </w:tc>
        <w:tc>
          <w:tcPr>
            <w:tcW w:w="94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324"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2</w:t>
            </w:r>
          </w:p>
        </w:tc>
        <w:tc>
          <w:tcPr>
            <w:tcW w:w="1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3</w:t>
            </w:r>
          </w:p>
        </w:tc>
        <w:tc>
          <w:tcPr>
            <w:tcW w:w="1350"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4</w:t>
            </w:r>
          </w:p>
        </w:tc>
        <w:tc>
          <w:tcPr>
            <w:tcW w:w="129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5</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6</w:t>
            </w:r>
          </w:p>
        </w:tc>
        <w:tc>
          <w:tcPr>
            <w:tcW w:w="144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7</w:t>
            </w:r>
          </w:p>
        </w:tc>
        <w:tc>
          <w:tcPr>
            <w:tcW w:w="99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8</w:t>
            </w:r>
          </w:p>
        </w:tc>
        <w:tc>
          <w:tcPr>
            <w:tcW w:w="149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9</w:t>
            </w:r>
          </w:p>
        </w:tc>
        <w:tc>
          <w:tcPr>
            <w:tcW w:w="138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10</w:t>
            </w:r>
          </w:p>
        </w:tc>
        <w:tc>
          <w:tcPr>
            <w:tcW w:w="145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11</w:t>
            </w:r>
          </w:p>
        </w:tc>
        <w:tc>
          <w:tcPr>
            <w:tcW w:w="9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1324"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tabs>
                <w:tab w:val="center" w:pos="568"/>
              </w:tabs>
              <w:spacing w:before="0" w:beforeAutospacing="0" w:after="0" w:afterAutospacing="0"/>
              <w:ind w:left="0" w:right="0"/>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val="en-US" w:eastAsia="zh-CN"/>
              </w:rPr>
              <w:t>160,635.67</w:t>
            </w:r>
          </w:p>
        </w:tc>
        <w:tc>
          <w:tcPr>
            <w:tcW w:w="96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160,635.67</w:t>
            </w:r>
          </w:p>
        </w:tc>
        <w:tc>
          <w:tcPr>
            <w:tcW w:w="1350"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22"/>
                <w:szCs w:val="22"/>
                <w:lang w:val="en-US"/>
              </w:rPr>
            </w:pPr>
            <w:r>
              <w:rPr>
                <w:rFonts w:hint="eastAsia" w:ascii="宋体" w:hAnsi="宋体" w:eastAsia="宋体" w:cs="宋体"/>
                <w:i w:val="0"/>
                <w:color w:val="000000"/>
                <w:kern w:val="0"/>
                <w:sz w:val="22"/>
                <w:szCs w:val="22"/>
                <w:u w:val="none"/>
                <w:lang w:val="en-US" w:eastAsia="zh-CN" w:bidi="ar"/>
              </w:rPr>
              <w:t>115,635.67</w:t>
            </w:r>
          </w:p>
        </w:tc>
        <w:tc>
          <w:tcPr>
            <w:tcW w:w="129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45,000.00</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4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lang w:val="en-US" w:eastAsia="zh-CN"/>
              </w:rPr>
              <w:t>160,635.67</w:t>
            </w:r>
          </w:p>
        </w:tc>
        <w:tc>
          <w:tcPr>
            <w:tcW w:w="99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49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cs="Arial"/>
                <w:color w:val="000000"/>
                <w:kern w:val="0"/>
                <w:sz w:val="20"/>
                <w:szCs w:val="20"/>
              </w:rPr>
            </w:pPr>
            <w:r>
              <w:rPr>
                <w:rFonts w:hint="eastAsia" w:ascii="宋体" w:hAnsi="宋体" w:cs="Arial"/>
                <w:color w:val="000000"/>
                <w:kern w:val="0"/>
                <w:sz w:val="22"/>
                <w:szCs w:val="22"/>
                <w:lang w:val="en-US" w:eastAsia="zh-CN"/>
              </w:rPr>
              <w:t>160,635.67</w:t>
            </w:r>
          </w:p>
        </w:tc>
        <w:tc>
          <w:tcPr>
            <w:tcW w:w="138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115,635.67</w:t>
            </w:r>
          </w:p>
        </w:tc>
        <w:tc>
          <w:tcPr>
            <w:tcW w:w="145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45,000.00</w:t>
            </w:r>
          </w:p>
        </w:tc>
        <w:tc>
          <w:tcPr>
            <w:tcW w:w="94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112" w:type="dxa"/>
            <w:gridSpan w:val="22"/>
            <w:tcBorders>
              <w:top w:val="single" w:color="auto" w:sz="4" w:space="0"/>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021</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宋体"/>
          <w:lang w:val="en-US" w:eastAsia="zh-CN"/>
        </w:rPr>
      </w:pPr>
    </w:p>
    <w:p>
      <w:pPr>
        <w:spacing w:line="580" w:lineRule="exact"/>
        <w:rPr>
          <w:rFonts w:hint="eastAsia" w:eastAsia="宋体"/>
          <w:lang w:val="en-US" w:eastAsia="zh-CN"/>
        </w:rPr>
      </w:pPr>
    </w:p>
    <w:p>
      <w:pPr>
        <w:spacing w:line="580" w:lineRule="exact"/>
        <w:rPr>
          <w:rFonts w:hint="eastAsia" w:eastAsia="宋体"/>
          <w:lang w:val="en-US" w:eastAsia="zh-CN"/>
        </w:rPr>
      </w:pPr>
    </w:p>
    <w:p>
      <w:pPr>
        <w:spacing w:line="580" w:lineRule="exact"/>
        <w:rPr>
          <w:rFonts w:hint="eastAsia" w:eastAsia="宋体"/>
          <w:lang w:val="en-US" w:eastAsia="zh-CN"/>
        </w:rPr>
      </w:pPr>
    </w:p>
    <w:p>
      <w:pPr>
        <w:spacing w:line="580" w:lineRule="exact"/>
        <w:rPr>
          <w:rFonts w:hint="eastAsia" w:eastAsia="宋体"/>
          <w:lang w:val="en-US" w:eastAsia="zh-CN"/>
        </w:rPr>
      </w:pPr>
    </w:p>
    <w:p>
      <w:pPr>
        <w:spacing w:line="580" w:lineRule="exact"/>
        <w:rPr>
          <w:rFonts w:hint="eastAsia" w:eastAsia="宋体"/>
          <w:lang w:val="en-US" w:eastAsia="zh-CN"/>
        </w:rPr>
      </w:pPr>
    </w:p>
    <w:p>
      <w:pPr>
        <w:spacing w:line="580" w:lineRule="exact"/>
        <w:rPr>
          <w:rFonts w:hint="eastAsia" w:eastAsia="宋体"/>
          <w:lang w:val="en-US" w:eastAsia="zh-CN"/>
        </w:rPr>
      </w:pPr>
    </w:p>
    <w:tbl>
      <w:tblPr>
        <w:tblStyle w:val="5"/>
        <w:tblW w:w="12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Arial" w:hAnsi="Arial" w:cs="Arial"/>
                <w:color w:val="000000"/>
                <w:kern w:val="0"/>
                <w:sz w:val="36"/>
                <w:szCs w:val="36"/>
              </w:rPr>
            </w:pPr>
          </w:p>
        </w:tc>
        <w:tc>
          <w:tcPr>
            <w:tcW w:w="42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Arial" w:hAnsi="Arial" w:cs="Arial"/>
                <w:color w:val="000000"/>
                <w:kern w:val="0"/>
                <w:sz w:val="36"/>
                <w:szCs w:val="36"/>
              </w:rPr>
            </w:pPr>
          </w:p>
        </w:tc>
        <w:tc>
          <w:tcPr>
            <w:tcW w:w="515"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Arial" w:hAnsi="Arial" w:cs="Arial"/>
                <w:color w:val="000000"/>
                <w:kern w:val="0"/>
                <w:sz w:val="36"/>
                <w:szCs w:val="36"/>
              </w:rPr>
            </w:pPr>
          </w:p>
        </w:tc>
        <w:tc>
          <w:tcPr>
            <w:tcW w:w="1536"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Arial" w:hAnsi="Arial" w:cs="Arial"/>
                <w:color w:val="000000"/>
                <w:kern w:val="0"/>
                <w:sz w:val="36"/>
                <w:szCs w:val="36"/>
              </w:rPr>
            </w:pPr>
          </w:p>
        </w:tc>
        <w:tc>
          <w:tcPr>
            <w:tcW w:w="1521"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Arial" w:hAnsi="Arial" w:cs="Arial"/>
                <w:color w:val="000000"/>
                <w:kern w:val="0"/>
                <w:sz w:val="36"/>
                <w:szCs w:val="36"/>
              </w:rPr>
            </w:pPr>
          </w:p>
        </w:tc>
        <w:tc>
          <w:tcPr>
            <w:tcW w:w="1521"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Arial" w:hAnsi="Arial" w:cs="Arial"/>
                <w:color w:val="000000"/>
                <w:kern w:val="0"/>
                <w:sz w:val="36"/>
                <w:szCs w:val="36"/>
              </w:rPr>
            </w:pPr>
          </w:p>
        </w:tc>
        <w:tc>
          <w:tcPr>
            <w:tcW w:w="1521"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Arial" w:hAnsi="Arial" w:cs="Arial"/>
                <w:color w:val="000000"/>
                <w:kern w:val="0"/>
                <w:sz w:val="36"/>
                <w:szCs w:val="36"/>
              </w:rPr>
            </w:pPr>
          </w:p>
        </w:tc>
        <w:tc>
          <w:tcPr>
            <w:tcW w:w="1521"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Arial" w:hAnsi="Arial" w:cs="Arial"/>
                <w:color w:val="000000"/>
                <w:kern w:val="0"/>
                <w:sz w:val="36"/>
                <w:szCs w:val="36"/>
              </w:rPr>
            </w:pPr>
          </w:p>
        </w:tc>
        <w:tc>
          <w:tcPr>
            <w:tcW w:w="1521"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Arial" w:hAnsi="Arial" w:cs="Arial"/>
                <w:color w:val="000000"/>
                <w:kern w:val="0"/>
                <w:sz w:val="36"/>
                <w:szCs w:val="36"/>
              </w:rPr>
            </w:pPr>
          </w:p>
        </w:tc>
        <w:tc>
          <w:tcPr>
            <w:tcW w:w="2304"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33" w:type="dxa"/>
            <w:gridSpan w:val="6"/>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18"/>
                <w:szCs w:val="18"/>
                <w:lang w:eastAsia="zh-CN"/>
              </w:rPr>
              <w:t>中卫市沙坡头区永康镇人民政府</w:t>
            </w:r>
          </w:p>
        </w:tc>
        <w:tc>
          <w:tcPr>
            <w:tcW w:w="1521"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521"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521"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304"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36"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3001" w:tblpY="1204"/>
        <w:tblOverlap w:val="never"/>
        <w:tblW w:w="10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281"/>
        <w:gridCol w:w="319"/>
        <w:gridCol w:w="127"/>
        <w:gridCol w:w="446"/>
        <w:gridCol w:w="1578"/>
        <w:gridCol w:w="2574"/>
        <w:gridCol w:w="2490"/>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0815" w:type="dxa"/>
            <w:gridSpan w:val="9"/>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6"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46" w:type="dxa"/>
            <w:gridSpan w:val="2"/>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46"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578"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574"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49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445"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80" w:type="dxa"/>
            <w:gridSpan w:val="7"/>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18"/>
                <w:szCs w:val="18"/>
                <w:lang w:eastAsia="zh-CN"/>
              </w:rPr>
              <w:t>中卫市沙坡头区永康镇人民政府</w:t>
            </w:r>
          </w:p>
        </w:tc>
        <w:tc>
          <w:tcPr>
            <w:tcW w:w="2490"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4"/>
              </w:rPr>
            </w:pPr>
          </w:p>
        </w:tc>
        <w:tc>
          <w:tcPr>
            <w:tcW w:w="2445" w:type="dxa"/>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06" w:type="dxa"/>
            <w:gridSpan w:val="6"/>
            <w:tcBorders>
              <w:top w:val="single" w:color="000000" w:sz="8"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项目</w:t>
            </w:r>
          </w:p>
        </w:tc>
        <w:tc>
          <w:tcPr>
            <w:tcW w:w="2574" w:type="dxa"/>
            <w:vMerge w:val="restart"/>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本年支出合计</w:t>
            </w:r>
          </w:p>
        </w:tc>
        <w:tc>
          <w:tcPr>
            <w:tcW w:w="2490" w:type="dxa"/>
            <w:vMerge w:val="restart"/>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基本支出</w:t>
            </w:r>
          </w:p>
        </w:tc>
        <w:tc>
          <w:tcPr>
            <w:tcW w:w="2445" w:type="dxa"/>
            <w:vMerge w:val="restart"/>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28" w:type="dxa"/>
            <w:gridSpan w:val="5"/>
            <w:vMerge w:val="restart"/>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科目名称</w:t>
            </w:r>
          </w:p>
        </w:tc>
        <w:tc>
          <w:tcPr>
            <w:tcW w:w="2574"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490"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445"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28" w:type="dxa"/>
            <w:gridSpan w:val="5"/>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574"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490"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445"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28" w:type="dxa"/>
            <w:gridSpan w:val="5"/>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574"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490"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2445" w:type="dxa"/>
            <w:vMerge w:val="continue"/>
            <w:tcBorders>
              <w:top w:val="single" w:color="000000" w:sz="8"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5" w:type="dxa"/>
            <w:vMerge w:val="restart"/>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类</w:t>
            </w:r>
          </w:p>
        </w:tc>
        <w:tc>
          <w:tcPr>
            <w:tcW w:w="600" w:type="dxa"/>
            <w:gridSpan w:val="2"/>
            <w:vMerge w:val="restar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款</w:t>
            </w:r>
          </w:p>
        </w:tc>
        <w:tc>
          <w:tcPr>
            <w:tcW w:w="573" w:type="dxa"/>
            <w:gridSpan w:val="2"/>
            <w:vMerge w:val="restart"/>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栏次</w:t>
            </w:r>
          </w:p>
        </w:tc>
        <w:tc>
          <w:tcPr>
            <w:tcW w:w="2574"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w:t>
            </w:r>
          </w:p>
        </w:tc>
        <w:tc>
          <w:tcPr>
            <w:tcW w:w="24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2</w:t>
            </w:r>
          </w:p>
        </w:tc>
        <w:tc>
          <w:tcPr>
            <w:tcW w:w="244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5" w:type="dxa"/>
            <w:vMerge w:val="continue"/>
            <w:tcBorders>
              <w:top w:val="nil"/>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600" w:type="dxa"/>
            <w:gridSpan w:val="2"/>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573" w:type="dxa"/>
            <w:gridSpan w:val="2"/>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p>
        </w:tc>
        <w:tc>
          <w:tcPr>
            <w:tcW w:w="157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合计</w:t>
            </w:r>
          </w:p>
        </w:tc>
        <w:tc>
          <w:tcPr>
            <w:tcW w:w="2574"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4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44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8" w:type="dxa"/>
            <w:gridSpan w:val="5"/>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574"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4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44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8" w:type="dxa"/>
            <w:gridSpan w:val="5"/>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574"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4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44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8" w:type="dxa"/>
            <w:gridSpan w:val="5"/>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574"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4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44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8" w:type="dxa"/>
            <w:gridSpan w:val="5"/>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574"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4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44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8" w:type="dxa"/>
            <w:gridSpan w:val="5"/>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574"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490"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44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8" w:type="dxa"/>
            <w:gridSpan w:val="5"/>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574" w:type="dxa"/>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490" w:type="dxa"/>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2445" w:type="dxa"/>
            <w:tcBorders>
              <w:top w:val="nil"/>
              <w:left w:val="nil"/>
              <w:bottom w:val="single" w:color="000000" w:sz="8" w:space="0"/>
              <w:right w:val="single" w:color="000000"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15" w:type="dxa"/>
            <w:gridSpan w:val="9"/>
            <w:tcBorders>
              <w:top w:val="single" w:color="000000" w:sz="8" w:space="0"/>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0" w:right="720" w:bottom="0" w:left="720" w:header="851" w:footer="992" w:gutter="0"/>
          <w:pgBorders>
            <w:top w:val="none" w:sz="0" w:space="0"/>
            <w:left w:val="none" w:sz="0" w:space="0"/>
            <w:bottom w:val="none" w:sz="0" w:space="0"/>
            <w:right w:val="none" w:sz="0" w:space="0"/>
          </w:pgBorders>
          <w:cols w:space="720" w:num="1"/>
          <w:rtlGutter w:val="0"/>
          <w:docGrid w:type="linesAndChars" w:linePitch="321" w:charSpace="0"/>
        </w:sectPr>
      </w:pPr>
    </w:p>
    <w:p>
      <w:pPr>
        <w:spacing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w:t>
      </w:r>
      <w:r>
        <w:rPr>
          <w:rFonts w:hint="eastAsia" w:ascii="黑体" w:hAnsi="黑体" w:eastAsia="黑体" w:cs="黑体"/>
          <w:b w:val="0"/>
          <w:kern w:val="0"/>
          <w:sz w:val="36"/>
          <w:szCs w:val="36"/>
          <w:lang w:val="en-US" w:eastAsia="zh-CN"/>
        </w:rPr>
        <w:t>21</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cs="宋体"/>
          <w:color w:val="000000"/>
          <w:kern w:val="0"/>
          <w:sz w:val="32"/>
          <w:szCs w:val="32"/>
          <w:lang w:val="en-US" w:eastAsia="zh-CN" w:bidi="ar-SA"/>
        </w:rPr>
        <w:t>20</w:t>
      </w:r>
      <w:r>
        <w:rPr>
          <w:rFonts w:hint="eastAsia" w:ascii="仿宋_GB2312" w:hAnsi="宋体" w:eastAsia="仿宋_GB2312" w:cs="宋体"/>
          <w:color w:val="000000"/>
          <w:kern w:val="0"/>
          <w:sz w:val="32"/>
          <w:szCs w:val="32"/>
          <w:lang w:val="en-US" w:eastAsia="zh-CN" w:bidi="ar-SA"/>
        </w:rPr>
        <w:t>21</w:t>
      </w:r>
      <w:r>
        <w:rPr>
          <w:rFonts w:ascii="仿宋_GB2312" w:hAnsi="宋体" w:eastAsia="仿宋_GB2312" w:cs="宋体"/>
          <w:color w:val="000000"/>
          <w:kern w:val="0"/>
          <w:sz w:val="32"/>
          <w:szCs w:val="32"/>
          <w:lang w:val="en-US" w:eastAsia="zh-CN" w:bidi="ar-SA"/>
        </w:rPr>
        <w:t>年度收入</w:t>
      </w:r>
      <w:r>
        <w:rPr>
          <w:rFonts w:hint="eastAsia" w:ascii="仿宋_GB2312" w:hAnsi="宋体" w:eastAsia="仿宋_GB2312"/>
          <w:kern w:val="0"/>
          <w:sz w:val="32"/>
          <w:szCs w:val="32"/>
          <w:lang w:val="en-US" w:eastAsia="zh-CN"/>
        </w:rPr>
        <w:t>总计37018353.43元，支出总计37018353.43元。与2020年度相比，收入总计减少14014876.97元，下降27.46%，支出总计减少14014876.97元，下降27.46%，主要原因是</w:t>
      </w:r>
      <w:r>
        <w:rPr>
          <w:rFonts w:hint="default" w:ascii="仿宋_GB2312" w:hAnsi="宋体" w:eastAsia="仿宋_GB2312"/>
          <w:kern w:val="0"/>
          <w:sz w:val="32"/>
          <w:szCs w:val="32"/>
          <w:lang w:val="en-US" w:eastAsia="zh-CN"/>
        </w:rPr>
        <w:t>本年度政府性基金预算财政拨款收入</w:t>
      </w:r>
      <w:r>
        <w:rPr>
          <w:rFonts w:hint="eastAsia" w:ascii="仿宋_GB2312" w:hAnsi="宋体" w:eastAsia="仿宋_GB2312" w:cs="宋体"/>
          <w:color w:val="000000"/>
          <w:kern w:val="0"/>
          <w:sz w:val="32"/>
          <w:szCs w:val="32"/>
          <w:lang w:val="en-US" w:eastAsia="zh-CN" w:bidi="ar-SA"/>
        </w:rPr>
        <w:t>及其他收入</w:t>
      </w:r>
      <w:r>
        <w:rPr>
          <w:rFonts w:hint="default" w:ascii="仿宋_GB2312" w:hAnsi="宋体" w:eastAsia="仿宋_GB2312" w:cs="宋体"/>
          <w:color w:val="000000"/>
          <w:kern w:val="0"/>
          <w:sz w:val="32"/>
          <w:szCs w:val="32"/>
          <w:lang w:val="en-US" w:eastAsia="zh-CN" w:bidi="ar-SA"/>
        </w:rPr>
        <w:t>项目资金</w:t>
      </w:r>
      <w:r>
        <w:rPr>
          <w:rFonts w:hint="eastAsia" w:ascii="仿宋_GB2312" w:hAnsi="宋体" w:eastAsia="仿宋_GB2312" w:cs="宋体"/>
          <w:color w:val="000000"/>
          <w:kern w:val="0"/>
          <w:sz w:val="32"/>
          <w:szCs w:val="32"/>
          <w:lang w:val="en-US" w:eastAsia="zh-CN" w:bidi="ar-SA"/>
        </w:rPr>
        <w:t>减少</w:t>
      </w:r>
      <w:r>
        <w:rPr>
          <w:rFonts w:hint="default" w:ascii="仿宋_GB2312" w:hAnsi="宋体" w:eastAsia="仿宋_GB2312" w:cs="宋体"/>
          <w:color w:val="000000"/>
          <w:kern w:val="0"/>
          <w:sz w:val="32"/>
          <w:szCs w:val="32"/>
          <w:lang w:val="en-US" w:eastAsia="zh-CN" w:bidi="ar-SA"/>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9"/>
        <w:spacing w:line="540" w:lineRule="exact"/>
        <w:ind w:firstLine="745" w:firstLineChars="233"/>
        <w:rPr>
          <w:rFonts w:hint="eastAsia" w:ascii="仿宋_GB2312" w:hAnsi="宋体" w:eastAsia="仿宋_GB2312" w:cs="黑体"/>
          <w:kern w:val="0"/>
          <w:sz w:val="32"/>
          <w:szCs w:val="32"/>
          <w:lang w:val="en-US" w:eastAsia="zh-CN" w:bidi="ar-SA"/>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w:t>
      </w:r>
      <w:r>
        <w:rPr>
          <w:rFonts w:ascii="仿宋_GB2312" w:hAnsi="宋体" w:eastAsia="仿宋_GB2312" w:cs="Times New Roman"/>
          <w:color w:val="auto"/>
          <w:sz w:val="32"/>
          <w:szCs w:val="32"/>
        </w:rPr>
        <w:t>收</w:t>
      </w:r>
      <w:r>
        <w:rPr>
          <w:rFonts w:hint="eastAsia" w:ascii="仿宋_GB2312" w:hAnsi="宋体" w:eastAsia="仿宋_GB2312" w:cs="黑体"/>
          <w:kern w:val="0"/>
          <w:sz w:val="32"/>
          <w:szCs w:val="32"/>
          <w:lang w:val="en-US" w:eastAsia="zh-CN" w:bidi="ar-SA"/>
        </w:rPr>
        <w:t>入合计37018353.43元，其中：财政拨款收入 36084322.46元，占97.48%；上级补助收入0元，占0%；事业收入0元，占0%；经营收入0元，占0%；附属单位上缴收入0元，占0%；其他收入934030.97元，占2.52%。</w:t>
      </w:r>
    </w:p>
    <w:p>
      <w:pPr>
        <w:pStyle w:val="9"/>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年度支出合计</w:t>
      </w:r>
      <w:r>
        <w:rPr>
          <w:rFonts w:hint="eastAsia" w:ascii="仿宋_GB2312" w:hAnsi="宋体" w:eastAsia="仿宋_GB2312"/>
          <w:kern w:val="0"/>
          <w:sz w:val="32"/>
          <w:szCs w:val="32"/>
        </w:rPr>
        <w:t>36977947.46</w:t>
      </w:r>
      <w:r>
        <w:rPr>
          <w:rFonts w:ascii="仿宋_GB2312" w:hAnsi="宋体" w:eastAsia="仿宋_GB2312"/>
          <w:kern w:val="0"/>
          <w:sz w:val="32"/>
          <w:szCs w:val="32"/>
        </w:rPr>
        <w:t>元，其中：基本支出</w:t>
      </w:r>
      <w:r>
        <w:rPr>
          <w:rFonts w:hint="eastAsia" w:ascii="仿宋_GB2312" w:hAnsi="宋体" w:eastAsia="仿宋_GB2312"/>
          <w:kern w:val="0"/>
          <w:sz w:val="32"/>
          <w:szCs w:val="32"/>
        </w:rPr>
        <w:t>6248555.79</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16.9</w:t>
      </w:r>
      <w:r>
        <w:rPr>
          <w:rFonts w:ascii="仿宋_GB2312" w:hAnsi="宋体" w:eastAsia="仿宋_GB2312"/>
          <w:kern w:val="0"/>
          <w:sz w:val="32"/>
          <w:szCs w:val="32"/>
        </w:rPr>
        <w:t>%；项目支出</w:t>
      </w:r>
      <w:r>
        <w:rPr>
          <w:rFonts w:hint="eastAsia" w:ascii="仿宋_GB2312" w:hAnsi="宋体" w:eastAsia="仿宋_GB2312"/>
          <w:kern w:val="0"/>
          <w:sz w:val="32"/>
          <w:szCs w:val="32"/>
        </w:rPr>
        <w:t>30729391.67</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83.1</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年度财政拨款</w:t>
      </w:r>
      <w:r>
        <w:rPr>
          <w:rFonts w:ascii="仿宋_GB2312" w:hAnsi="宋体" w:eastAsia="仿宋_GB2312"/>
          <w:kern w:val="0"/>
          <w:sz w:val="32"/>
          <w:szCs w:val="32"/>
        </w:rPr>
        <w:t>收入总计</w:t>
      </w:r>
      <w:r>
        <w:rPr>
          <w:rFonts w:hint="eastAsia" w:ascii="仿宋_GB2312" w:hAnsi="宋体" w:eastAsia="仿宋_GB2312"/>
          <w:kern w:val="0"/>
          <w:sz w:val="32"/>
          <w:szCs w:val="32"/>
        </w:rPr>
        <w:t>36084322.46</w:t>
      </w:r>
      <w:r>
        <w:rPr>
          <w:rFonts w:ascii="仿宋_GB2312" w:hAnsi="宋体" w:eastAsia="仿宋_GB2312"/>
          <w:kern w:val="0"/>
          <w:sz w:val="32"/>
          <w:szCs w:val="32"/>
        </w:rPr>
        <w:t>元，支出总计</w:t>
      </w:r>
      <w:r>
        <w:rPr>
          <w:rFonts w:hint="eastAsia" w:ascii="仿宋_GB2312" w:hAnsi="宋体" w:eastAsia="仿宋_GB2312"/>
          <w:kern w:val="0"/>
          <w:sz w:val="32"/>
          <w:szCs w:val="32"/>
        </w:rPr>
        <w:t>36084322.46</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w:t>
      </w:r>
      <w:r>
        <w:rPr>
          <w:rFonts w:hint="eastAsia" w:ascii="仿宋_GB2312" w:hAnsi="宋体" w:eastAsia="仿宋_GB2312"/>
          <w:kern w:val="0"/>
          <w:sz w:val="32"/>
          <w:szCs w:val="32"/>
        </w:rPr>
        <w:t>总计减少</w:t>
      </w:r>
      <w:r>
        <w:rPr>
          <w:rFonts w:hint="eastAsia" w:ascii="仿宋_GB2312" w:hAnsi="宋体" w:eastAsia="仿宋_GB2312"/>
          <w:kern w:val="0"/>
          <w:sz w:val="32"/>
          <w:szCs w:val="32"/>
          <w:lang w:val="en-US" w:eastAsia="zh-CN"/>
        </w:rPr>
        <w:t>3309407.94</w:t>
      </w:r>
      <w:r>
        <w:rPr>
          <w:rFonts w:hint="eastAsia" w:ascii="仿宋_GB2312" w:hAnsi="宋体" w:eastAsia="仿宋_GB2312"/>
          <w:kern w:val="0"/>
          <w:sz w:val="32"/>
          <w:szCs w:val="32"/>
        </w:rPr>
        <w:t>元，下降</w:t>
      </w:r>
      <w:r>
        <w:rPr>
          <w:rFonts w:hint="eastAsia" w:ascii="仿宋_GB2312" w:hAnsi="宋体" w:eastAsia="仿宋_GB2312"/>
          <w:kern w:val="0"/>
          <w:sz w:val="32"/>
          <w:szCs w:val="32"/>
          <w:lang w:val="en-US" w:eastAsia="zh-CN"/>
        </w:rPr>
        <w:t>8.4</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财政拨款</w:t>
      </w:r>
      <w:r>
        <w:rPr>
          <w:rFonts w:hint="eastAsia" w:ascii="仿宋_GB2312" w:hAnsi="宋体" w:eastAsia="仿宋_GB2312"/>
          <w:kern w:val="0"/>
          <w:sz w:val="32"/>
          <w:szCs w:val="32"/>
          <w:lang w:eastAsia="zh-CN"/>
        </w:rPr>
        <w:t>支出</w:t>
      </w:r>
      <w:r>
        <w:rPr>
          <w:rFonts w:hint="eastAsia" w:ascii="仿宋_GB2312" w:hAnsi="宋体" w:eastAsia="仿宋_GB2312"/>
          <w:kern w:val="0"/>
          <w:sz w:val="32"/>
          <w:szCs w:val="32"/>
        </w:rPr>
        <w:t>总计减少</w:t>
      </w:r>
      <w:r>
        <w:rPr>
          <w:rFonts w:hint="eastAsia" w:ascii="仿宋_GB2312" w:hAnsi="宋体" w:eastAsia="仿宋_GB2312"/>
          <w:kern w:val="0"/>
          <w:sz w:val="32"/>
          <w:szCs w:val="32"/>
          <w:lang w:val="en-US" w:eastAsia="zh-CN"/>
        </w:rPr>
        <w:t>3732334.04</w:t>
      </w:r>
      <w:r>
        <w:rPr>
          <w:rFonts w:hint="eastAsia" w:ascii="仿宋_GB2312" w:hAnsi="宋体" w:eastAsia="仿宋_GB2312"/>
          <w:kern w:val="0"/>
          <w:sz w:val="32"/>
          <w:szCs w:val="32"/>
        </w:rPr>
        <w:t>元，下降</w:t>
      </w:r>
      <w:r>
        <w:rPr>
          <w:rFonts w:hint="eastAsia" w:ascii="仿宋_GB2312" w:hAnsi="宋体" w:eastAsia="仿宋_GB2312"/>
          <w:kern w:val="0"/>
          <w:sz w:val="32"/>
          <w:szCs w:val="32"/>
          <w:lang w:val="en-US" w:eastAsia="zh-CN"/>
        </w:rPr>
        <w:t>9.37</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，主要原因是本年度抗疫特别国债安排的支出及项目支出</w:t>
      </w:r>
      <w:r>
        <w:rPr>
          <w:rFonts w:hint="eastAsia" w:ascii="仿宋_GB2312" w:hAnsi="宋体" w:eastAsia="仿宋_GB2312"/>
          <w:kern w:val="0"/>
          <w:sz w:val="32"/>
          <w:szCs w:val="32"/>
          <w:lang w:val="en-US" w:eastAsia="zh-CN"/>
        </w:rPr>
        <w:t>减少</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财政拨款支出36084322.46元，占本年支出合计的</w:t>
      </w:r>
      <w:r>
        <w:rPr>
          <w:rFonts w:hint="eastAsia" w:ascii="仿宋_GB2312" w:hAnsi="仿宋_GB2312" w:eastAsia="仿宋_GB2312" w:cs="仿宋_GB2312"/>
          <w:kern w:val="0"/>
          <w:sz w:val="32"/>
          <w:szCs w:val="32"/>
          <w:lang w:val="en-US" w:eastAsia="zh-CN"/>
        </w:rPr>
        <w:t>97.58</w:t>
      </w:r>
      <w:r>
        <w:rPr>
          <w:rFonts w:hint="eastAsia" w:ascii="仿宋_GB2312" w:hAnsi="仿宋_GB2312" w:eastAsia="仿宋_GB2312" w:cs="仿宋_GB2312"/>
          <w:kern w:val="0"/>
          <w:sz w:val="32"/>
          <w:szCs w:val="32"/>
        </w:rPr>
        <w:t>%。与20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财政拨款支出减少</w:t>
      </w:r>
      <w:r>
        <w:rPr>
          <w:rFonts w:hint="eastAsia" w:ascii="仿宋_GB2312" w:hAnsi="仿宋_GB2312" w:eastAsia="仿宋_GB2312" w:cs="仿宋_GB2312"/>
          <w:kern w:val="0"/>
          <w:sz w:val="32"/>
          <w:szCs w:val="32"/>
          <w:lang w:val="en-US" w:eastAsia="zh-CN"/>
        </w:rPr>
        <w:t>353628.34</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0.97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，主要原因是一般公共服务支出减少。</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财政拨款支出36084322.46元，主要用于以下方面：一般公共服务（类）支出3092930.57元，占</w:t>
      </w:r>
      <w:r>
        <w:rPr>
          <w:rFonts w:hint="eastAsia" w:ascii="仿宋_GB2312" w:hAnsi="仿宋_GB2312" w:eastAsia="仿宋_GB2312" w:cs="仿宋_GB2312"/>
          <w:kern w:val="0"/>
          <w:sz w:val="32"/>
          <w:szCs w:val="32"/>
          <w:lang w:val="en-US" w:eastAsia="zh-CN"/>
        </w:rPr>
        <w:t>8.57</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体育与传媒（类）支出408741.17元，占</w:t>
      </w:r>
      <w:r>
        <w:rPr>
          <w:rFonts w:hint="eastAsia" w:ascii="仿宋_GB2312" w:hAnsi="仿宋_GB2312" w:eastAsia="仿宋_GB2312" w:cs="仿宋_GB2312"/>
          <w:kern w:val="0"/>
          <w:sz w:val="32"/>
          <w:szCs w:val="32"/>
          <w:lang w:val="en-US" w:eastAsia="zh-CN"/>
        </w:rPr>
        <w:t>1.13</w:t>
      </w:r>
      <w:r>
        <w:rPr>
          <w:rFonts w:hint="eastAsia" w:ascii="仿宋_GB2312" w:hAnsi="仿宋_GB2312" w:eastAsia="仿宋_GB2312" w:cs="仿宋_GB2312"/>
          <w:kern w:val="0"/>
          <w:sz w:val="32"/>
          <w:szCs w:val="32"/>
        </w:rPr>
        <w:t>%；社会保障和就业（类）支出3520236.26元，占</w:t>
      </w:r>
      <w:r>
        <w:rPr>
          <w:rFonts w:hint="eastAsia" w:ascii="仿宋_GB2312" w:hAnsi="仿宋_GB2312" w:eastAsia="仿宋_GB2312" w:cs="仿宋_GB2312"/>
          <w:kern w:val="0"/>
          <w:sz w:val="32"/>
          <w:szCs w:val="32"/>
          <w:lang w:val="en-US" w:eastAsia="zh-CN"/>
        </w:rPr>
        <w:t>9.76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（类）支出286515.69元，占</w:t>
      </w:r>
      <w:r>
        <w:rPr>
          <w:rFonts w:hint="eastAsia" w:ascii="仿宋_GB2312" w:hAnsi="仿宋_GB2312" w:eastAsia="仿宋_GB2312" w:cs="仿宋_GB2312"/>
          <w:kern w:val="0"/>
          <w:sz w:val="32"/>
          <w:szCs w:val="32"/>
          <w:lang w:val="en-US" w:eastAsia="zh-CN"/>
        </w:rPr>
        <w:t>0.79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节能环保</w:t>
      </w:r>
      <w:r>
        <w:rPr>
          <w:rFonts w:hint="eastAsia" w:ascii="仿宋_GB2312" w:hAnsi="仿宋_GB2312" w:eastAsia="仿宋_GB2312" w:cs="仿宋_GB2312"/>
          <w:kern w:val="0"/>
          <w:sz w:val="32"/>
          <w:szCs w:val="32"/>
        </w:rPr>
        <w:t>（类）支出150000元，占</w:t>
      </w:r>
      <w:r>
        <w:rPr>
          <w:rFonts w:hint="eastAsia" w:ascii="仿宋_GB2312" w:hAnsi="仿宋_GB2312" w:eastAsia="仿宋_GB2312" w:cs="仿宋_GB2312"/>
          <w:kern w:val="0"/>
          <w:sz w:val="32"/>
          <w:szCs w:val="32"/>
          <w:lang w:val="en-US" w:eastAsia="zh-CN"/>
        </w:rPr>
        <w:t>0.41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w:t>
      </w:r>
      <w:r>
        <w:rPr>
          <w:rFonts w:hint="eastAsia" w:ascii="仿宋_GB2312" w:hAnsi="仿宋_GB2312" w:eastAsia="仿宋_GB2312" w:cs="仿宋_GB2312"/>
          <w:kern w:val="0"/>
          <w:sz w:val="32"/>
          <w:szCs w:val="32"/>
        </w:rPr>
        <w:t>（类）支出99000元，占</w:t>
      </w:r>
      <w:r>
        <w:rPr>
          <w:rFonts w:hint="eastAsia" w:ascii="仿宋_GB2312" w:hAnsi="仿宋_GB2312" w:eastAsia="仿宋_GB2312" w:cs="仿宋_GB2312"/>
          <w:kern w:val="0"/>
          <w:sz w:val="32"/>
          <w:szCs w:val="32"/>
          <w:lang w:val="en-US" w:eastAsia="zh-CN"/>
        </w:rPr>
        <w:t>0.27</w:t>
      </w:r>
      <w:r>
        <w:rPr>
          <w:rFonts w:hint="eastAsia" w:ascii="仿宋_GB2312" w:hAnsi="仿宋_GB2312" w:eastAsia="仿宋_GB2312" w:cs="仿宋_GB2312"/>
          <w:kern w:val="0"/>
          <w:sz w:val="32"/>
          <w:szCs w:val="32"/>
        </w:rPr>
        <w:t>%；农林水（类）支出27925234.77元，占</w:t>
      </w:r>
      <w:r>
        <w:rPr>
          <w:rFonts w:hint="eastAsia" w:ascii="仿宋_GB2312" w:hAnsi="仿宋_GB2312" w:eastAsia="仿宋_GB2312" w:cs="仿宋_GB2312"/>
          <w:kern w:val="0"/>
          <w:sz w:val="32"/>
          <w:szCs w:val="32"/>
          <w:lang w:val="en-US" w:eastAsia="zh-CN"/>
        </w:rPr>
        <w:t>77.39</w:t>
      </w:r>
      <w:r>
        <w:rPr>
          <w:rFonts w:hint="eastAsia" w:ascii="仿宋_GB2312" w:hAnsi="仿宋_GB2312" w:eastAsia="仿宋_GB2312" w:cs="仿宋_GB2312"/>
          <w:kern w:val="0"/>
          <w:sz w:val="32"/>
          <w:szCs w:val="32"/>
        </w:rPr>
        <w:t>%；住房保障（类）支出601664元，占</w:t>
      </w:r>
      <w:r>
        <w:rPr>
          <w:rFonts w:hint="eastAsia" w:ascii="仿宋_GB2312" w:hAnsi="仿宋_GB2312" w:eastAsia="仿宋_GB2312" w:cs="仿宋_GB2312"/>
          <w:kern w:val="0"/>
          <w:sz w:val="32"/>
          <w:szCs w:val="32"/>
          <w:lang w:val="en-US" w:eastAsia="zh-CN"/>
        </w:rPr>
        <w:t>1.67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spacing w:line="540" w:lineRule="exact"/>
        <w:ind w:firstLine="614" w:firstLineChars="191"/>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财政拨款支出年初预算为15730900元，支出决算为36084322.46元，完成年初预算的</w:t>
      </w:r>
      <w:r>
        <w:rPr>
          <w:rFonts w:hint="eastAsia" w:ascii="仿宋_GB2312" w:hAnsi="仿宋_GB2312" w:eastAsia="仿宋_GB2312" w:cs="仿宋_GB2312"/>
          <w:kern w:val="0"/>
          <w:sz w:val="32"/>
          <w:szCs w:val="32"/>
          <w:lang w:val="en-US" w:eastAsia="zh-CN"/>
        </w:rPr>
        <w:t>129</w:t>
      </w:r>
      <w:r>
        <w:rPr>
          <w:rFonts w:hint="eastAsia" w:ascii="仿宋_GB2312" w:hAnsi="仿宋_GB2312" w:eastAsia="仿宋_GB2312" w:cs="仿宋_GB2312"/>
          <w:kern w:val="0"/>
          <w:sz w:val="32"/>
          <w:szCs w:val="32"/>
        </w:rPr>
        <w:t>%。决算数大于预算数的主要原因：</w:t>
      </w:r>
      <w:r>
        <w:rPr>
          <w:rFonts w:hint="eastAsia" w:ascii="仿宋_GB2312" w:hAnsi="仿宋_GB2312" w:eastAsia="仿宋_GB2312" w:cs="仿宋_GB2312"/>
          <w:kern w:val="0"/>
          <w:sz w:val="32"/>
          <w:szCs w:val="32"/>
          <w:lang w:eastAsia="zh-CN"/>
        </w:rPr>
        <w:t>年中项目资金支出增加</w:t>
      </w:r>
      <w:r>
        <w:rPr>
          <w:rFonts w:hint="eastAsia" w:ascii="仿宋_GB2312" w:hAnsi="仿宋_GB2312" w:eastAsia="仿宋_GB2312" w:cs="仿宋_GB2312"/>
          <w:kern w:val="0"/>
          <w:sz w:val="32"/>
          <w:szCs w:val="32"/>
        </w:rPr>
        <w:t>；其中：</w:t>
      </w:r>
    </w:p>
    <w:p>
      <w:pPr>
        <w:numPr>
          <w:ilvl w:val="0"/>
          <w:numId w:val="0"/>
        </w:numPr>
        <w:spacing w:line="540" w:lineRule="exact"/>
        <w:ind w:firstLine="643" w:firstLineChars="200"/>
        <w:rPr>
          <w:rFonts w:hint="eastAsia" w:ascii="仿宋_GB2312" w:hAnsi="仿宋_GB2312" w:eastAsia="仿宋_GB2312" w:cs="仿宋_GB2312"/>
          <w:kern w:val="0"/>
          <w:sz w:val="32"/>
          <w:szCs w:val="32"/>
        </w:rPr>
      </w:pPr>
      <w:r>
        <w:rPr>
          <w:rFonts w:hint="eastAsia" w:ascii="Times New Roman" w:hAnsi="Times New Roman" w:eastAsia="仿宋_GB2312" w:cs="Times New Roman"/>
          <w:b/>
          <w:bCs/>
          <w:kern w:val="0"/>
          <w:sz w:val="32"/>
          <w:szCs w:val="32"/>
          <w:lang w:val="en-US" w:eastAsia="zh-CN"/>
        </w:rPr>
        <w:t>1.</w:t>
      </w:r>
      <w:r>
        <w:rPr>
          <w:rFonts w:hint="default" w:ascii="Times New Roman" w:hAnsi="Times New Roman" w:eastAsia="仿宋_GB2312" w:cs="Times New Roman"/>
          <w:b/>
          <w:bCs/>
          <w:kern w:val="0"/>
          <w:sz w:val="32"/>
          <w:szCs w:val="32"/>
        </w:rPr>
        <w:t>一般公共服务（类）</w:t>
      </w:r>
      <w:r>
        <w:rPr>
          <w:rFonts w:hint="default" w:ascii="Times New Roman" w:hAnsi="Times New Roman" w:eastAsia="仿宋_GB2312" w:cs="Times New Roman"/>
          <w:b/>
          <w:bCs/>
          <w:kern w:val="0"/>
          <w:sz w:val="32"/>
          <w:szCs w:val="32"/>
          <w:lang w:eastAsia="zh-CN"/>
        </w:rPr>
        <w:t>政府办公厅（室）人大事务</w:t>
      </w:r>
      <w:r>
        <w:rPr>
          <w:rFonts w:hint="default" w:ascii="Times New Roman" w:hAnsi="Times New Roman" w:eastAsia="仿宋_GB2312" w:cs="Times New Roman"/>
          <w:b/>
          <w:bCs/>
          <w:kern w:val="0"/>
          <w:sz w:val="32"/>
          <w:szCs w:val="32"/>
        </w:rPr>
        <w:t>（款）  代表工作（项）。</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33000</w:t>
      </w:r>
      <w:r>
        <w:rPr>
          <w:rFonts w:hint="default"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lang w:val="en-US" w:eastAsia="zh-CN"/>
        </w:rPr>
        <w:t>33000</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2.</w:t>
      </w:r>
      <w:r>
        <w:rPr>
          <w:rFonts w:hint="default" w:ascii="Times New Roman" w:hAnsi="Times New Roman" w:eastAsia="仿宋_GB2312" w:cs="Times New Roman"/>
          <w:b/>
          <w:bCs/>
          <w:kern w:val="0"/>
          <w:sz w:val="32"/>
          <w:szCs w:val="32"/>
        </w:rPr>
        <w:t>一般公共服务（类）</w:t>
      </w:r>
      <w:r>
        <w:rPr>
          <w:rFonts w:hint="default" w:ascii="Times New Roman" w:hAnsi="Times New Roman" w:eastAsia="仿宋_GB2312" w:cs="Times New Roman"/>
          <w:b/>
          <w:bCs/>
          <w:kern w:val="0"/>
          <w:sz w:val="32"/>
          <w:szCs w:val="32"/>
          <w:lang w:eastAsia="zh-CN"/>
        </w:rPr>
        <w:t>政府办公厅（室）及相关机构事务</w:t>
      </w:r>
      <w:r>
        <w:rPr>
          <w:rFonts w:hint="default" w:ascii="Times New Roman" w:hAnsi="Times New Roman" w:eastAsia="仿宋_GB2312" w:cs="Times New Roman"/>
          <w:b/>
          <w:bCs/>
          <w:kern w:val="0"/>
          <w:sz w:val="32"/>
          <w:szCs w:val="32"/>
        </w:rPr>
        <w:t>（款）行政运行（项）。</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2727263</w:t>
      </w:r>
      <w:r>
        <w:rPr>
          <w:rFonts w:hint="default"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lang w:val="en-US" w:eastAsia="zh-CN"/>
        </w:rPr>
        <w:t>2407754.9</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88.28</w:t>
      </w:r>
      <w:r>
        <w:rPr>
          <w:rFonts w:hint="default" w:ascii="Times New Roman" w:hAnsi="Times New Roman" w:eastAsia="仿宋_GB2312" w:cs="Times New Roman"/>
          <w:kern w:val="0"/>
          <w:sz w:val="32"/>
          <w:szCs w:val="32"/>
        </w:rPr>
        <w:t>%，决算数</w:t>
      </w:r>
      <w:r>
        <w:rPr>
          <w:rFonts w:hint="eastAsia" w:ascii="Times New Roman" w:hAnsi="Times New Roman" w:eastAsia="仿宋_GB2312" w:cs="Times New Roman"/>
          <w:kern w:val="0"/>
          <w:sz w:val="32"/>
          <w:szCs w:val="32"/>
          <w:lang w:eastAsia="zh-CN"/>
        </w:rPr>
        <w:t>小于</w:t>
      </w:r>
      <w:r>
        <w:rPr>
          <w:rFonts w:hint="default" w:ascii="Times New Roman" w:hAnsi="Times New Roman" w:eastAsia="仿宋_GB2312" w:cs="Times New Roman"/>
          <w:kern w:val="0"/>
          <w:sz w:val="32"/>
          <w:szCs w:val="32"/>
        </w:rPr>
        <w:t>预算数的主要原因</w:t>
      </w:r>
      <w:r>
        <w:rPr>
          <w:rFonts w:hint="default" w:ascii="Times New Roman" w:hAnsi="Times New Roman" w:eastAsia="仿宋_GB2312" w:cs="Times New Roman"/>
          <w:kern w:val="0"/>
          <w:sz w:val="32"/>
          <w:szCs w:val="32"/>
          <w:lang w:eastAsia="zh-CN"/>
        </w:rPr>
        <w:t>是本单位</w:t>
      </w:r>
      <w:r>
        <w:rPr>
          <w:rFonts w:hint="eastAsia" w:ascii="Times New Roman" w:hAnsi="Times New Roman" w:eastAsia="仿宋_GB2312" w:cs="Times New Roman"/>
          <w:kern w:val="0"/>
          <w:sz w:val="32"/>
          <w:szCs w:val="32"/>
          <w:lang w:eastAsia="zh-CN"/>
        </w:rPr>
        <w:t>年中人员调动，支出减少</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3.</w:t>
      </w:r>
      <w:r>
        <w:rPr>
          <w:rFonts w:hint="default" w:ascii="Times New Roman" w:hAnsi="Times New Roman" w:eastAsia="仿宋_GB2312" w:cs="Times New Roman"/>
          <w:b/>
          <w:bCs/>
          <w:kern w:val="0"/>
          <w:sz w:val="32"/>
          <w:szCs w:val="32"/>
        </w:rPr>
        <w:t>一般公共服务（类）</w:t>
      </w:r>
      <w:r>
        <w:rPr>
          <w:rFonts w:hint="default" w:ascii="Times New Roman" w:hAnsi="Times New Roman" w:eastAsia="仿宋_GB2312" w:cs="Times New Roman"/>
          <w:b/>
          <w:bCs/>
          <w:kern w:val="0"/>
          <w:sz w:val="32"/>
          <w:szCs w:val="32"/>
          <w:lang w:eastAsia="zh-CN"/>
        </w:rPr>
        <w:t>政府办公厅（室）及相关机构事务</w:t>
      </w:r>
      <w:r>
        <w:rPr>
          <w:rFonts w:hint="default" w:ascii="Times New Roman" w:hAnsi="Times New Roman" w:eastAsia="仿宋_GB2312" w:cs="Times New Roman"/>
          <w:b/>
          <w:bCs/>
          <w:kern w:val="0"/>
          <w:sz w:val="32"/>
          <w:szCs w:val="32"/>
        </w:rPr>
        <w:t>（款）一般行政管理事务（项）。</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lang w:val="en-US" w:eastAsia="zh-CN"/>
        </w:rPr>
        <w:t>116175.67</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%，决算数</w:t>
      </w:r>
      <w:r>
        <w:rPr>
          <w:rFonts w:hint="eastAsia" w:ascii="Times New Roman" w:hAnsi="Times New Roman" w:eastAsia="仿宋_GB2312" w:cs="Times New Roman"/>
          <w:kern w:val="0"/>
          <w:sz w:val="32"/>
          <w:szCs w:val="32"/>
          <w:lang w:eastAsia="zh-CN"/>
        </w:rPr>
        <w:t>大于</w:t>
      </w:r>
      <w:r>
        <w:rPr>
          <w:rFonts w:hint="default" w:ascii="Times New Roman" w:hAnsi="Times New Roman" w:eastAsia="仿宋_GB2312" w:cs="Times New Roman"/>
          <w:kern w:val="0"/>
          <w:sz w:val="32"/>
          <w:szCs w:val="32"/>
        </w:rPr>
        <w:t>预算数的主要原因</w:t>
      </w:r>
      <w:r>
        <w:rPr>
          <w:rFonts w:hint="default" w:ascii="Times New Roman" w:hAnsi="Times New Roman" w:eastAsia="仿宋_GB2312" w:cs="Times New Roman"/>
          <w:kern w:val="0"/>
          <w:sz w:val="32"/>
          <w:szCs w:val="32"/>
          <w:lang w:eastAsia="zh-CN"/>
        </w:rPr>
        <w:t>是本单位年初预算只做了基本支出预算，项目预算属于归口单位的预算，不属于本单位做预算范畴</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lang w:val="en-US" w:eastAsia="zh-CN"/>
        </w:rPr>
        <w:t>4.</w:t>
      </w:r>
      <w:r>
        <w:rPr>
          <w:rFonts w:hint="default" w:ascii="Times New Roman" w:hAnsi="Times New Roman" w:eastAsia="仿宋_GB2312" w:cs="Times New Roman"/>
          <w:b/>
          <w:bCs/>
          <w:kern w:val="0"/>
          <w:sz w:val="32"/>
          <w:szCs w:val="32"/>
        </w:rPr>
        <w:t>一般公共服务支出（类）政府办公厅（室）及相关机构事务（室）信访事务（款）</w:t>
      </w:r>
      <w:r>
        <w:rPr>
          <w:rFonts w:hint="default" w:ascii="Times New Roman" w:hAnsi="Times New Roman" w:eastAsia="仿宋_GB2312" w:cs="Times New Roman"/>
          <w:kern w:val="0"/>
          <w:sz w:val="32"/>
          <w:szCs w:val="32"/>
        </w:rPr>
        <w:t>年初预算为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209000</w:t>
      </w:r>
      <w:r>
        <w:rPr>
          <w:rFonts w:hint="default" w:ascii="Times New Roman" w:hAnsi="Times New Roman" w:eastAsia="仿宋_GB2312" w:cs="Times New Roman"/>
          <w:kern w:val="0"/>
          <w:sz w:val="32"/>
          <w:szCs w:val="32"/>
        </w:rPr>
        <w:t>元，完成年初预算的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，决算数大于预算数的主要原因</w:t>
      </w:r>
      <w:r>
        <w:rPr>
          <w:rFonts w:hint="default" w:ascii="Times New Roman" w:hAnsi="Times New Roman" w:eastAsia="仿宋_GB2312" w:cs="Times New Roman"/>
          <w:kern w:val="0"/>
          <w:sz w:val="32"/>
          <w:szCs w:val="32"/>
          <w:lang w:eastAsia="zh-CN"/>
        </w:rPr>
        <w:t>是本单位年初预算只做了基本支出预算，项目预算属于归口单位的预算，不属于本单位做预算范畴</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lang w:val="en-US" w:eastAsia="zh-CN"/>
        </w:rPr>
        <w:t>5.</w:t>
      </w:r>
      <w:r>
        <w:rPr>
          <w:rFonts w:hint="default" w:ascii="Times New Roman" w:hAnsi="Times New Roman" w:eastAsia="仿宋_GB2312" w:cs="Times New Roman"/>
          <w:b/>
          <w:bCs/>
          <w:kern w:val="0"/>
          <w:sz w:val="32"/>
          <w:szCs w:val="32"/>
        </w:rPr>
        <w:t>一般公共服务（类）</w:t>
      </w:r>
      <w:r>
        <w:rPr>
          <w:rFonts w:hint="default" w:ascii="Times New Roman" w:hAnsi="Times New Roman" w:eastAsia="仿宋_GB2312" w:cs="Times New Roman"/>
          <w:b/>
          <w:bCs/>
          <w:kern w:val="0"/>
          <w:sz w:val="32"/>
          <w:szCs w:val="32"/>
          <w:lang w:eastAsia="zh-CN"/>
        </w:rPr>
        <w:t>政府办公厅（室）及相关机构事务</w:t>
      </w:r>
      <w:r>
        <w:rPr>
          <w:rFonts w:hint="default" w:ascii="Times New Roman" w:hAnsi="Times New Roman" w:eastAsia="仿宋_GB2312" w:cs="Times New Roman"/>
          <w:b/>
          <w:bCs/>
          <w:kern w:val="0"/>
          <w:sz w:val="32"/>
          <w:szCs w:val="32"/>
        </w:rPr>
        <w:t>（款）</w:t>
      </w:r>
      <w:r>
        <w:rPr>
          <w:rFonts w:hint="default" w:ascii="Times New Roman" w:hAnsi="Times New Roman" w:eastAsia="仿宋_GB2312" w:cs="Times New Roman"/>
          <w:b/>
          <w:bCs/>
          <w:kern w:val="0"/>
          <w:sz w:val="32"/>
          <w:szCs w:val="32"/>
          <w:lang w:eastAsia="zh-CN"/>
        </w:rPr>
        <w:t>其他政府办公厅（室）及相关机构事务支出</w:t>
      </w:r>
      <w:r>
        <w:rPr>
          <w:rFonts w:hint="default" w:ascii="Times New Roman" w:hAnsi="Times New Roman" w:eastAsia="仿宋_GB2312" w:cs="Times New Roman"/>
          <w:b/>
          <w:bCs/>
          <w:kern w:val="0"/>
          <w:sz w:val="32"/>
          <w:szCs w:val="32"/>
        </w:rPr>
        <w:t>（项）。</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60000</w:t>
      </w:r>
      <w:r>
        <w:rPr>
          <w:rFonts w:hint="default"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lang w:val="en-US" w:eastAsia="zh-CN"/>
        </w:rPr>
        <w:t>60000</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lang w:eastAsia="zh-CN"/>
        </w:rPr>
      </w:pPr>
      <w:r>
        <w:rPr>
          <w:rFonts w:hint="eastAsia" w:ascii="Times New Roman" w:hAnsi="Times New Roman" w:eastAsia="仿宋_GB2312" w:cs="Times New Roman"/>
          <w:b/>
          <w:bCs/>
          <w:kern w:val="0"/>
          <w:sz w:val="32"/>
          <w:szCs w:val="32"/>
          <w:lang w:val="en-US" w:eastAsia="zh-CN"/>
        </w:rPr>
        <w:t>6.</w:t>
      </w:r>
      <w:r>
        <w:rPr>
          <w:rFonts w:hint="default" w:ascii="Times New Roman" w:hAnsi="Times New Roman" w:eastAsia="仿宋_GB2312" w:cs="Times New Roman"/>
          <w:b/>
          <w:bCs/>
          <w:kern w:val="0"/>
          <w:sz w:val="32"/>
          <w:szCs w:val="32"/>
          <w:lang w:eastAsia="zh-CN"/>
        </w:rPr>
        <w:t>一般公共服务支出（类）组织事务（室） 一般行政管理事务（款）</w:t>
      </w:r>
      <w:r>
        <w:rPr>
          <w:rFonts w:hint="default" w:ascii="Times New Roman" w:hAnsi="Times New Roman" w:eastAsia="仿宋_GB2312" w:cs="Times New Roman"/>
          <w:kern w:val="0"/>
          <w:sz w:val="32"/>
          <w:szCs w:val="32"/>
        </w:rPr>
        <w:t>年初预算为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67000</w:t>
      </w:r>
      <w:r>
        <w:rPr>
          <w:rFonts w:hint="default" w:ascii="Times New Roman" w:hAnsi="Times New Roman" w:eastAsia="仿宋_GB2312" w:cs="Times New Roman"/>
          <w:kern w:val="0"/>
          <w:sz w:val="32"/>
          <w:szCs w:val="32"/>
        </w:rPr>
        <w:t>元，完成年初预算的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，决算数大于预算数的主要原因</w:t>
      </w:r>
      <w:r>
        <w:rPr>
          <w:rFonts w:hint="default" w:ascii="Times New Roman" w:hAnsi="Times New Roman" w:eastAsia="仿宋_GB2312" w:cs="Times New Roman"/>
          <w:kern w:val="0"/>
          <w:sz w:val="32"/>
          <w:szCs w:val="32"/>
          <w:lang w:eastAsia="zh-CN"/>
        </w:rPr>
        <w:t>是本单位年初预算只做了基本支出预算，项目预算属于归口单位的预算，不属于本单位做预算范畴</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7.</w:t>
      </w:r>
      <w:r>
        <w:rPr>
          <w:rFonts w:hint="default" w:ascii="Times New Roman" w:hAnsi="Times New Roman" w:eastAsia="仿宋_GB2312" w:cs="Times New Roman"/>
          <w:b/>
          <w:bCs/>
          <w:kern w:val="0"/>
          <w:sz w:val="32"/>
          <w:szCs w:val="32"/>
          <w:lang w:eastAsia="zh-CN"/>
        </w:rPr>
        <w:t>一般公共服务支出（类）宣传事务（室）其他宣传事务支出（款）</w:t>
      </w:r>
      <w:r>
        <w:rPr>
          <w:rFonts w:hint="default" w:ascii="Times New Roman" w:hAnsi="Times New Roman" w:eastAsia="仿宋_GB2312" w:cs="Times New Roman"/>
          <w:kern w:val="0"/>
          <w:sz w:val="32"/>
          <w:szCs w:val="32"/>
        </w:rPr>
        <w:t>年初预算为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150000</w:t>
      </w:r>
      <w:r>
        <w:rPr>
          <w:rFonts w:hint="default" w:ascii="Times New Roman" w:hAnsi="Times New Roman" w:eastAsia="仿宋_GB2312" w:cs="Times New Roman"/>
          <w:kern w:val="0"/>
          <w:sz w:val="32"/>
          <w:szCs w:val="32"/>
        </w:rPr>
        <w:t>元，完成年初预算的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，决算数大于预算数的主要原因</w:t>
      </w:r>
      <w:r>
        <w:rPr>
          <w:rFonts w:hint="default" w:ascii="Times New Roman" w:hAnsi="Times New Roman" w:eastAsia="仿宋_GB2312" w:cs="Times New Roman"/>
          <w:kern w:val="0"/>
          <w:sz w:val="32"/>
          <w:szCs w:val="32"/>
          <w:lang w:eastAsia="zh-CN"/>
        </w:rPr>
        <w:t>是本单位年初预算只做了基本支出预算，项目预算属于归口单位的预算，不属于本单位做预算范畴</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8.</w:t>
      </w:r>
      <w:r>
        <w:rPr>
          <w:rFonts w:hint="default" w:ascii="Times New Roman" w:hAnsi="Times New Roman" w:eastAsia="仿宋_GB2312" w:cs="Times New Roman"/>
          <w:b/>
          <w:bCs/>
          <w:kern w:val="0"/>
          <w:sz w:val="32"/>
          <w:szCs w:val="32"/>
          <w:lang w:eastAsia="zh-CN"/>
        </w:rPr>
        <w:t>一般公共服务支出（类）统战事务（室）一般行政管理事务（款）</w:t>
      </w:r>
      <w:r>
        <w:rPr>
          <w:rFonts w:hint="default" w:ascii="Times New Roman" w:hAnsi="Times New Roman" w:eastAsia="仿宋_GB2312" w:cs="Times New Roman"/>
          <w:kern w:val="0"/>
          <w:sz w:val="32"/>
          <w:szCs w:val="32"/>
        </w:rPr>
        <w:t>年初预算为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50000</w:t>
      </w:r>
      <w:r>
        <w:rPr>
          <w:rFonts w:hint="default" w:ascii="Times New Roman" w:hAnsi="Times New Roman" w:eastAsia="仿宋_GB2312" w:cs="Times New Roman"/>
          <w:kern w:val="0"/>
          <w:sz w:val="32"/>
          <w:szCs w:val="32"/>
        </w:rPr>
        <w:t>元，完成年初预算的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，决算数大于预算数的主要原因</w:t>
      </w:r>
      <w:r>
        <w:rPr>
          <w:rFonts w:hint="default" w:ascii="Times New Roman" w:hAnsi="Times New Roman" w:eastAsia="仿宋_GB2312" w:cs="Times New Roman"/>
          <w:kern w:val="0"/>
          <w:sz w:val="32"/>
          <w:szCs w:val="32"/>
          <w:lang w:eastAsia="zh-CN"/>
        </w:rPr>
        <w:t>是本单位年初预算只做了基本支出预算，项目预算属于归口单位的预算，不属于本单位做预算范畴</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9.</w:t>
      </w:r>
      <w:r>
        <w:rPr>
          <w:rFonts w:hint="default" w:ascii="Times New Roman" w:hAnsi="Times New Roman" w:eastAsia="仿宋_GB2312" w:cs="Times New Roman"/>
          <w:b/>
          <w:bCs/>
          <w:kern w:val="0"/>
          <w:sz w:val="32"/>
          <w:szCs w:val="32"/>
          <w:lang w:eastAsia="zh-CN"/>
        </w:rPr>
        <w:t>文化旅游体育与传媒支出</w:t>
      </w:r>
      <w:r>
        <w:rPr>
          <w:rFonts w:hint="default" w:ascii="Times New Roman" w:hAnsi="Times New Roman" w:eastAsia="仿宋_GB2312" w:cs="Times New Roman"/>
          <w:b/>
          <w:bCs/>
          <w:kern w:val="0"/>
          <w:sz w:val="32"/>
          <w:szCs w:val="32"/>
        </w:rPr>
        <w:t>（类）</w:t>
      </w:r>
      <w:r>
        <w:rPr>
          <w:rFonts w:hint="default" w:ascii="Times New Roman" w:hAnsi="Times New Roman" w:eastAsia="仿宋_GB2312" w:cs="Times New Roman"/>
          <w:b/>
          <w:bCs/>
          <w:kern w:val="0"/>
          <w:sz w:val="32"/>
          <w:szCs w:val="32"/>
          <w:lang w:eastAsia="zh-CN"/>
        </w:rPr>
        <w:t>文化和旅游</w:t>
      </w:r>
      <w:r>
        <w:rPr>
          <w:rFonts w:hint="default" w:ascii="Times New Roman" w:hAnsi="Times New Roman" w:eastAsia="仿宋_GB2312" w:cs="Times New Roman"/>
          <w:b/>
          <w:bCs/>
          <w:kern w:val="0"/>
          <w:sz w:val="32"/>
          <w:szCs w:val="32"/>
        </w:rPr>
        <w:t>（款）</w:t>
      </w:r>
      <w:r>
        <w:rPr>
          <w:rFonts w:hint="default" w:ascii="Times New Roman" w:hAnsi="Times New Roman" w:eastAsia="仿宋_GB2312" w:cs="Times New Roman"/>
          <w:b/>
          <w:bCs/>
          <w:kern w:val="0"/>
          <w:sz w:val="32"/>
          <w:szCs w:val="32"/>
          <w:lang w:eastAsia="zh-CN"/>
        </w:rPr>
        <w:t>群众文化</w:t>
      </w:r>
      <w:r>
        <w:rPr>
          <w:rFonts w:hint="default" w:ascii="Times New Roman" w:hAnsi="Times New Roman" w:eastAsia="仿宋_GB2312" w:cs="Times New Roman"/>
          <w:b/>
          <w:bCs/>
          <w:kern w:val="0"/>
          <w:sz w:val="32"/>
          <w:szCs w:val="32"/>
        </w:rPr>
        <w:t>（项）。</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723288</w:t>
      </w:r>
      <w:r>
        <w:rPr>
          <w:rFonts w:hint="default" w:ascii="Times New Roman" w:hAnsi="Times New Roman" w:eastAsia="仿宋_GB2312" w:cs="Times New Roman"/>
          <w:kern w:val="0"/>
          <w:sz w:val="32"/>
          <w:szCs w:val="32"/>
        </w:rPr>
        <w:t>元，支出决算为408741.17元，完成年初预算的</w:t>
      </w:r>
      <w:r>
        <w:rPr>
          <w:rFonts w:hint="eastAsia" w:ascii="Times New Roman" w:hAnsi="Times New Roman" w:eastAsia="仿宋_GB2312" w:cs="Times New Roman"/>
          <w:kern w:val="0"/>
          <w:sz w:val="32"/>
          <w:szCs w:val="32"/>
          <w:lang w:val="en-US" w:eastAsia="zh-CN"/>
        </w:rPr>
        <w:t>56.51</w:t>
      </w:r>
      <w:r>
        <w:rPr>
          <w:rFonts w:hint="default" w:ascii="Times New Roman" w:hAnsi="Times New Roman" w:eastAsia="仿宋_GB2312" w:cs="Times New Roman"/>
          <w:kern w:val="0"/>
          <w:sz w:val="32"/>
          <w:szCs w:val="32"/>
        </w:rPr>
        <w:t>%，决算数</w:t>
      </w:r>
      <w:r>
        <w:rPr>
          <w:rFonts w:hint="eastAsia" w:ascii="Times New Roman" w:hAnsi="Times New Roman" w:eastAsia="仿宋_GB2312" w:cs="Times New Roman"/>
          <w:kern w:val="0"/>
          <w:sz w:val="32"/>
          <w:szCs w:val="32"/>
          <w:lang w:eastAsia="zh-CN"/>
        </w:rPr>
        <w:t>小</w:t>
      </w:r>
      <w:r>
        <w:rPr>
          <w:rFonts w:hint="default" w:ascii="Times New Roman" w:hAnsi="Times New Roman" w:eastAsia="仿宋_GB2312" w:cs="Times New Roman"/>
          <w:kern w:val="0"/>
          <w:sz w:val="32"/>
          <w:szCs w:val="32"/>
        </w:rPr>
        <w:t>于预算数的主要原因</w:t>
      </w:r>
      <w:r>
        <w:rPr>
          <w:rFonts w:hint="default" w:ascii="Times New Roman" w:hAnsi="Times New Roman" w:eastAsia="仿宋_GB2312" w:cs="Times New Roman"/>
          <w:kern w:val="0"/>
          <w:sz w:val="32"/>
          <w:szCs w:val="32"/>
          <w:lang w:eastAsia="zh-CN"/>
        </w:rPr>
        <w:t>是年中人员变动</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10.</w:t>
      </w:r>
      <w:r>
        <w:rPr>
          <w:rFonts w:hint="default" w:ascii="Times New Roman" w:hAnsi="Times New Roman" w:eastAsia="仿宋_GB2312" w:cs="Times New Roman"/>
          <w:b/>
          <w:bCs/>
          <w:kern w:val="0"/>
          <w:sz w:val="32"/>
          <w:szCs w:val="32"/>
          <w:lang w:eastAsia="zh-CN"/>
        </w:rPr>
        <w:t>社会保障和就业支出</w:t>
      </w:r>
      <w:r>
        <w:rPr>
          <w:rFonts w:hint="default" w:ascii="Times New Roman" w:hAnsi="Times New Roman" w:eastAsia="仿宋_GB2312" w:cs="Times New Roman"/>
          <w:b/>
          <w:bCs/>
          <w:kern w:val="0"/>
          <w:sz w:val="32"/>
          <w:szCs w:val="32"/>
        </w:rPr>
        <w:t>（类）</w:t>
      </w:r>
      <w:r>
        <w:rPr>
          <w:rFonts w:hint="default" w:ascii="Times New Roman" w:hAnsi="Times New Roman" w:eastAsia="仿宋_GB2312" w:cs="Times New Roman"/>
          <w:b/>
          <w:bCs/>
          <w:kern w:val="0"/>
          <w:sz w:val="32"/>
          <w:szCs w:val="32"/>
          <w:lang w:eastAsia="zh-CN"/>
        </w:rPr>
        <w:t>民政管理事务</w:t>
      </w:r>
      <w:r>
        <w:rPr>
          <w:rFonts w:hint="default" w:ascii="Times New Roman" w:hAnsi="Times New Roman" w:eastAsia="仿宋_GB2312" w:cs="Times New Roman"/>
          <w:b/>
          <w:bCs/>
          <w:kern w:val="0"/>
          <w:sz w:val="32"/>
          <w:szCs w:val="32"/>
        </w:rPr>
        <w:t>（款）</w:t>
      </w:r>
      <w:r>
        <w:rPr>
          <w:rFonts w:hint="default" w:ascii="Times New Roman" w:hAnsi="Times New Roman" w:eastAsia="仿宋_GB2312" w:cs="Times New Roman"/>
          <w:b/>
          <w:bCs/>
          <w:kern w:val="0"/>
          <w:sz w:val="32"/>
          <w:szCs w:val="32"/>
          <w:lang w:eastAsia="zh-CN"/>
        </w:rPr>
        <w:t>基层政权建设和社区治理</w:t>
      </w:r>
      <w:r>
        <w:rPr>
          <w:rFonts w:hint="default" w:ascii="Times New Roman" w:hAnsi="Times New Roman" w:eastAsia="仿宋_GB2312" w:cs="Times New Roman"/>
          <w:b/>
          <w:bCs/>
          <w:kern w:val="0"/>
          <w:sz w:val="32"/>
          <w:szCs w:val="32"/>
        </w:rPr>
        <w:t>（项）。</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1209600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1179360</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97.5</w:t>
      </w:r>
      <w:r>
        <w:rPr>
          <w:rFonts w:hint="default" w:ascii="Times New Roman" w:hAnsi="Times New Roman" w:eastAsia="仿宋_GB2312" w:cs="Times New Roman"/>
          <w:kern w:val="0"/>
          <w:sz w:val="32"/>
          <w:szCs w:val="32"/>
        </w:rPr>
        <w:t>%，决算数</w:t>
      </w:r>
      <w:r>
        <w:rPr>
          <w:rFonts w:hint="eastAsia" w:ascii="Times New Roman" w:hAnsi="Times New Roman" w:eastAsia="仿宋_GB2312" w:cs="Times New Roman"/>
          <w:kern w:val="0"/>
          <w:sz w:val="32"/>
          <w:szCs w:val="32"/>
          <w:lang w:eastAsia="zh-CN"/>
        </w:rPr>
        <w:t>小</w:t>
      </w:r>
      <w:r>
        <w:rPr>
          <w:rFonts w:hint="default" w:ascii="Times New Roman" w:hAnsi="Times New Roman" w:eastAsia="仿宋_GB2312" w:cs="Times New Roman"/>
          <w:kern w:val="0"/>
          <w:sz w:val="32"/>
          <w:szCs w:val="32"/>
          <w:lang w:eastAsia="zh-CN"/>
        </w:rPr>
        <w:t>于</w:t>
      </w:r>
      <w:r>
        <w:rPr>
          <w:rFonts w:hint="default" w:ascii="Times New Roman" w:hAnsi="Times New Roman" w:eastAsia="仿宋_GB2312" w:cs="Times New Roman"/>
          <w:kern w:val="0"/>
          <w:sz w:val="32"/>
          <w:szCs w:val="32"/>
        </w:rPr>
        <w:t>预算数</w:t>
      </w:r>
      <w:r>
        <w:rPr>
          <w:rFonts w:hint="eastAsia" w:ascii="Times New Roman" w:hAnsi="Times New Roman" w:eastAsia="仿宋_GB2312" w:cs="Times New Roman"/>
          <w:kern w:val="0"/>
          <w:sz w:val="32"/>
          <w:szCs w:val="32"/>
          <w:lang w:eastAsia="zh-CN"/>
        </w:rPr>
        <w:t>的主要原因是村干部工资计算更为准确</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11.</w:t>
      </w:r>
      <w:r>
        <w:rPr>
          <w:rFonts w:hint="default" w:ascii="Times New Roman" w:hAnsi="Times New Roman" w:eastAsia="仿宋_GB2312" w:cs="Times New Roman"/>
          <w:b/>
          <w:bCs/>
          <w:kern w:val="0"/>
          <w:sz w:val="32"/>
          <w:szCs w:val="32"/>
          <w:lang w:eastAsia="zh-CN"/>
        </w:rPr>
        <w:t>社会保障和就业支出</w:t>
      </w:r>
      <w:r>
        <w:rPr>
          <w:rFonts w:hint="default" w:ascii="Times New Roman" w:hAnsi="Times New Roman" w:eastAsia="仿宋_GB2312" w:cs="Times New Roman"/>
          <w:b/>
          <w:bCs/>
          <w:kern w:val="0"/>
          <w:sz w:val="32"/>
          <w:szCs w:val="32"/>
        </w:rPr>
        <w:t>（类）</w:t>
      </w:r>
      <w:r>
        <w:rPr>
          <w:rFonts w:hint="default" w:ascii="Times New Roman" w:hAnsi="Times New Roman" w:eastAsia="仿宋_GB2312" w:cs="Times New Roman"/>
          <w:b/>
          <w:bCs/>
          <w:kern w:val="0"/>
          <w:sz w:val="32"/>
          <w:szCs w:val="32"/>
          <w:lang w:eastAsia="zh-CN"/>
        </w:rPr>
        <w:t>行政事业单位养老支出</w:t>
      </w:r>
      <w:r>
        <w:rPr>
          <w:rFonts w:hint="default" w:ascii="Times New Roman" w:hAnsi="Times New Roman" w:eastAsia="仿宋_GB2312" w:cs="Times New Roman"/>
          <w:b/>
          <w:bCs/>
          <w:kern w:val="0"/>
          <w:sz w:val="32"/>
          <w:szCs w:val="32"/>
        </w:rPr>
        <w:t>（款）</w:t>
      </w:r>
      <w:r>
        <w:rPr>
          <w:rFonts w:hint="default" w:ascii="Times New Roman" w:hAnsi="Times New Roman" w:eastAsia="仿宋_GB2312" w:cs="Times New Roman"/>
          <w:b/>
          <w:bCs/>
          <w:kern w:val="0"/>
          <w:sz w:val="32"/>
          <w:szCs w:val="32"/>
          <w:lang w:eastAsia="zh-CN"/>
        </w:rPr>
        <w:t>行政单位离退休</w:t>
      </w:r>
      <w:r>
        <w:rPr>
          <w:rFonts w:hint="default" w:ascii="Times New Roman" w:hAnsi="Times New Roman" w:eastAsia="仿宋_GB2312" w:cs="Times New Roman"/>
          <w:b/>
          <w:bCs/>
          <w:kern w:val="0"/>
          <w:sz w:val="32"/>
          <w:szCs w:val="32"/>
        </w:rPr>
        <w:t>（项）。</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234000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234000</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12.</w:t>
      </w:r>
      <w:r>
        <w:rPr>
          <w:rFonts w:hint="default" w:ascii="Times New Roman" w:hAnsi="Times New Roman" w:eastAsia="仿宋_GB2312" w:cs="Times New Roman"/>
          <w:b/>
          <w:bCs/>
          <w:kern w:val="0"/>
          <w:sz w:val="32"/>
          <w:szCs w:val="32"/>
          <w:lang w:eastAsia="zh-CN"/>
        </w:rPr>
        <w:t>社会保障和就业支出</w:t>
      </w:r>
      <w:r>
        <w:rPr>
          <w:rFonts w:hint="default" w:ascii="Times New Roman" w:hAnsi="Times New Roman" w:eastAsia="仿宋_GB2312" w:cs="Times New Roman"/>
          <w:b/>
          <w:bCs/>
          <w:kern w:val="0"/>
          <w:sz w:val="32"/>
          <w:szCs w:val="32"/>
        </w:rPr>
        <w:t>（类）</w:t>
      </w:r>
      <w:r>
        <w:rPr>
          <w:rFonts w:hint="default" w:ascii="Times New Roman" w:hAnsi="Times New Roman" w:eastAsia="仿宋_GB2312" w:cs="Times New Roman"/>
          <w:b/>
          <w:bCs/>
          <w:kern w:val="0"/>
          <w:sz w:val="32"/>
          <w:szCs w:val="32"/>
          <w:lang w:eastAsia="zh-CN"/>
        </w:rPr>
        <w:t>行政事业单位养老支出</w:t>
      </w:r>
      <w:r>
        <w:rPr>
          <w:rFonts w:hint="default" w:ascii="Times New Roman" w:hAnsi="Times New Roman" w:eastAsia="仿宋_GB2312" w:cs="Times New Roman"/>
          <w:b/>
          <w:bCs/>
          <w:kern w:val="0"/>
          <w:sz w:val="32"/>
          <w:szCs w:val="32"/>
        </w:rPr>
        <w:t>（款）</w:t>
      </w:r>
      <w:r>
        <w:rPr>
          <w:rFonts w:hint="default" w:ascii="Times New Roman" w:hAnsi="Times New Roman" w:eastAsia="仿宋_GB2312" w:cs="Times New Roman"/>
          <w:b/>
          <w:bCs/>
          <w:kern w:val="0"/>
          <w:sz w:val="32"/>
          <w:szCs w:val="32"/>
          <w:lang w:eastAsia="zh-CN"/>
        </w:rPr>
        <w:t>机关事业单位基本养老保险缴费支出</w:t>
      </w:r>
      <w:r>
        <w:rPr>
          <w:rFonts w:hint="default" w:ascii="Times New Roman" w:hAnsi="Times New Roman" w:eastAsia="仿宋_GB2312" w:cs="Times New Roman"/>
          <w:b/>
          <w:bCs/>
          <w:kern w:val="0"/>
          <w:sz w:val="32"/>
          <w:szCs w:val="32"/>
        </w:rPr>
        <w:t>（项）。</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460023</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415626.26</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90.34</w:t>
      </w:r>
      <w:r>
        <w:rPr>
          <w:rFonts w:hint="default" w:ascii="Times New Roman" w:hAnsi="Times New Roman" w:eastAsia="仿宋_GB2312" w:cs="Times New Roman"/>
          <w:kern w:val="0"/>
          <w:sz w:val="32"/>
          <w:szCs w:val="32"/>
        </w:rPr>
        <w:t>%，决算数</w:t>
      </w:r>
      <w:r>
        <w:rPr>
          <w:rFonts w:hint="eastAsia" w:ascii="Times New Roman" w:hAnsi="Times New Roman" w:eastAsia="仿宋_GB2312" w:cs="Times New Roman"/>
          <w:kern w:val="0"/>
          <w:sz w:val="32"/>
          <w:szCs w:val="32"/>
          <w:lang w:eastAsia="zh-CN"/>
        </w:rPr>
        <w:t>小</w:t>
      </w:r>
      <w:r>
        <w:rPr>
          <w:rFonts w:hint="default" w:ascii="Times New Roman" w:hAnsi="Times New Roman" w:eastAsia="仿宋_GB2312" w:cs="Times New Roman"/>
          <w:kern w:val="0"/>
          <w:sz w:val="32"/>
          <w:szCs w:val="32"/>
        </w:rPr>
        <w:t>于预算数的主要原因</w:t>
      </w:r>
      <w:r>
        <w:rPr>
          <w:rFonts w:hint="default" w:ascii="Times New Roman" w:hAnsi="Times New Roman" w:eastAsia="仿宋_GB2312" w:cs="Times New Roman"/>
          <w:kern w:val="0"/>
          <w:sz w:val="32"/>
          <w:szCs w:val="32"/>
          <w:lang w:eastAsia="zh-CN"/>
        </w:rPr>
        <w:t>是年中人员变动</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b/>
          <w:bCs/>
          <w:kern w:val="0"/>
          <w:sz w:val="32"/>
          <w:szCs w:val="32"/>
          <w:lang w:eastAsia="zh-CN"/>
        </w:rPr>
      </w:pPr>
      <w:r>
        <w:rPr>
          <w:rFonts w:hint="eastAsia" w:ascii="Times New Roman" w:hAnsi="Times New Roman" w:eastAsia="仿宋_GB2312" w:cs="Times New Roman"/>
          <w:b/>
          <w:bCs/>
          <w:kern w:val="0"/>
          <w:sz w:val="32"/>
          <w:szCs w:val="32"/>
          <w:lang w:val="en-US" w:eastAsia="zh-CN"/>
        </w:rPr>
        <w:t>13.</w:t>
      </w:r>
      <w:r>
        <w:rPr>
          <w:rFonts w:hint="default" w:ascii="Times New Roman" w:hAnsi="Times New Roman" w:eastAsia="仿宋_GB2312" w:cs="Times New Roman"/>
          <w:b/>
          <w:bCs/>
          <w:kern w:val="0"/>
          <w:sz w:val="32"/>
          <w:szCs w:val="32"/>
          <w:lang w:eastAsia="zh-CN"/>
        </w:rPr>
        <w:t>社会保障和就业支出（类）行政事业单位养老支出</w:t>
      </w:r>
      <w:r>
        <w:rPr>
          <w:rFonts w:hint="default" w:ascii="Times New Roman" w:hAnsi="Times New Roman" w:eastAsia="仿宋_GB2312" w:cs="Times New Roman"/>
          <w:b/>
          <w:bCs/>
          <w:kern w:val="0"/>
          <w:sz w:val="32"/>
          <w:szCs w:val="32"/>
        </w:rPr>
        <w:t>（款）</w:t>
      </w:r>
      <w:r>
        <w:rPr>
          <w:rFonts w:hint="default" w:ascii="Times New Roman" w:hAnsi="Times New Roman" w:eastAsia="仿宋_GB2312" w:cs="Times New Roman"/>
          <w:b/>
          <w:bCs/>
          <w:kern w:val="0"/>
          <w:sz w:val="32"/>
          <w:szCs w:val="32"/>
          <w:lang w:eastAsia="zh-CN"/>
        </w:rPr>
        <w:t xml:space="preserve"> 机关事业单位职业年金缴费支出</w:t>
      </w:r>
      <w:r>
        <w:rPr>
          <w:rFonts w:hint="default" w:ascii="Times New Roman" w:hAnsi="Times New Roman" w:eastAsia="仿宋_GB2312" w:cs="Times New Roman"/>
          <w:b/>
          <w:bCs/>
          <w:kern w:val="0"/>
          <w:sz w:val="32"/>
          <w:szCs w:val="32"/>
        </w:rPr>
        <w:t>（项）</w:t>
      </w:r>
      <w:r>
        <w:rPr>
          <w:rFonts w:hint="default" w:ascii="Times New Roman" w:hAnsi="Times New Roman" w:eastAsia="仿宋_GB2312" w:cs="Times New Roman"/>
          <w:kern w:val="0"/>
          <w:sz w:val="32"/>
          <w:szCs w:val="32"/>
        </w:rPr>
        <w:t>年初预算为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144019</w:t>
      </w:r>
      <w:r>
        <w:rPr>
          <w:rFonts w:hint="default" w:ascii="Times New Roman" w:hAnsi="Times New Roman" w:eastAsia="仿宋_GB2312" w:cs="Times New Roman"/>
          <w:kern w:val="0"/>
          <w:sz w:val="32"/>
          <w:szCs w:val="32"/>
        </w:rPr>
        <w:t>元，完成年初预算的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，决算数大于预算数的主要原因</w:t>
      </w:r>
      <w:r>
        <w:rPr>
          <w:rFonts w:hint="default" w:ascii="Times New Roman" w:hAnsi="Times New Roman" w:eastAsia="仿宋_GB2312" w:cs="Times New Roman"/>
          <w:kern w:val="0"/>
          <w:sz w:val="32"/>
          <w:szCs w:val="32"/>
          <w:lang w:eastAsia="zh-CN"/>
        </w:rPr>
        <w:t>是</w:t>
      </w:r>
      <w:r>
        <w:rPr>
          <w:rFonts w:hint="eastAsia" w:ascii="Times New Roman" w:hAnsi="Times New Roman" w:eastAsia="仿宋_GB2312" w:cs="Times New Roman"/>
          <w:kern w:val="0"/>
          <w:sz w:val="32"/>
          <w:szCs w:val="32"/>
          <w:lang w:eastAsia="zh-CN"/>
        </w:rPr>
        <w:t>职业年金改为实账</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b/>
          <w:bCs/>
          <w:kern w:val="0"/>
          <w:sz w:val="32"/>
          <w:szCs w:val="32"/>
          <w:lang w:eastAsia="zh-CN"/>
        </w:rPr>
      </w:pPr>
      <w:r>
        <w:rPr>
          <w:rFonts w:hint="eastAsia" w:ascii="Times New Roman" w:hAnsi="Times New Roman" w:eastAsia="仿宋_GB2312" w:cs="Times New Roman"/>
          <w:b/>
          <w:bCs/>
          <w:kern w:val="0"/>
          <w:sz w:val="32"/>
          <w:szCs w:val="32"/>
          <w:lang w:val="en-US" w:eastAsia="zh-CN"/>
        </w:rPr>
        <w:t>14.</w:t>
      </w:r>
      <w:r>
        <w:rPr>
          <w:rFonts w:hint="default" w:ascii="Times New Roman" w:hAnsi="Times New Roman" w:eastAsia="仿宋_GB2312" w:cs="Times New Roman"/>
          <w:b/>
          <w:bCs/>
          <w:kern w:val="0"/>
          <w:sz w:val="32"/>
          <w:szCs w:val="32"/>
          <w:lang w:eastAsia="zh-CN"/>
        </w:rPr>
        <w:t>社会保障和就业支出（类）就业补助（室）公益性岗位补贴（款）</w:t>
      </w:r>
      <w:r>
        <w:rPr>
          <w:rFonts w:hint="default" w:ascii="Times New Roman" w:hAnsi="Times New Roman" w:eastAsia="仿宋_GB2312" w:cs="Times New Roman"/>
          <w:kern w:val="0"/>
          <w:sz w:val="32"/>
          <w:szCs w:val="32"/>
        </w:rPr>
        <w:t>年初预算为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715473</w:t>
      </w:r>
      <w:r>
        <w:rPr>
          <w:rFonts w:hint="default" w:ascii="Times New Roman" w:hAnsi="Times New Roman" w:eastAsia="仿宋_GB2312" w:cs="Times New Roman"/>
          <w:kern w:val="0"/>
          <w:sz w:val="32"/>
          <w:szCs w:val="32"/>
        </w:rPr>
        <w:t>元，完成年初预算的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，决算数大于预算数的主要原因</w:t>
      </w:r>
      <w:r>
        <w:rPr>
          <w:rFonts w:hint="default" w:ascii="Times New Roman" w:hAnsi="Times New Roman" w:eastAsia="仿宋_GB2312" w:cs="Times New Roman"/>
          <w:kern w:val="0"/>
          <w:sz w:val="32"/>
          <w:szCs w:val="32"/>
          <w:lang w:eastAsia="zh-CN"/>
        </w:rPr>
        <w:t>是</w:t>
      </w:r>
      <w:r>
        <w:rPr>
          <w:rFonts w:hint="eastAsia" w:ascii="Times New Roman" w:hAnsi="Times New Roman" w:eastAsia="仿宋_GB2312" w:cs="Times New Roman"/>
          <w:kern w:val="0"/>
          <w:sz w:val="32"/>
          <w:szCs w:val="32"/>
          <w:lang w:eastAsia="zh-CN"/>
        </w:rPr>
        <w:t>增加了公益性岗位人员工资的支出</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15.</w:t>
      </w:r>
      <w:r>
        <w:rPr>
          <w:rFonts w:hint="default" w:ascii="Times New Roman" w:hAnsi="Times New Roman" w:eastAsia="仿宋_GB2312" w:cs="Times New Roman"/>
          <w:b/>
          <w:bCs/>
          <w:kern w:val="0"/>
          <w:sz w:val="32"/>
          <w:szCs w:val="32"/>
          <w:lang w:eastAsia="zh-CN"/>
        </w:rPr>
        <w:t>社会保障和就业支出（类）抚恤（室） 死亡抚恤（款）</w:t>
      </w:r>
      <w:r>
        <w:rPr>
          <w:rFonts w:hint="default" w:ascii="Times New Roman" w:hAnsi="Times New Roman" w:eastAsia="仿宋_GB2312" w:cs="Times New Roman"/>
          <w:kern w:val="0"/>
          <w:sz w:val="32"/>
          <w:szCs w:val="32"/>
        </w:rPr>
        <w:t>年初预算为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471794</w:t>
      </w:r>
      <w:r>
        <w:rPr>
          <w:rFonts w:hint="default" w:ascii="Times New Roman" w:hAnsi="Times New Roman" w:eastAsia="仿宋_GB2312" w:cs="Times New Roman"/>
          <w:kern w:val="0"/>
          <w:sz w:val="32"/>
          <w:szCs w:val="32"/>
        </w:rPr>
        <w:t>元，完成年初预算的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，决算数大于预算数的主要原因</w:t>
      </w:r>
      <w:r>
        <w:rPr>
          <w:rFonts w:hint="default" w:ascii="Times New Roman" w:hAnsi="Times New Roman" w:eastAsia="仿宋_GB2312" w:cs="Times New Roman"/>
          <w:kern w:val="0"/>
          <w:sz w:val="32"/>
          <w:szCs w:val="32"/>
          <w:lang w:eastAsia="zh-CN"/>
        </w:rPr>
        <w:t>是</w:t>
      </w:r>
      <w:r>
        <w:rPr>
          <w:rFonts w:hint="eastAsia" w:ascii="Times New Roman" w:hAnsi="Times New Roman" w:eastAsia="仿宋_GB2312" w:cs="Times New Roman"/>
          <w:kern w:val="0"/>
          <w:sz w:val="32"/>
          <w:szCs w:val="32"/>
          <w:lang w:eastAsia="zh-CN"/>
        </w:rPr>
        <w:t>年中增加了退休去世老干部抚恤金丧葬费支出</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16.</w:t>
      </w:r>
      <w:r>
        <w:rPr>
          <w:rFonts w:hint="default" w:ascii="Times New Roman" w:hAnsi="Times New Roman" w:eastAsia="仿宋_GB2312" w:cs="Times New Roman"/>
          <w:b/>
          <w:bCs/>
          <w:kern w:val="0"/>
          <w:sz w:val="32"/>
          <w:szCs w:val="32"/>
          <w:lang w:eastAsia="zh-CN"/>
        </w:rPr>
        <w:t>社会保障和就业支出（类）其他社会保障和就业支出（室）其他社会保障和就业支出（款）</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333288</w:t>
      </w:r>
      <w:r>
        <w:rPr>
          <w:rFonts w:hint="default"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lang w:val="en-US" w:eastAsia="zh-CN"/>
        </w:rPr>
        <w:t>359964</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108%</w:t>
      </w:r>
      <w:r>
        <w:rPr>
          <w:rFonts w:hint="default" w:ascii="Times New Roman" w:hAnsi="Times New Roman" w:eastAsia="仿宋_GB2312" w:cs="Times New Roman"/>
          <w:kern w:val="0"/>
          <w:sz w:val="32"/>
          <w:szCs w:val="32"/>
        </w:rPr>
        <w:t>，决算数</w:t>
      </w:r>
      <w:r>
        <w:rPr>
          <w:rFonts w:hint="eastAsia" w:ascii="Times New Roman" w:hAnsi="Times New Roman" w:eastAsia="仿宋_GB2312" w:cs="Times New Roman"/>
          <w:kern w:val="0"/>
          <w:sz w:val="32"/>
          <w:szCs w:val="32"/>
          <w:lang w:eastAsia="zh-CN"/>
        </w:rPr>
        <w:t>大</w:t>
      </w:r>
      <w:r>
        <w:rPr>
          <w:rFonts w:hint="default" w:ascii="Times New Roman" w:hAnsi="Times New Roman" w:eastAsia="仿宋_GB2312" w:cs="Times New Roman"/>
          <w:kern w:val="0"/>
          <w:sz w:val="32"/>
          <w:szCs w:val="32"/>
        </w:rPr>
        <w:t>于预算数的主要原因</w:t>
      </w:r>
      <w:r>
        <w:rPr>
          <w:rFonts w:hint="default" w:ascii="Times New Roman" w:hAnsi="Times New Roman" w:eastAsia="仿宋_GB2312" w:cs="Times New Roman"/>
          <w:kern w:val="0"/>
          <w:sz w:val="32"/>
          <w:szCs w:val="32"/>
          <w:lang w:eastAsia="zh-CN"/>
        </w:rPr>
        <w:t>是年度内人员的变动</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lang w:eastAsia="zh-CN"/>
        </w:rPr>
      </w:pPr>
      <w:r>
        <w:rPr>
          <w:rFonts w:hint="eastAsia" w:ascii="Times New Roman" w:hAnsi="Times New Roman" w:eastAsia="仿宋_GB2312" w:cs="Times New Roman"/>
          <w:b/>
          <w:bCs/>
          <w:kern w:val="0"/>
          <w:sz w:val="32"/>
          <w:szCs w:val="32"/>
          <w:lang w:val="en-US" w:eastAsia="zh-CN"/>
        </w:rPr>
        <w:t>17.</w:t>
      </w:r>
      <w:r>
        <w:rPr>
          <w:rFonts w:hint="default" w:ascii="Times New Roman" w:hAnsi="Times New Roman" w:eastAsia="仿宋_GB2312" w:cs="Times New Roman"/>
          <w:b/>
          <w:bCs/>
          <w:kern w:val="0"/>
          <w:sz w:val="32"/>
          <w:szCs w:val="32"/>
          <w:lang w:eastAsia="zh-CN"/>
        </w:rPr>
        <w:t>卫生健康支出</w:t>
      </w:r>
      <w:r>
        <w:rPr>
          <w:rFonts w:hint="default" w:ascii="Times New Roman" w:hAnsi="Times New Roman" w:eastAsia="仿宋_GB2312" w:cs="Times New Roman"/>
          <w:b/>
          <w:bCs/>
          <w:kern w:val="0"/>
          <w:sz w:val="32"/>
          <w:szCs w:val="32"/>
        </w:rPr>
        <w:t>（类）</w:t>
      </w:r>
      <w:r>
        <w:rPr>
          <w:rFonts w:hint="default" w:ascii="Times New Roman" w:hAnsi="Times New Roman" w:eastAsia="仿宋_GB2312" w:cs="Times New Roman"/>
          <w:b/>
          <w:bCs/>
          <w:kern w:val="0"/>
          <w:sz w:val="32"/>
          <w:szCs w:val="32"/>
          <w:lang w:eastAsia="zh-CN"/>
        </w:rPr>
        <w:t>计划生育事务</w:t>
      </w:r>
      <w:r>
        <w:rPr>
          <w:rFonts w:hint="default" w:ascii="Times New Roman" w:hAnsi="Times New Roman" w:eastAsia="仿宋_GB2312" w:cs="Times New Roman"/>
          <w:b/>
          <w:bCs/>
          <w:kern w:val="0"/>
          <w:sz w:val="32"/>
          <w:szCs w:val="32"/>
        </w:rPr>
        <w:t>（款）</w:t>
      </w:r>
      <w:r>
        <w:rPr>
          <w:rFonts w:hint="default" w:ascii="Times New Roman" w:hAnsi="Times New Roman" w:eastAsia="仿宋_GB2312" w:cs="Times New Roman"/>
          <w:b/>
          <w:bCs/>
          <w:kern w:val="0"/>
          <w:sz w:val="32"/>
          <w:szCs w:val="32"/>
          <w:lang w:eastAsia="zh-CN"/>
        </w:rPr>
        <w:t>计划生育机构</w:t>
      </w:r>
      <w:r>
        <w:rPr>
          <w:rFonts w:hint="default" w:ascii="Times New Roman" w:hAnsi="Times New Roman" w:eastAsia="仿宋_GB2312" w:cs="Times New Roman"/>
          <w:b/>
          <w:bCs/>
          <w:kern w:val="0"/>
          <w:sz w:val="32"/>
          <w:szCs w:val="32"/>
        </w:rPr>
        <w:t>（项）。</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330820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23200</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%，决算数</w:t>
      </w:r>
      <w:r>
        <w:rPr>
          <w:rFonts w:hint="eastAsia" w:ascii="Times New Roman" w:hAnsi="Times New Roman" w:eastAsia="仿宋_GB2312" w:cs="Times New Roman"/>
          <w:kern w:val="0"/>
          <w:sz w:val="32"/>
          <w:szCs w:val="32"/>
          <w:lang w:eastAsia="zh-CN"/>
        </w:rPr>
        <w:t>大</w:t>
      </w:r>
      <w:r>
        <w:rPr>
          <w:rFonts w:hint="default" w:ascii="Times New Roman" w:hAnsi="Times New Roman" w:eastAsia="仿宋_GB2312" w:cs="Times New Roman"/>
          <w:kern w:val="0"/>
          <w:sz w:val="32"/>
          <w:szCs w:val="32"/>
        </w:rPr>
        <w:t>于预算数的主要原因</w:t>
      </w:r>
      <w:r>
        <w:rPr>
          <w:rFonts w:hint="default" w:ascii="Times New Roman" w:hAnsi="Times New Roman" w:eastAsia="仿宋_GB2312" w:cs="Times New Roman"/>
          <w:kern w:val="0"/>
          <w:sz w:val="32"/>
          <w:szCs w:val="32"/>
          <w:lang w:eastAsia="zh-CN"/>
        </w:rPr>
        <w:t>是</w:t>
      </w:r>
      <w:r>
        <w:rPr>
          <w:rFonts w:hint="eastAsia" w:ascii="Times New Roman" w:hAnsi="Times New Roman" w:eastAsia="仿宋_GB2312" w:cs="Times New Roman"/>
          <w:kern w:val="0"/>
          <w:sz w:val="32"/>
          <w:szCs w:val="32"/>
          <w:lang w:eastAsia="zh-CN"/>
        </w:rPr>
        <w:t>人员工资统发从其他科目发放</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18.</w:t>
      </w:r>
      <w:r>
        <w:rPr>
          <w:rFonts w:hint="default" w:ascii="Times New Roman" w:hAnsi="Times New Roman" w:eastAsia="仿宋_GB2312" w:cs="Times New Roman"/>
          <w:b/>
          <w:bCs/>
          <w:kern w:val="0"/>
          <w:sz w:val="32"/>
          <w:szCs w:val="32"/>
          <w:lang w:eastAsia="zh-CN"/>
        </w:rPr>
        <w:t>卫生健康支出</w:t>
      </w:r>
      <w:r>
        <w:rPr>
          <w:rFonts w:hint="default" w:ascii="Times New Roman" w:hAnsi="Times New Roman" w:eastAsia="仿宋_GB2312" w:cs="Times New Roman"/>
          <w:b/>
          <w:bCs/>
          <w:kern w:val="0"/>
          <w:sz w:val="32"/>
          <w:szCs w:val="32"/>
        </w:rPr>
        <w:t>（类）</w:t>
      </w:r>
      <w:r>
        <w:rPr>
          <w:rFonts w:hint="default" w:ascii="Times New Roman" w:hAnsi="Times New Roman" w:eastAsia="仿宋_GB2312" w:cs="Times New Roman"/>
          <w:b/>
          <w:bCs/>
          <w:kern w:val="0"/>
          <w:sz w:val="32"/>
          <w:szCs w:val="32"/>
          <w:lang w:eastAsia="zh-CN"/>
        </w:rPr>
        <w:t>行政事业单位医疗</w:t>
      </w:r>
      <w:r>
        <w:rPr>
          <w:rFonts w:hint="default" w:ascii="Times New Roman" w:hAnsi="Times New Roman" w:eastAsia="仿宋_GB2312" w:cs="Times New Roman"/>
          <w:b/>
          <w:bCs/>
          <w:kern w:val="0"/>
          <w:sz w:val="32"/>
          <w:szCs w:val="32"/>
        </w:rPr>
        <w:t>（款）</w:t>
      </w:r>
      <w:r>
        <w:rPr>
          <w:rFonts w:hint="default" w:ascii="Times New Roman" w:hAnsi="Times New Roman" w:eastAsia="仿宋_GB2312" w:cs="Times New Roman"/>
          <w:b/>
          <w:bCs/>
          <w:kern w:val="0"/>
          <w:sz w:val="32"/>
          <w:szCs w:val="32"/>
          <w:lang w:eastAsia="zh-CN"/>
        </w:rPr>
        <w:t>行政单位医疗</w:t>
      </w:r>
      <w:r>
        <w:rPr>
          <w:rFonts w:hint="default" w:ascii="Times New Roman" w:hAnsi="Times New Roman" w:eastAsia="仿宋_GB2312" w:cs="Times New Roman"/>
          <w:b/>
          <w:bCs/>
          <w:kern w:val="0"/>
          <w:sz w:val="32"/>
          <w:szCs w:val="32"/>
        </w:rPr>
        <w:t>（项）。</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245228</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216315.69</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88.21</w:t>
      </w:r>
      <w:r>
        <w:rPr>
          <w:rFonts w:hint="default" w:ascii="Times New Roman" w:hAnsi="Times New Roman" w:eastAsia="仿宋_GB2312" w:cs="Times New Roman"/>
          <w:kern w:val="0"/>
          <w:sz w:val="32"/>
          <w:szCs w:val="32"/>
        </w:rPr>
        <w:t>%，决算数</w:t>
      </w:r>
      <w:r>
        <w:rPr>
          <w:rFonts w:hint="eastAsia" w:ascii="Times New Roman" w:hAnsi="Times New Roman" w:eastAsia="仿宋_GB2312" w:cs="Times New Roman"/>
          <w:kern w:val="0"/>
          <w:sz w:val="32"/>
          <w:szCs w:val="32"/>
          <w:lang w:eastAsia="zh-CN"/>
        </w:rPr>
        <w:t>小</w:t>
      </w:r>
      <w:r>
        <w:rPr>
          <w:rFonts w:hint="default" w:ascii="Times New Roman" w:hAnsi="Times New Roman" w:eastAsia="仿宋_GB2312" w:cs="Times New Roman"/>
          <w:kern w:val="0"/>
          <w:sz w:val="32"/>
          <w:szCs w:val="32"/>
        </w:rPr>
        <w:t>于预算数的主要原因</w:t>
      </w:r>
      <w:r>
        <w:rPr>
          <w:rFonts w:hint="default" w:ascii="Times New Roman" w:hAnsi="Times New Roman" w:eastAsia="仿宋_GB2312" w:cs="Times New Roman"/>
          <w:kern w:val="0"/>
          <w:sz w:val="32"/>
          <w:szCs w:val="32"/>
          <w:lang w:eastAsia="zh-CN"/>
        </w:rPr>
        <w:t>是年度内人员的变动</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19.</w:t>
      </w:r>
      <w:r>
        <w:rPr>
          <w:rFonts w:hint="default" w:ascii="Times New Roman" w:hAnsi="Times New Roman" w:eastAsia="仿宋_GB2312" w:cs="Times New Roman"/>
          <w:b/>
          <w:bCs/>
          <w:kern w:val="0"/>
          <w:sz w:val="32"/>
          <w:szCs w:val="32"/>
          <w:lang w:eastAsia="zh-CN"/>
        </w:rPr>
        <w:t>卫生健康支出</w:t>
      </w:r>
      <w:r>
        <w:rPr>
          <w:rFonts w:hint="default" w:ascii="Times New Roman" w:hAnsi="Times New Roman" w:eastAsia="仿宋_GB2312" w:cs="Times New Roman"/>
          <w:b/>
          <w:bCs/>
          <w:kern w:val="0"/>
          <w:sz w:val="32"/>
          <w:szCs w:val="32"/>
        </w:rPr>
        <w:t>（类）</w:t>
      </w:r>
      <w:r>
        <w:rPr>
          <w:rFonts w:hint="default" w:ascii="Times New Roman" w:hAnsi="Times New Roman" w:eastAsia="仿宋_GB2312" w:cs="Times New Roman"/>
          <w:b/>
          <w:bCs/>
          <w:kern w:val="0"/>
          <w:sz w:val="32"/>
          <w:szCs w:val="32"/>
          <w:lang w:eastAsia="zh-CN"/>
        </w:rPr>
        <w:t>行政事业单位医疗</w:t>
      </w:r>
      <w:r>
        <w:rPr>
          <w:rFonts w:hint="default" w:ascii="Times New Roman" w:hAnsi="Times New Roman" w:eastAsia="仿宋_GB2312" w:cs="Times New Roman"/>
          <w:b/>
          <w:bCs/>
          <w:kern w:val="0"/>
          <w:sz w:val="32"/>
          <w:szCs w:val="32"/>
        </w:rPr>
        <w:t>（款）</w:t>
      </w:r>
      <w:r>
        <w:rPr>
          <w:rFonts w:hint="default" w:ascii="Times New Roman" w:hAnsi="Times New Roman" w:eastAsia="仿宋_GB2312" w:cs="Times New Roman"/>
          <w:b/>
          <w:bCs/>
          <w:kern w:val="0"/>
          <w:sz w:val="32"/>
          <w:szCs w:val="32"/>
          <w:lang w:eastAsia="zh-CN"/>
        </w:rPr>
        <w:t>公务员医疗补助</w:t>
      </w:r>
      <w:r>
        <w:rPr>
          <w:rFonts w:hint="default" w:ascii="Times New Roman" w:hAnsi="Times New Roman" w:eastAsia="仿宋_GB2312" w:cs="Times New Roman"/>
          <w:b/>
          <w:bCs/>
          <w:kern w:val="0"/>
          <w:sz w:val="32"/>
          <w:szCs w:val="32"/>
        </w:rPr>
        <w:t>（项）。</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47000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47000</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20.</w:t>
      </w:r>
      <w:r>
        <w:rPr>
          <w:rFonts w:hint="default" w:ascii="Times New Roman" w:hAnsi="Times New Roman" w:eastAsia="仿宋_GB2312" w:cs="Times New Roman"/>
          <w:b/>
          <w:bCs/>
          <w:kern w:val="0"/>
          <w:sz w:val="32"/>
          <w:szCs w:val="32"/>
          <w:lang w:eastAsia="zh-CN"/>
        </w:rPr>
        <w:t>节能环保支出（类）自然生态保护（室）生态保护（款）</w:t>
      </w:r>
      <w:r>
        <w:rPr>
          <w:rFonts w:hint="default" w:ascii="Times New Roman" w:hAnsi="Times New Roman" w:eastAsia="仿宋_GB2312" w:cs="Times New Roman"/>
          <w:kern w:val="0"/>
          <w:sz w:val="32"/>
          <w:szCs w:val="32"/>
        </w:rPr>
        <w:t>年初预算为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90000</w:t>
      </w:r>
      <w:r>
        <w:rPr>
          <w:rFonts w:hint="default" w:ascii="Times New Roman" w:hAnsi="Times New Roman" w:eastAsia="仿宋_GB2312" w:cs="Times New Roman"/>
          <w:kern w:val="0"/>
          <w:sz w:val="32"/>
          <w:szCs w:val="32"/>
        </w:rPr>
        <w:t>元，完成年初预算的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，决算数大于预算数的主要原因</w:t>
      </w:r>
      <w:r>
        <w:rPr>
          <w:rFonts w:hint="default" w:ascii="Times New Roman" w:hAnsi="Times New Roman" w:eastAsia="仿宋_GB2312" w:cs="Times New Roman"/>
          <w:kern w:val="0"/>
          <w:sz w:val="32"/>
          <w:szCs w:val="32"/>
          <w:lang w:eastAsia="zh-CN"/>
        </w:rPr>
        <w:t>是本单位年初预算只做了基本支出预算，项目预算属于归口单位的预算，不属于本单位做预算范畴</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21.</w:t>
      </w:r>
      <w:r>
        <w:rPr>
          <w:rFonts w:hint="default" w:ascii="Times New Roman" w:hAnsi="Times New Roman" w:eastAsia="仿宋_GB2312" w:cs="Times New Roman"/>
          <w:b/>
          <w:bCs/>
          <w:kern w:val="0"/>
          <w:sz w:val="32"/>
          <w:szCs w:val="32"/>
          <w:lang w:eastAsia="zh-CN"/>
        </w:rPr>
        <w:t>节能环保支出（类）自然生态保护（室）农村环境保护（款）</w:t>
      </w:r>
      <w:r>
        <w:rPr>
          <w:rFonts w:hint="default" w:ascii="Times New Roman" w:hAnsi="Times New Roman" w:eastAsia="仿宋_GB2312" w:cs="Times New Roman"/>
          <w:kern w:val="0"/>
          <w:sz w:val="32"/>
          <w:szCs w:val="32"/>
        </w:rPr>
        <w:t>年初预算为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60000</w:t>
      </w:r>
      <w:r>
        <w:rPr>
          <w:rFonts w:hint="default" w:ascii="Times New Roman" w:hAnsi="Times New Roman" w:eastAsia="仿宋_GB2312" w:cs="Times New Roman"/>
          <w:kern w:val="0"/>
          <w:sz w:val="32"/>
          <w:szCs w:val="32"/>
        </w:rPr>
        <w:t>元，完成年初预算的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，决算数大于预算数的主要原因</w:t>
      </w:r>
      <w:r>
        <w:rPr>
          <w:rFonts w:hint="default" w:ascii="Times New Roman" w:hAnsi="Times New Roman" w:eastAsia="仿宋_GB2312" w:cs="Times New Roman"/>
          <w:kern w:val="0"/>
          <w:sz w:val="32"/>
          <w:szCs w:val="32"/>
          <w:lang w:eastAsia="zh-CN"/>
        </w:rPr>
        <w:t>是本单位年初预算只做了基本支出预算，项目预算属于归口单位的预算，不属于本单位做预算范畴</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22.</w:t>
      </w:r>
      <w:r>
        <w:rPr>
          <w:rFonts w:hint="default" w:ascii="Times New Roman" w:hAnsi="Times New Roman" w:eastAsia="仿宋_GB2312" w:cs="Times New Roman"/>
          <w:b/>
          <w:bCs/>
          <w:kern w:val="0"/>
          <w:sz w:val="32"/>
          <w:szCs w:val="32"/>
          <w:lang w:eastAsia="zh-CN"/>
        </w:rPr>
        <w:t>城乡社区支出（类）其他城乡社区支出（室）其他城乡社区支出（款）</w:t>
      </w:r>
      <w:r>
        <w:rPr>
          <w:rFonts w:hint="default" w:ascii="Times New Roman" w:hAnsi="Times New Roman" w:eastAsia="仿宋_GB2312" w:cs="Times New Roman"/>
          <w:kern w:val="0"/>
          <w:sz w:val="32"/>
          <w:szCs w:val="32"/>
        </w:rPr>
        <w:t>年初预算为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99000</w:t>
      </w:r>
      <w:r>
        <w:rPr>
          <w:rFonts w:hint="default" w:ascii="Times New Roman" w:hAnsi="Times New Roman" w:eastAsia="仿宋_GB2312" w:cs="Times New Roman"/>
          <w:kern w:val="0"/>
          <w:sz w:val="32"/>
          <w:szCs w:val="32"/>
        </w:rPr>
        <w:t>元，完成年初预算的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，决算数大于预算数的主要原因</w:t>
      </w:r>
      <w:r>
        <w:rPr>
          <w:rFonts w:hint="default" w:ascii="Times New Roman" w:hAnsi="Times New Roman" w:eastAsia="仿宋_GB2312" w:cs="Times New Roman"/>
          <w:kern w:val="0"/>
          <w:sz w:val="32"/>
          <w:szCs w:val="32"/>
          <w:lang w:eastAsia="zh-CN"/>
        </w:rPr>
        <w:t>是本单位年初预算只做了基本支出预算，项目预算属于归口单位的预算，不属于本单位做预算范畴</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23.</w:t>
      </w:r>
      <w:r>
        <w:rPr>
          <w:rFonts w:hint="default" w:ascii="Times New Roman" w:hAnsi="Times New Roman" w:eastAsia="仿宋_GB2312" w:cs="Times New Roman"/>
          <w:b/>
          <w:bCs/>
          <w:kern w:val="0"/>
          <w:sz w:val="32"/>
          <w:szCs w:val="32"/>
          <w:lang w:eastAsia="zh-CN"/>
        </w:rPr>
        <w:t>农林水支出</w:t>
      </w:r>
      <w:r>
        <w:rPr>
          <w:rFonts w:hint="default" w:ascii="Times New Roman" w:hAnsi="Times New Roman" w:eastAsia="仿宋_GB2312" w:cs="Times New Roman"/>
          <w:b/>
          <w:bCs/>
          <w:kern w:val="0"/>
          <w:sz w:val="32"/>
          <w:szCs w:val="32"/>
        </w:rPr>
        <w:t>（类）</w:t>
      </w:r>
      <w:r>
        <w:rPr>
          <w:rFonts w:hint="default" w:ascii="Times New Roman" w:hAnsi="Times New Roman" w:eastAsia="仿宋_GB2312" w:cs="Times New Roman"/>
          <w:b/>
          <w:bCs/>
          <w:kern w:val="0"/>
          <w:sz w:val="32"/>
          <w:szCs w:val="32"/>
          <w:lang w:eastAsia="zh-CN"/>
        </w:rPr>
        <w:t>农业农村</w:t>
      </w:r>
      <w:r>
        <w:rPr>
          <w:rFonts w:hint="default" w:ascii="Times New Roman" w:hAnsi="Times New Roman" w:eastAsia="仿宋_GB2312" w:cs="Times New Roman"/>
          <w:b/>
          <w:bCs/>
          <w:kern w:val="0"/>
          <w:sz w:val="32"/>
          <w:szCs w:val="32"/>
        </w:rPr>
        <w:t>（款）</w:t>
      </w:r>
      <w:r>
        <w:rPr>
          <w:rFonts w:hint="default" w:ascii="Times New Roman" w:hAnsi="Times New Roman" w:eastAsia="仿宋_GB2312" w:cs="Times New Roman"/>
          <w:b/>
          <w:bCs/>
          <w:kern w:val="0"/>
          <w:sz w:val="32"/>
          <w:szCs w:val="32"/>
          <w:lang w:eastAsia="zh-CN"/>
        </w:rPr>
        <w:t>事业运行</w:t>
      </w:r>
      <w:r>
        <w:rPr>
          <w:rFonts w:hint="default" w:ascii="Times New Roman" w:hAnsi="Times New Roman" w:eastAsia="仿宋_GB2312" w:cs="Times New Roman"/>
          <w:b/>
          <w:bCs/>
          <w:kern w:val="0"/>
          <w:sz w:val="32"/>
          <w:szCs w:val="32"/>
        </w:rPr>
        <w:t>（项）。</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1303200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1750234.77</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134.31</w:t>
      </w:r>
      <w:r>
        <w:rPr>
          <w:rFonts w:hint="default" w:ascii="Times New Roman" w:hAnsi="Times New Roman" w:eastAsia="仿宋_GB2312" w:cs="Times New Roman"/>
          <w:kern w:val="0"/>
          <w:sz w:val="32"/>
          <w:szCs w:val="32"/>
        </w:rPr>
        <w:t>%，决算数大于预算数的主要原因</w:t>
      </w:r>
      <w:r>
        <w:rPr>
          <w:rFonts w:hint="default" w:ascii="Times New Roman" w:hAnsi="Times New Roman" w:eastAsia="仿宋_GB2312" w:cs="Times New Roman"/>
          <w:kern w:val="0"/>
          <w:sz w:val="32"/>
          <w:szCs w:val="32"/>
          <w:lang w:eastAsia="zh-CN"/>
        </w:rPr>
        <w:t>是年度内人员的变动</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24.</w:t>
      </w:r>
      <w:r>
        <w:rPr>
          <w:rFonts w:hint="default" w:ascii="Times New Roman" w:hAnsi="Times New Roman" w:eastAsia="仿宋_GB2312" w:cs="Times New Roman"/>
          <w:b/>
          <w:bCs/>
          <w:kern w:val="0"/>
          <w:sz w:val="32"/>
          <w:szCs w:val="32"/>
          <w:lang w:eastAsia="zh-CN"/>
        </w:rPr>
        <w:t>农林水支出（类）扶贫（室）生产发展（款）</w:t>
      </w:r>
      <w:r>
        <w:rPr>
          <w:rFonts w:hint="default" w:ascii="Times New Roman" w:hAnsi="Times New Roman" w:eastAsia="仿宋_GB2312" w:cs="Times New Roman"/>
          <w:kern w:val="0"/>
          <w:sz w:val="32"/>
          <w:szCs w:val="32"/>
        </w:rPr>
        <w:t>年初预算为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100000</w:t>
      </w:r>
      <w:r>
        <w:rPr>
          <w:rFonts w:hint="default" w:ascii="Times New Roman" w:hAnsi="Times New Roman" w:eastAsia="仿宋_GB2312" w:cs="Times New Roman"/>
          <w:kern w:val="0"/>
          <w:sz w:val="32"/>
          <w:szCs w:val="32"/>
        </w:rPr>
        <w:t>元，完成年初预算的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，决算数大于预算数的主要原因</w:t>
      </w:r>
      <w:r>
        <w:rPr>
          <w:rFonts w:hint="default" w:ascii="Times New Roman" w:hAnsi="Times New Roman" w:eastAsia="仿宋_GB2312" w:cs="Times New Roman"/>
          <w:kern w:val="0"/>
          <w:sz w:val="32"/>
          <w:szCs w:val="32"/>
          <w:lang w:eastAsia="zh-CN"/>
        </w:rPr>
        <w:t>是本单位年初预算只做了基本支出预算，项目预算属于归口单位的预算，不属于本单位做预算范畴</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b/>
          <w:bCs/>
          <w:kern w:val="0"/>
          <w:sz w:val="32"/>
          <w:szCs w:val="32"/>
          <w:lang w:eastAsia="zh-CN"/>
        </w:rPr>
      </w:pPr>
      <w:r>
        <w:rPr>
          <w:rFonts w:hint="eastAsia" w:ascii="Times New Roman" w:hAnsi="Times New Roman" w:eastAsia="仿宋_GB2312" w:cs="Times New Roman"/>
          <w:b/>
          <w:bCs/>
          <w:kern w:val="0"/>
          <w:sz w:val="32"/>
          <w:szCs w:val="32"/>
          <w:lang w:val="en-US" w:eastAsia="zh-CN"/>
        </w:rPr>
        <w:t>25.</w:t>
      </w:r>
      <w:r>
        <w:rPr>
          <w:rFonts w:hint="default" w:ascii="Times New Roman" w:hAnsi="Times New Roman" w:eastAsia="仿宋_GB2312" w:cs="Times New Roman"/>
          <w:b/>
          <w:bCs/>
          <w:kern w:val="0"/>
          <w:sz w:val="32"/>
          <w:szCs w:val="32"/>
          <w:lang w:eastAsia="zh-CN"/>
        </w:rPr>
        <w:t>农林水支出（类）农村综合改革（室）对村级公益事业建设的补助（款）</w:t>
      </w:r>
      <w:r>
        <w:rPr>
          <w:rFonts w:hint="default" w:ascii="Times New Roman" w:hAnsi="Times New Roman" w:eastAsia="仿宋_GB2312" w:cs="Times New Roman"/>
          <w:kern w:val="0"/>
          <w:sz w:val="32"/>
          <w:szCs w:val="32"/>
        </w:rPr>
        <w:t>年初预算为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16760000</w:t>
      </w:r>
      <w:r>
        <w:rPr>
          <w:rFonts w:hint="default" w:ascii="Times New Roman" w:hAnsi="Times New Roman" w:eastAsia="仿宋_GB2312" w:cs="Times New Roman"/>
          <w:kern w:val="0"/>
          <w:sz w:val="32"/>
          <w:szCs w:val="32"/>
        </w:rPr>
        <w:t>元，完成年初预算的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，决算数大于预算数的主要原因</w:t>
      </w:r>
      <w:r>
        <w:rPr>
          <w:rFonts w:hint="default" w:ascii="Times New Roman" w:hAnsi="Times New Roman" w:eastAsia="仿宋_GB2312" w:cs="Times New Roman"/>
          <w:kern w:val="0"/>
          <w:sz w:val="32"/>
          <w:szCs w:val="32"/>
          <w:lang w:eastAsia="zh-CN"/>
        </w:rPr>
        <w:t>是本单位年初预算只做了基本支出预算，项目预算属于归口单位的预算，不属于本单位做预算范畴</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26.</w:t>
      </w:r>
      <w:r>
        <w:rPr>
          <w:rFonts w:hint="default" w:ascii="Times New Roman" w:hAnsi="Times New Roman" w:eastAsia="仿宋_GB2312" w:cs="Times New Roman"/>
          <w:b/>
          <w:bCs/>
          <w:kern w:val="0"/>
          <w:sz w:val="32"/>
          <w:szCs w:val="32"/>
          <w:lang w:eastAsia="zh-CN"/>
        </w:rPr>
        <w:t>农林水支出</w:t>
      </w:r>
      <w:r>
        <w:rPr>
          <w:rFonts w:hint="default" w:ascii="Times New Roman" w:hAnsi="Times New Roman" w:eastAsia="仿宋_GB2312" w:cs="Times New Roman"/>
          <w:b/>
          <w:bCs/>
          <w:kern w:val="0"/>
          <w:sz w:val="32"/>
          <w:szCs w:val="32"/>
        </w:rPr>
        <w:t>（类）</w:t>
      </w:r>
      <w:r>
        <w:rPr>
          <w:rFonts w:hint="default" w:ascii="Times New Roman" w:hAnsi="Times New Roman" w:eastAsia="仿宋_GB2312" w:cs="Times New Roman"/>
          <w:b/>
          <w:bCs/>
          <w:kern w:val="0"/>
          <w:sz w:val="32"/>
          <w:szCs w:val="32"/>
          <w:lang w:eastAsia="zh-CN"/>
        </w:rPr>
        <w:t>农村综合改革</w:t>
      </w:r>
      <w:r>
        <w:rPr>
          <w:rFonts w:hint="default" w:ascii="Times New Roman" w:hAnsi="Times New Roman" w:eastAsia="仿宋_GB2312" w:cs="Times New Roman"/>
          <w:b/>
          <w:bCs/>
          <w:kern w:val="0"/>
          <w:sz w:val="32"/>
          <w:szCs w:val="32"/>
        </w:rPr>
        <w:t>（款）</w:t>
      </w:r>
      <w:r>
        <w:rPr>
          <w:rFonts w:hint="default" w:ascii="Times New Roman" w:hAnsi="Times New Roman" w:eastAsia="仿宋_GB2312" w:cs="Times New Roman"/>
          <w:b/>
          <w:bCs/>
          <w:kern w:val="0"/>
          <w:sz w:val="32"/>
          <w:szCs w:val="32"/>
          <w:lang w:eastAsia="zh-CN"/>
        </w:rPr>
        <w:t>对村民委员会和村党支部的补助</w:t>
      </w:r>
      <w:r>
        <w:rPr>
          <w:rFonts w:hint="default" w:ascii="Times New Roman" w:hAnsi="Times New Roman" w:eastAsia="仿宋_GB2312" w:cs="Times New Roman"/>
          <w:b/>
          <w:bCs/>
          <w:kern w:val="0"/>
          <w:sz w:val="32"/>
          <w:szCs w:val="32"/>
        </w:rPr>
        <w:t>（项）。</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7092000</w:t>
      </w:r>
      <w:r>
        <w:rPr>
          <w:rFonts w:hint="default"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lang w:val="en-US" w:eastAsia="zh-CN"/>
        </w:rPr>
        <w:t>6315000</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89.04</w:t>
      </w:r>
      <w:r>
        <w:rPr>
          <w:rFonts w:hint="default" w:ascii="Times New Roman" w:hAnsi="Times New Roman" w:eastAsia="仿宋_GB2312" w:cs="Times New Roman"/>
          <w:kern w:val="0"/>
          <w:sz w:val="32"/>
          <w:szCs w:val="32"/>
        </w:rPr>
        <w:t>%，决算数</w:t>
      </w:r>
      <w:r>
        <w:rPr>
          <w:rFonts w:hint="eastAsia" w:ascii="Times New Roman" w:hAnsi="Times New Roman" w:eastAsia="仿宋_GB2312" w:cs="Times New Roman"/>
          <w:kern w:val="0"/>
          <w:sz w:val="32"/>
          <w:szCs w:val="32"/>
          <w:lang w:eastAsia="zh-CN"/>
        </w:rPr>
        <w:t>小</w:t>
      </w:r>
      <w:r>
        <w:rPr>
          <w:rFonts w:hint="default" w:ascii="Times New Roman" w:hAnsi="Times New Roman" w:eastAsia="仿宋_GB2312" w:cs="Times New Roman"/>
          <w:kern w:val="0"/>
          <w:sz w:val="32"/>
          <w:szCs w:val="32"/>
        </w:rPr>
        <w:t>于预算数的主要原因</w:t>
      </w:r>
      <w:r>
        <w:rPr>
          <w:rFonts w:hint="default"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rPr>
        <w:t>主要原因</w:t>
      </w:r>
      <w:r>
        <w:rPr>
          <w:rFonts w:hint="default" w:ascii="Times New Roman" w:hAnsi="Times New Roman" w:eastAsia="仿宋_GB2312" w:cs="Times New Roman"/>
          <w:kern w:val="0"/>
          <w:sz w:val="32"/>
          <w:szCs w:val="32"/>
          <w:lang w:eastAsia="zh-CN"/>
        </w:rPr>
        <w:t>是年度内人员的变动</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27.</w:t>
      </w:r>
      <w:r>
        <w:rPr>
          <w:rFonts w:hint="default" w:ascii="Times New Roman" w:hAnsi="Times New Roman" w:eastAsia="仿宋_GB2312" w:cs="Times New Roman"/>
          <w:b/>
          <w:bCs/>
          <w:kern w:val="0"/>
          <w:sz w:val="32"/>
          <w:szCs w:val="32"/>
          <w:lang w:eastAsia="zh-CN"/>
        </w:rPr>
        <w:t>农林水支出</w:t>
      </w:r>
      <w:r>
        <w:rPr>
          <w:rFonts w:hint="default" w:ascii="Times New Roman" w:hAnsi="Times New Roman" w:eastAsia="仿宋_GB2312" w:cs="Times New Roman"/>
          <w:b/>
          <w:bCs/>
          <w:kern w:val="0"/>
          <w:sz w:val="32"/>
          <w:szCs w:val="32"/>
        </w:rPr>
        <w:t>（类）</w:t>
      </w:r>
      <w:r>
        <w:rPr>
          <w:rFonts w:hint="default" w:ascii="Times New Roman" w:hAnsi="Times New Roman" w:eastAsia="仿宋_GB2312" w:cs="Times New Roman"/>
          <w:b/>
          <w:bCs/>
          <w:kern w:val="0"/>
          <w:sz w:val="32"/>
          <w:szCs w:val="32"/>
          <w:lang w:eastAsia="zh-CN"/>
        </w:rPr>
        <w:t>农村综合改革</w:t>
      </w:r>
      <w:r>
        <w:rPr>
          <w:rFonts w:hint="default" w:ascii="Times New Roman" w:hAnsi="Times New Roman" w:eastAsia="仿宋_GB2312" w:cs="Times New Roman"/>
          <w:b/>
          <w:bCs/>
          <w:kern w:val="0"/>
          <w:sz w:val="32"/>
          <w:szCs w:val="32"/>
        </w:rPr>
        <w:t>（款）</w:t>
      </w:r>
      <w:r>
        <w:rPr>
          <w:rFonts w:hint="default" w:ascii="Times New Roman" w:hAnsi="Times New Roman" w:eastAsia="仿宋_GB2312" w:cs="Times New Roman"/>
          <w:b/>
          <w:bCs/>
          <w:kern w:val="0"/>
          <w:sz w:val="32"/>
          <w:szCs w:val="32"/>
          <w:lang w:eastAsia="zh-CN"/>
        </w:rPr>
        <w:t>对村集体经济组织的补助</w:t>
      </w:r>
      <w:r>
        <w:rPr>
          <w:rFonts w:hint="default" w:ascii="Times New Roman" w:hAnsi="Times New Roman" w:eastAsia="仿宋_GB2312" w:cs="Times New Roman"/>
          <w:b/>
          <w:bCs/>
          <w:kern w:val="0"/>
          <w:sz w:val="32"/>
          <w:szCs w:val="32"/>
        </w:rPr>
        <w:t>（项）。</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lang w:val="en-US" w:eastAsia="zh-CN"/>
        </w:rPr>
        <w:t>3000000</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，决算数大于预算数的主要原因</w:t>
      </w:r>
      <w:r>
        <w:rPr>
          <w:rFonts w:hint="default" w:ascii="Times New Roman" w:hAnsi="Times New Roman" w:eastAsia="仿宋_GB2312" w:cs="Times New Roman"/>
          <w:kern w:val="0"/>
          <w:sz w:val="32"/>
          <w:szCs w:val="32"/>
          <w:lang w:eastAsia="zh-CN"/>
        </w:rPr>
        <w:t>是本单位年初预算只做了基本支出预算，项目预算属于归口单位的预算，不属于本单位做预算范畴</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28.</w:t>
      </w:r>
      <w:r>
        <w:rPr>
          <w:rFonts w:hint="default" w:ascii="Times New Roman" w:hAnsi="Times New Roman" w:eastAsia="仿宋_GB2312" w:cs="Times New Roman"/>
          <w:b/>
          <w:bCs/>
          <w:kern w:val="0"/>
          <w:sz w:val="32"/>
          <w:szCs w:val="32"/>
          <w:lang w:eastAsia="zh-CN"/>
        </w:rPr>
        <w:t>住房保障支出</w:t>
      </w:r>
      <w:r>
        <w:rPr>
          <w:rFonts w:hint="default" w:ascii="Times New Roman" w:hAnsi="Times New Roman" w:eastAsia="仿宋_GB2312" w:cs="Times New Roman"/>
          <w:b/>
          <w:bCs/>
          <w:kern w:val="0"/>
          <w:sz w:val="32"/>
          <w:szCs w:val="32"/>
        </w:rPr>
        <w:t>（类）</w:t>
      </w:r>
      <w:r>
        <w:rPr>
          <w:rFonts w:hint="default" w:ascii="Times New Roman" w:hAnsi="Times New Roman" w:eastAsia="仿宋_GB2312" w:cs="Times New Roman"/>
          <w:b/>
          <w:bCs/>
          <w:kern w:val="0"/>
          <w:sz w:val="32"/>
          <w:szCs w:val="32"/>
          <w:lang w:eastAsia="zh-CN"/>
        </w:rPr>
        <w:t>住房改革支出</w:t>
      </w:r>
      <w:r>
        <w:rPr>
          <w:rFonts w:hint="default" w:ascii="Times New Roman" w:hAnsi="Times New Roman" w:eastAsia="仿宋_GB2312" w:cs="Times New Roman"/>
          <w:b/>
          <w:bCs/>
          <w:kern w:val="0"/>
          <w:sz w:val="32"/>
          <w:szCs w:val="32"/>
        </w:rPr>
        <w:t>（款）</w:t>
      </w:r>
      <w:r>
        <w:rPr>
          <w:rFonts w:hint="default" w:ascii="Times New Roman" w:hAnsi="Times New Roman" w:eastAsia="仿宋_GB2312" w:cs="Times New Roman"/>
          <w:b/>
          <w:bCs/>
          <w:kern w:val="0"/>
          <w:sz w:val="32"/>
          <w:szCs w:val="32"/>
          <w:lang w:eastAsia="zh-CN"/>
        </w:rPr>
        <w:t>住房公积金</w:t>
      </w:r>
      <w:r>
        <w:rPr>
          <w:rFonts w:hint="default" w:ascii="Times New Roman" w:hAnsi="Times New Roman" w:eastAsia="仿宋_GB2312" w:cs="Times New Roman"/>
          <w:b/>
          <w:bCs/>
          <w:kern w:val="0"/>
          <w:sz w:val="32"/>
          <w:szCs w:val="32"/>
        </w:rPr>
        <w:t>（项）。</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499600</w:t>
      </w:r>
      <w:r>
        <w:rPr>
          <w:rFonts w:hint="default" w:ascii="Times New Roman" w:hAnsi="Times New Roman" w:eastAsia="仿宋_GB2312" w:cs="Times New Roman"/>
          <w:kern w:val="0"/>
          <w:sz w:val="32"/>
          <w:szCs w:val="32"/>
        </w:rPr>
        <w:t>元，支出决算为394937元，完成年初预算的</w:t>
      </w:r>
      <w:r>
        <w:rPr>
          <w:rFonts w:hint="eastAsia" w:ascii="Times New Roman" w:hAnsi="Times New Roman" w:eastAsia="仿宋_GB2312" w:cs="Times New Roman"/>
          <w:kern w:val="0"/>
          <w:sz w:val="32"/>
          <w:szCs w:val="32"/>
          <w:lang w:val="en-US" w:eastAsia="zh-CN"/>
        </w:rPr>
        <w:t>79.05</w:t>
      </w:r>
      <w:r>
        <w:rPr>
          <w:rFonts w:hint="default" w:ascii="Times New Roman" w:hAnsi="Times New Roman" w:eastAsia="仿宋_GB2312" w:cs="Times New Roman"/>
          <w:kern w:val="0"/>
          <w:sz w:val="32"/>
          <w:szCs w:val="32"/>
        </w:rPr>
        <w:t>%，决算数</w:t>
      </w:r>
      <w:r>
        <w:rPr>
          <w:rFonts w:hint="eastAsia" w:ascii="Times New Roman" w:hAnsi="Times New Roman" w:eastAsia="仿宋_GB2312" w:cs="Times New Roman"/>
          <w:kern w:val="0"/>
          <w:sz w:val="32"/>
          <w:szCs w:val="32"/>
          <w:lang w:eastAsia="zh-CN"/>
        </w:rPr>
        <w:t>小</w:t>
      </w:r>
      <w:r>
        <w:rPr>
          <w:rFonts w:hint="default" w:ascii="Times New Roman" w:hAnsi="Times New Roman" w:eastAsia="仿宋_GB2312" w:cs="Times New Roman"/>
          <w:kern w:val="0"/>
          <w:sz w:val="32"/>
          <w:szCs w:val="32"/>
        </w:rPr>
        <w:t>于预算数的主要原因</w:t>
      </w:r>
      <w:r>
        <w:rPr>
          <w:rFonts w:hint="default" w:ascii="Times New Roman" w:hAnsi="Times New Roman" w:eastAsia="仿宋_GB2312" w:cs="Times New Roman"/>
          <w:kern w:val="0"/>
          <w:sz w:val="32"/>
          <w:szCs w:val="32"/>
          <w:lang w:eastAsia="zh-CN"/>
        </w:rPr>
        <w:t>是年度内人员的变动</w:t>
      </w:r>
      <w:r>
        <w:rPr>
          <w:rFonts w:hint="default" w:ascii="Times New Roman" w:hAnsi="Times New Roman" w:eastAsia="仿宋_GB2312" w:cs="Times New Roman"/>
          <w:kern w:val="0"/>
          <w:sz w:val="32"/>
          <w:szCs w:val="32"/>
        </w:rPr>
        <w:t>。</w:t>
      </w:r>
    </w:p>
    <w:p>
      <w:pPr>
        <w:numPr>
          <w:ilvl w:val="0"/>
          <w:numId w:val="0"/>
        </w:numPr>
        <w:spacing w:line="540" w:lineRule="exact"/>
        <w:ind w:firstLine="643" w:firstLineChars="200"/>
        <w:rPr>
          <w:rFonts w:hint="eastAsia" w:ascii="仿宋_GB2312" w:hAnsi="仿宋_GB2312" w:eastAsia="仿宋_GB2312" w:cs="仿宋_GB2312"/>
          <w:kern w:val="0"/>
          <w:sz w:val="32"/>
          <w:szCs w:val="32"/>
        </w:rPr>
      </w:pPr>
      <w:r>
        <w:rPr>
          <w:rFonts w:hint="eastAsia" w:ascii="Times New Roman" w:hAnsi="Times New Roman" w:eastAsia="仿宋_GB2312" w:cs="Times New Roman"/>
          <w:b/>
          <w:bCs/>
          <w:kern w:val="0"/>
          <w:sz w:val="32"/>
          <w:szCs w:val="32"/>
          <w:lang w:val="en-US" w:eastAsia="zh-CN"/>
        </w:rPr>
        <w:t>29.</w:t>
      </w:r>
      <w:r>
        <w:rPr>
          <w:rFonts w:hint="default" w:ascii="Times New Roman" w:hAnsi="Times New Roman" w:eastAsia="仿宋_GB2312" w:cs="Times New Roman"/>
          <w:b/>
          <w:bCs/>
          <w:kern w:val="0"/>
          <w:sz w:val="32"/>
          <w:szCs w:val="32"/>
          <w:lang w:eastAsia="zh-CN"/>
        </w:rPr>
        <w:t>住房保障支出</w:t>
      </w:r>
      <w:r>
        <w:rPr>
          <w:rFonts w:hint="default" w:ascii="Times New Roman" w:hAnsi="Times New Roman" w:eastAsia="仿宋_GB2312" w:cs="Times New Roman"/>
          <w:b/>
          <w:bCs/>
          <w:kern w:val="0"/>
          <w:sz w:val="32"/>
          <w:szCs w:val="32"/>
        </w:rPr>
        <w:t>（类）</w:t>
      </w:r>
      <w:r>
        <w:rPr>
          <w:rFonts w:hint="default" w:ascii="Times New Roman" w:hAnsi="Times New Roman" w:eastAsia="仿宋_GB2312" w:cs="Times New Roman"/>
          <w:b/>
          <w:bCs/>
          <w:kern w:val="0"/>
          <w:sz w:val="32"/>
          <w:szCs w:val="32"/>
          <w:lang w:eastAsia="zh-CN"/>
        </w:rPr>
        <w:t>住房改革支出</w:t>
      </w:r>
      <w:r>
        <w:rPr>
          <w:rFonts w:hint="default" w:ascii="Times New Roman" w:hAnsi="Times New Roman" w:eastAsia="仿宋_GB2312" w:cs="Times New Roman"/>
          <w:b/>
          <w:bCs/>
          <w:kern w:val="0"/>
          <w:sz w:val="32"/>
          <w:szCs w:val="32"/>
        </w:rPr>
        <w:t>（款）</w:t>
      </w:r>
      <w:r>
        <w:rPr>
          <w:rFonts w:hint="default" w:ascii="Times New Roman" w:hAnsi="Times New Roman" w:eastAsia="仿宋_GB2312" w:cs="Times New Roman"/>
          <w:b/>
          <w:bCs/>
          <w:kern w:val="0"/>
          <w:sz w:val="32"/>
          <w:szCs w:val="32"/>
          <w:lang w:eastAsia="zh-CN"/>
        </w:rPr>
        <w:t>购房补贴</w:t>
      </w:r>
      <w:r>
        <w:rPr>
          <w:rFonts w:hint="default" w:ascii="Times New Roman" w:hAnsi="Times New Roman" w:eastAsia="仿宋_GB2312" w:cs="Times New Roman"/>
          <w:b/>
          <w:bCs/>
          <w:kern w:val="0"/>
          <w:sz w:val="32"/>
          <w:szCs w:val="32"/>
        </w:rPr>
        <w:t>（项）。</w:t>
      </w:r>
      <w:r>
        <w:rPr>
          <w:rFonts w:hint="default" w:ascii="Times New Roman" w:hAnsi="Times New Roman" w:eastAsia="仿宋_GB2312" w:cs="Times New Roman"/>
          <w:kern w:val="0"/>
          <w:sz w:val="32"/>
          <w:szCs w:val="32"/>
        </w:rPr>
        <w:t>年初预算为</w:t>
      </w:r>
      <w:r>
        <w:rPr>
          <w:rFonts w:hint="eastAsia" w:ascii="Times New Roman" w:hAnsi="Times New Roman" w:eastAsia="仿宋_GB2312" w:cs="Times New Roman"/>
          <w:kern w:val="0"/>
          <w:sz w:val="32"/>
          <w:szCs w:val="32"/>
          <w:lang w:val="en-US" w:eastAsia="zh-CN"/>
        </w:rPr>
        <w:t>432590</w:t>
      </w:r>
      <w:r>
        <w:rPr>
          <w:rFonts w:hint="default" w:ascii="Times New Roman" w:hAnsi="Times New Roman" w:eastAsia="仿宋_GB2312" w:cs="Times New Roman"/>
          <w:kern w:val="0"/>
          <w:sz w:val="32"/>
          <w:szCs w:val="32"/>
        </w:rPr>
        <w:t>元，支出决算为206727元，完成年初预算的</w:t>
      </w:r>
      <w:r>
        <w:rPr>
          <w:rFonts w:hint="eastAsia" w:ascii="Times New Roman" w:hAnsi="Times New Roman" w:eastAsia="仿宋_GB2312" w:cs="Times New Roman"/>
          <w:kern w:val="0"/>
          <w:sz w:val="32"/>
          <w:szCs w:val="32"/>
          <w:lang w:val="en-US" w:eastAsia="zh-CN"/>
        </w:rPr>
        <w:t>47.80</w:t>
      </w:r>
      <w:r>
        <w:rPr>
          <w:rFonts w:hint="default" w:ascii="Times New Roman" w:hAnsi="Times New Roman" w:eastAsia="仿宋_GB2312" w:cs="Times New Roman"/>
          <w:kern w:val="0"/>
          <w:sz w:val="32"/>
          <w:szCs w:val="32"/>
        </w:rPr>
        <w:t>%，决算数</w:t>
      </w:r>
      <w:r>
        <w:rPr>
          <w:rFonts w:hint="eastAsia" w:ascii="Times New Roman" w:hAnsi="Times New Roman" w:eastAsia="仿宋_GB2312" w:cs="Times New Roman"/>
          <w:kern w:val="0"/>
          <w:sz w:val="32"/>
          <w:szCs w:val="32"/>
          <w:lang w:eastAsia="zh-CN"/>
        </w:rPr>
        <w:t>小</w:t>
      </w:r>
      <w:r>
        <w:rPr>
          <w:rFonts w:hint="default" w:ascii="Times New Roman" w:hAnsi="Times New Roman" w:eastAsia="仿宋_GB2312" w:cs="Times New Roman"/>
          <w:kern w:val="0"/>
          <w:sz w:val="32"/>
          <w:szCs w:val="32"/>
        </w:rPr>
        <w:t>于预算数的主要原因</w:t>
      </w:r>
      <w:r>
        <w:rPr>
          <w:rFonts w:hint="default" w:ascii="Times New Roman" w:hAnsi="Times New Roman" w:eastAsia="仿宋_GB2312" w:cs="Times New Roman"/>
          <w:kern w:val="0"/>
          <w:sz w:val="32"/>
          <w:szCs w:val="32"/>
          <w:lang w:eastAsia="zh-CN"/>
        </w:rPr>
        <w:t>是年度内人员的变动。</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9"/>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年度一般公共预算财政拨款基本支出6248555.79元，</w:t>
      </w:r>
      <w:r>
        <w:rPr>
          <w:rFonts w:ascii="仿宋_GB2312" w:hAnsi="宋体" w:eastAsia="仿宋_GB2312"/>
          <w:sz w:val="32"/>
          <w:szCs w:val="32"/>
        </w:rPr>
        <w:t>其中：人员经费</w:t>
      </w:r>
      <w:r>
        <w:rPr>
          <w:rFonts w:hint="eastAsia" w:ascii="仿宋_GB2312" w:hAnsi="宋体" w:eastAsia="仿宋_GB2312"/>
          <w:sz w:val="32"/>
          <w:szCs w:val="32"/>
        </w:rPr>
        <w:t>5629679.43</w:t>
      </w:r>
      <w:r>
        <w:rPr>
          <w:rFonts w:ascii="仿宋_GB2312" w:hAnsi="宋体" w:eastAsia="仿宋_GB2312"/>
          <w:sz w:val="32"/>
          <w:szCs w:val="32"/>
        </w:rPr>
        <w:t>元，公用经费</w:t>
      </w:r>
      <w:r>
        <w:rPr>
          <w:rFonts w:hint="eastAsia" w:ascii="仿宋_GB2312" w:hAnsi="宋体" w:eastAsia="仿宋_GB2312"/>
          <w:sz w:val="32"/>
          <w:szCs w:val="32"/>
        </w:rPr>
        <w:t>618876.36</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9"/>
        <w:numPr>
          <w:ilvl w:val="0"/>
          <w:numId w:val="0"/>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工资福利支出5266945.43元，较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447766.57</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7.84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取消平时考核奖及精神文明奖</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110478.53</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2.14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商品和服务支出618876.36元，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26823.64</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4.15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办公经费减少</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63213.64</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9.27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对个人和家庭的补助362734元，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34034</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增长</w:t>
      </w:r>
      <w:r>
        <w:rPr>
          <w:rFonts w:hint="eastAsia" w:ascii="仿宋_GB2312" w:hAnsi="宋体" w:eastAsia="仿宋_GB2312" w:cs="Times New Roman"/>
          <w:color w:val="auto"/>
          <w:sz w:val="32"/>
          <w:szCs w:val="32"/>
          <w:lang w:val="en-US" w:eastAsia="zh-CN"/>
        </w:rPr>
        <w:t>10.35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人员变动</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705427</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66.04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财政拨款支出预算为160635.67元，支出决算为160635.67元，完成预算的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w:t>
      </w:r>
      <w:r>
        <w:rPr>
          <w:rFonts w:hint="eastAsia" w:ascii="仿宋_GB2312" w:hAnsi="仿宋_GB2312" w:eastAsia="仿宋_GB2312" w:cs="仿宋_GB2312"/>
          <w:kern w:val="0"/>
          <w:sz w:val="32"/>
          <w:szCs w:val="32"/>
          <w:lang w:val="en-US" w:eastAsia="zh-CN"/>
        </w:rPr>
        <w:t>20年度</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115635.67</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256.97</w:t>
      </w:r>
      <w:r>
        <w:rPr>
          <w:rFonts w:hint="eastAsia" w:ascii="仿宋_GB2312" w:hAnsi="仿宋_GB2312" w:eastAsia="仿宋_GB2312" w:cs="仿宋_GB2312"/>
          <w:kern w:val="0"/>
          <w:sz w:val="32"/>
          <w:szCs w:val="32"/>
        </w:rPr>
        <w:t>%，其中：因公出国（境）费支出决算减少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%；公务用车购置及运行费支出决算增加</w:t>
      </w:r>
      <w:r>
        <w:rPr>
          <w:rFonts w:hint="eastAsia" w:ascii="仿宋_GB2312" w:hAnsi="仿宋_GB2312" w:eastAsia="仿宋_GB2312" w:cs="仿宋_GB2312"/>
          <w:kern w:val="0"/>
          <w:sz w:val="32"/>
          <w:szCs w:val="32"/>
          <w:lang w:val="en-US" w:eastAsia="zh-CN"/>
        </w:rPr>
        <w:t>115635.67</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%；公务接待费支出决算减少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公务用车购置及运行费支出增加的主要原因是</w:t>
      </w:r>
      <w:r>
        <w:rPr>
          <w:rFonts w:hint="eastAsia" w:ascii="仿宋_GB2312" w:hAnsi="仿宋_GB2312" w:eastAsia="仿宋_GB2312" w:cs="仿宋_GB2312"/>
          <w:kern w:val="0"/>
          <w:sz w:val="32"/>
          <w:szCs w:val="32"/>
          <w:lang w:eastAsia="zh-CN"/>
        </w:rPr>
        <w:t>本年年中购买公务车一辆</w:t>
      </w:r>
      <w:r>
        <w:rPr>
          <w:rFonts w:hint="eastAsia" w:ascii="仿宋_GB2312" w:hAnsi="仿宋_GB2312" w:eastAsia="仿宋_GB2312" w:cs="仿宋_GB2312"/>
          <w:kern w:val="0"/>
          <w:sz w:val="32"/>
          <w:szCs w:val="32"/>
        </w:rPr>
        <w:t>。</w:t>
      </w:r>
    </w:p>
    <w:p>
      <w:pPr>
        <w:pStyle w:val="9"/>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%；公务用车购置及运行费支出决160635.67元，占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9"/>
        <w:spacing w:line="540" w:lineRule="exact"/>
        <w:ind w:firstLine="630" w:firstLineChars="19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color w:val="auto"/>
          <w:sz w:val="32"/>
          <w:szCs w:val="32"/>
        </w:rPr>
        <w:t>160635.67</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color w:val="auto"/>
          <w:sz w:val="32"/>
          <w:szCs w:val="32"/>
        </w:rPr>
        <w:t>160635.67</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115635.67</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45000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公务车加油维修</w:t>
      </w:r>
      <w:r>
        <w:rPr>
          <w:rFonts w:hint="eastAsia" w:ascii="仿宋_GB2312" w:hAnsi="仿宋_GB2312" w:eastAsia="仿宋_GB2312" w:cs="仿宋_GB2312"/>
          <w:kern w:val="0"/>
          <w:sz w:val="32"/>
          <w:szCs w:val="32"/>
        </w:rPr>
        <w:t>等。20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 xml:space="preserve">辆。 </w:t>
      </w:r>
      <w:bookmarkStart w:id="0" w:name="_GoBack"/>
      <w:bookmarkEnd w:id="0"/>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9"/>
        <w:wordWrap/>
        <w:snapToGrid/>
        <w:spacing w:line="540" w:lineRule="exact"/>
        <w:ind w:firstLine="640" w:firstLineChars="200"/>
        <w:textAlignment w:val="auto"/>
        <w:rPr>
          <w:rFonts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3378706</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，主要原因是：本年度无</w:t>
      </w:r>
      <w:r>
        <w:rPr>
          <w:rFonts w:hint="eastAsia" w:ascii="仿宋_GB2312" w:hAnsi="宋体" w:eastAsia="仿宋_GB2312" w:cs="Times New Roman"/>
          <w:color w:val="auto"/>
          <w:sz w:val="32"/>
          <w:szCs w:val="32"/>
        </w:rPr>
        <w:t>政府性基金预算财政拨款收入</w:t>
      </w:r>
      <w:r>
        <w:rPr>
          <w:rFonts w:hint="eastAsia" w:ascii="仿宋_GB2312" w:hAnsi="宋体" w:eastAsia="仿宋_GB2312" w:cs="Times New Roman"/>
          <w:color w:val="auto"/>
          <w:sz w:val="32"/>
          <w:szCs w:val="32"/>
          <w:lang w:val="en-US" w:eastAsia="zh-CN"/>
        </w:rPr>
        <w:t>支出</w:t>
      </w:r>
      <w:r>
        <w:rPr>
          <w:rFonts w:hint="eastAsia" w:ascii="仿宋_GB2312" w:hAnsi="宋体" w:eastAsia="仿宋_GB2312" w:cs="Times New Roman"/>
          <w:color w:val="auto"/>
          <w:sz w:val="32"/>
          <w:szCs w:val="32"/>
          <w:lang w:eastAsia="zh-CN"/>
        </w:rPr>
        <w:t>。</w:t>
      </w:r>
    </w:p>
    <w:p>
      <w:pPr>
        <w:pStyle w:val="9"/>
        <w:numPr>
          <w:ilvl w:val="0"/>
          <w:numId w:val="0"/>
        </w:numPr>
        <w:wordWrap/>
        <w:snapToGrid/>
        <w:spacing w:line="54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9"/>
        <w:numPr>
          <w:ilvl w:val="0"/>
          <w:numId w:val="0"/>
        </w:numPr>
        <w:wordWrap/>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2021年度国有资本经营预算财政拨款本年支出0元</w:t>
      </w:r>
      <w:r>
        <w:rPr>
          <w:rFonts w:hint="eastAsia" w:ascii="仿宋_GB2312" w:hAnsi="宋体" w:eastAsia="仿宋_GB2312" w:cs="Times New Roman"/>
          <w:color w:val="auto"/>
          <w:sz w:val="32"/>
          <w:szCs w:val="32"/>
          <w:lang w:eastAsia="zh-CN"/>
        </w:rPr>
        <w:t>。</w:t>
      </w:r>
    </w:p>
    <w:p>
      <w:pPr>
        <w:pStyle w:val="2"/>
        <w:widowControl w:val="0"/>
        <w:wordWrap/>
        <w:adjustRightInd/>
        <w:snapToGrid/>
        <w:spacing w:before="0" w:after="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widowControl w:val="0"/>
        <w:wordWrap/>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p>
    <w:p>
      <w:pPr>
        <w:wordWrap/>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eastAsia="仿宋_GB2312" w:cs="仿宋_GB2312"/>
          <w:sz w:val="32"/>
          <w:szCs w:val="32"/>
        </w:rPr>
        <w:t>618876.36</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减少</w:t>
      </w:r>
      <w:r>
        <w:rPr>
          <w:rFonts w:hint="eastAsia" w:ascii="仿宋_GB2312" w:hAnsi="宋体" w:eastAsia="仿宋_GB2312" w:cs="Times New Roman"/>
          <w:color w:val="auto"/>
          <w:sz w:val="32"/>
          <w:szCs w:val="32"/>
          <w:lang w:val="en-US" w:eastAsia="zh-CN"/>
        </w:rPr>
        <w:t>63213.64</w:t>
      </w:r>
      <w:r>
        <w:rPr>
          <w:rFonts w:hint="eastAsia" w:ascii="仿宋_GB2312" w:hAnsi="宋体" w:eastAsia="仿宋_GB2312" w:cs="Times New Roman"/>
          <w:color w:val="auto"/>
          <w:sz w:val="32"/>
          <w:szCs w:val="32"/>
        </w:rPr>
        <w:t>元</w:t>
      </w:r>
      <w:r>
        <w:rPr>
          <w:rFonts w:hint="eastAsia" w:ascii="仿宋_GB2312" w:hAnsi="仿宋_GB2312" w:eastAsia="仿宋_GB2312" w:cs="仿宋_GB2312"/>
          <w:kern w:val="0"/>
          <w:sz w:val="32"/>
          <w:szCs w:val="32"/>
        </w:rPr>
        <w:t>元，下降</w:t>
      </w:r>
      <w:r>
        <w:rPr>
          <w:rFonts w:hint="eastAsia" w:ascii="仿宋_GB2312" w:hAnsi="宋体" w:eastAsia="仿宋_GB2312" w:cs="Times New Roman"/>
          <w:color w:val="auto"/>
          <w:sz w:val="32"/>
          <w:szCs w:val="32"/>
          <w:lang w:val="en-US" w:eastAsia="zh-CN"/>
        </w:rPr>
        <w:t>9.27</w:t>
      </w:r>
      <w:r>
        <w:rPr>
          <w:rFonts w:ascii="仿宋_GB2312" w:hAnsi="宋体" w:eastAsia="仿宋_GB2312" w:cs="Times New Roman"/>
          <w:color w:val="auto"/>
          <w:sz w:val="32"/>
          <w:szCs w:val="32"/>
        </w:rPr>
        <w:t>%</w:t>
      </w:r>
      <w:r>
        <w:rPr>
          <w:rFonts w:hint="eastAsia" w:ascii="仿宋_GB2312" w:hAnsi="仿宋_GB2312" w:eastAsia="仿宋_GB2312" w:cs="仿宋_GB2312"/>
          <w:kern w:val="0"/>
          <w:sz w:val="32"/>
          <w:szCs w:val="32"/>
        </w:rPr>
        <w:t>%。主要原因是：</w:t>
      </w:r>
      <w:r>
        <w:rPr>
          <w:rFonts w:hint="eastAsia" w:ascii="Times New Roman" w:hAnsi="Times New Roman" w:eastAsia="仿宋_GB2312" w:cs="Times New Roman"/>
          <w:kern w:val="0"/>
          <w:sz w:val="32"/>
          <w:szCs w:val="32"/>
          <w:lang w:eastAsia="zh-CN"/>
        </w:rPr>
        <w:t>压缩公用经费支出</w:t>
      </w:r>
      <w:r>
        <w:rPr>
          <w:rFonts w:hint="eastAsia" w:ascii="仿宋_GB2312" w:hAnsi="仿宋_GB2312" w:eastAsia="仿宋_GB2312" w:cs="仿宋_GB2312"/>
          <w:kern w:val="0"/>
          <w:sz w:val="32"/>
          <w:szCs w:val="32"/>
        </w:rPr>
        <w:t xml:space="preserve">。 </w:t>
      </w:r>
    </w:p>
    <w:p>
      <w:pPr>
        <w:wordWrap/>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widowControl/>
        <w:wordWrap/>
        <w:snapToGrid/>
        <w:spacing w:line="540" w:lineRule="exact"/>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wordWrap/>
        <w:adjustRightInd/>
        <w:snapToGrid/>
        <w:spacing w:line="580" w:lineRule="exact"/>
        <w:ind w:left="0" w:leftChars="0" w:right="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wordWrap/>
        <w:adjustRightInd/>
        <w:snapToGrid/>
        <w:spacing w:line="580" w:lineRule="exact"/>
        <w:ind w:left="0" w:leftChars="0"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年12月31日，本部门房屋面积</w:t>
      </w:r>
      <w:r>
        <w:rPr>
          <w:rFonts w:hint="default" w:ascii="Times New Roman" w:hAnsi="Times New Roman" w:eastAsia="仿宋_GB2312" w:cs="Times New Roman"/>
          <w:kern w:val="0"/>
          <w:sz w:val="32"/>
          <w:szCs w:val="32"/>
          <w:lang w:val="en-US" w:eastAsia="zh-CN"/>
        </w:rPr>
        <w:t>5983</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wordWrap/>
        <w:adjustRightInd/>
        <w:snapToGrid/>
        <w:spacing w:line="580" w:lineRule="exact"/>
        <w:ind w:left="0" w:leftChars="0" w:right="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wordWrap/>
        <w:adjustRightInd/>
        <w:snapToGrid/>
        <w:spacing w:line="580" w:lineRule="exact"/>
        <w:ind w:left="0" w:leftChars="0" w:right="0" w:firstLine="643" w:firstLineChars="20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lang w:eastAsia="zh-CN"/>
        </w:rPr>
        <w:t>永康镇人民政府</w:t>
      </w:r>
      <w:r>
        <w:rPr>
          <w:rFonts w:hint="eastAsia" w:ascii="仿宋_GB2312" w:hAnsi="仿宋_GB2312" w:eastAsia="仿宋_GB2312" w:cs="仿宋_GB2312"/>
          <w:kern w:val="0"/>
          <w:sz w:val="32"/>
          <w:szCs w:val="32"/>
        </w:rPr>
        <w:t>组织对20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年度项目支出开展绩效自评。其中，一般公共预算一级项目</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个，二级项目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eastAsia" w:ascii="仿宋_GB2312" w:hAnsi="仿宋_GB2312" w:eastAsia="仿宋_GB2312" w:cs="仿宋_GB2312"/>
          <w:kern w:val="0"/>
          <w:sz w:val="32"/>
          <w:szCs w:val="32"/>
          <w:lang w:val="en-US" w:eastAsia="zh-CN"/>
        </w:rPr>
        <w:t>9.9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占一般公共预算项目支出总额的100%</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政府性基金预算项目0个，涉及资金0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占政府性基金项目支出总额的0%</w:t>
      </w:r>
      <w:r>
        <w:rPr>
          <w:rFonts w:hint="eastAsia" w:ascii="仿宋_GB2312" w:hAnsi="仿宋_GB2312" w:eastAsia="仿宋_GB2312" w:cs="仿宋_GB2312"/>
          <w:kern w:val="0"/>
          <w:sz w:val="32"/>
          <w:szCs w:val="32"/>
        </w:rPr>
        <w:t>。</w:t>
      </w:r>
    </w:p>
    <w:p>
      <w:pPr>
        <w:widowControl/>
        <w:wordWrap/>
        <w:adjustRightInd/>
        <w:snapToGrid/>
        <w:spacing w:line="580" w:lineRule="exact"/>
        <w:ind w:left="0" w:leftChars="0" w:right="0" w:firstLine="643"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color w:val="000000"/>
          <w:kern w:val="0"/>
          <w:sz w:val="32"/>
          <w:szCs w:val="32"/>
          <w:lang w:val="en-US" w:eastAsia="zh-CN"/>
        </w:rPr>
        <w:t>2.项目绩效自评结果。</w:t>
      </w:r>
      <w:r>
        <w:rPr>
          <w:rFonts w:hint="eastAsia" w:ascii="仿宋_GB2312" w:hAnsi="仿宋_GB2312" w:eastAsia="仿宋_GB2312" w:cs="仿宋_GB2312"/>
          <w:kern w:val="0"/>
          <w:sz w:val="32"/>
          <w:szCs w:val="32"/>
        </w:rPr>
        <w:t>根据年初设定的绩效目标，“永乐村小高抽电费”项目自评得分为</w:t>
      </w:r>
      <w:r>
        <w:rPr>
          <w:rFonts w:hint="eastAsia" w:ascii="仿宋_GB2312" w:hAnsi="仿宋_GB2312" w:eastAsia="仿宋_GB2312" w:cs="仿宋_GB2312"/>
          <w:kern w:val="0"/>
          <w:sz w:val="32"/>
          <w:szCs w:val="32"/>
          <w:lang w:val="en-US" w:eastAsia="zh-CN"/>
        </w:rPr>
        <w:t>98</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城农</w:t>
      </w:r>
      <w:r>
        <w:rPr>
          <w:rFonts w:hint="eastAsia" w:ascii="仿宋_GB2312" w:hAnsi="仿宋_GB2312" w:eastAsia="仿宋_GB2312" w:cs="仿宋_GB2312"/>
          <w:kern w:val="0"/>
          <w:sz w:val="32"/>
          <w:szCs w:val="32"/>
        </w:rPr>
        <w:t>村小高抽电费”项目自评得分为</w:t>
      </w:r>
      <w:r>
        <w:rPr>
          <w:rFonts w:hint="eastAsia" w:ascii="仿宋_GB2312" w:hAnsi="仿宋_GB2312" w:eastAsia="仿宋_GB2312" w:cs="仿宋_GB2312"/>
          <w:kern w:val="0"/>
          <w:sz w:val="32"/>
          <w:szCs w:val="32"/>
          <w:lang w:val="en-US" w:eastAsia="zh-CN"/>
        </w:rPr>
        <w:t>98</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乡镇人大工作经费</w:t>
      </w:r>
      <w:r>
        <w:rPr>
          <w:rFonts w:hint="eastAsia" w:ascii="仿宋_GB2312" w:hAnsi="仿宋_GB2312" w:eastAsia="仿宋_GB2312" w:cs="仿宋_GB2312"/>
          <w:kern w:val="0"/>
          <w:sz w:val="32"/>
          <w:szCs w:val="32"/>
        </w:rPr>
        <w:t>”项目自评得分为</w:t>
      </w:r>
      <w:r>
        <w:rPr>
          <w:rFonts w:hint="eastAsia" w:ascii="仿宋_GB2312" w:hAnsi="仿宋_GB2312" w:eastAsia="仿宋_GB2312" w:cs="仿宋_GB2312"/>
          <w:kern w:val="0"/>
          <w:sz w:val="32"/>
          <w:szCs w:val="32"/>
          <w:lang w:val="en-US" w:eastAsia="zh-CN"/>
        </w:rPr>
        <w:t>95</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eastAsia="zh-CN"/>
        </w:rPr>
        <w:t>。</w:t>
      </w:r>
    </w:p>
    <w:p>
      <w:pPr>
        <w:widowControl w:val="0"/>
        <w:wordWrap/>
        <w:adjustRightInd/>
        <w:snapToGrid/>
        <w:spacing w:beforeLines="50" w:line="400" w:lineRule="exact"/>
        <w:ind w:left="0" w:leftChars="0" w:right="0" w:firstLine="176" w:firstLineChars="49"/>
        <w:jc w:val="both"/>
        <w:textAlignment w:val="auto"/>
        <w:outlineLvl w:val="1"/>
        <w:rPr>
          <w:rFonts w:hint="eastAsia" w:ascii="黑体" w:hAnsi="黑体" w:eastAsia="黑体" w:cs="黑体"/>
          <w:b w:val="0"/>
          <w:kern w:val="0"/>
          <w:sz w:val="36"/>
          <w:szCs w:val="36"/>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p>
      <w:pPr>
        <w:widowControl w:val="0"/>
        <w:tabs>
          <w:tab w:val="left" w:pos="2991"/>
        </w:tabs>
        <w:wordWrap/>
        <w:adjustRightInd/>
        <w:snapToGrid/>
        <w:spacing w:beforeLines="50" w:line="400" w:lineRule="exact"/>
        <w:ind w:right="0"/>
        <w:jc w:val="left"/>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widowControl w:val="0"/>
        <w:wordWrap/>
        <w:adjustRightInd/>
        <w:snapToGrid/>
        <w:spacing w:beforeLines="50" w:line="560" w:lineRule="exact"/>
        <w:ind w:left="0" w:leftChars="0" w:right="0" w:firstLine="476" w:firstLineChars="149"/>
        <w:jc w:val="both"/>
        <w:textAlignment w:val="auto"/>
        <w:outlineLvl w:val="1"/>
        <w:rPr>
          <w:rFonts w:hint="default" w:ascii="Times New Roman" w:hAnsi="Times New Roman" w:eastAsia="仿宋_GB2312" w:cs="Times New Roman"/>
          <w:color w:val="222222"/>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color w:val="222222"/>
          <w:kern w:val="0"/>
          <w:sz w:val="32"/>
          <w:szCs w:val="32"/>
        </w:rPr>
        <w:t>1、</w:t>
      </w:r>
      <w:r>
        <w:rPr>
          <w:rFonts w:hint="default" w:ascii="Times New Roman" w:hAnsi="Times New Roman" w:eastAsia="仿宋_GB2312" w:cs="Times New Roman"/>
          <w:b/>
          <w:bCs/>
          <w:color w:val="222222"/>
          <w:kern w:val="0"/>
          <w:sz w:val="32"/>
          <w:szCs w:val="32"/>
        </w:rPr>
        <w:t>财政拨款</w:t>
      </w:r>
      <w:r>
        <w:rPr>
          <w:rFonts w:hint="eastAsia" w:ascii="Times New Roman" w:hAnsi="Times New Roman" w:eastAsia="仿宋_GB2312" w:cs="Times New Roman"/>
          <w:color w:val="222222"/>
          <w:kern w:val="0"/>
          <w:sz w:val="32"/>
          <w:szCs w:val="32"/>
          <w:lang w:eastAsia="zh-CN"/>
        </w:rPr>
        <w:t>：</w:t>
      </w:r>
      <w:r>
        <w:rPr>
          <w:rFonts w:hint="default" w:ascii="Times New Roman" w:hAnsi="Times New Roman" w:eastAsia="仿宋_GB2312" w:cs="Times New Roman"/>
          <w:color w:val="222222"/>
          <w:kern w:val="0"/>
          <w:sz w:val="32"/>
          <w:szCs w:val="32"/>
        </w:rPr>
        <w:t>是指市级财政当年拨付的资金。</w:t>
      </w:r>
    </w:p>
    <w:p>
      <w:pPr>
        <w:widowControl/>
        <w:shd w:val="clear" w:color="auto" w:fill="FFFFFF"/>
        <w:spacing w:line="375" w:lineRule="atLeast"/>
        <w:ind w:firstLine="640"/>
        <w:jc w:val="left"/>
        <w:rPr>
          <w:rFonts w:hint="default" w:ascii="Times New Roman" w:hAnsi="Times New Roman" w:eastAsia="仿宋_GB2312" w:cs="Times New Roman"/>
          <w:color w:val="222222"/>
          <w:kern w:val="0"/>
          <w:sz w:val="32"/>
          <w:szCs w:val="32"/>
        </w:rPr>
      </w:pPr>
      <w:r>
        <w:rPr>
          <w:rFonts w:hint="default" w:ascii="Times New Roman" w:hAnsi="Times New Roman" w:eastAsia="仿宋_GB2312" w:cs="Times New Roman"/>
          <w:color w:val="222222"/>
          <w:kern w:val="0"/>
          <w:sz w:val="32"/>
          <w:szCs w:val="32"/>
        </w:rPr>
        <w:t>2、</w:t>
      </w:r>
      <w:r>
        <w:rPr>
          <w:rFonts w:hint="default" w:ascii="Times New Roman" w:hAnsi="Times New Roman" w:eastAsia="仿宋_GB2312" w:cs="Times New Roman"/>
          <w:b/>
          <w:bCs/>
          <w:color w:val="222222"/>
          <w:kern w:val="0"/>
          <w:sz w:val="32"/>
          <w:szCs w:val="32"/>
        </w:rPr>
        <w:t>一般公共服务（类）支出</w:t>
      </w:r>
      <w:r>
        <w:rPr>
          <w:rFonts w:hint="eastAsia" w:ascii="Times New Roman" w:hAnsi="Times New Roman" w:eastAsia="仿宋_GB2312" w:cs="Times New Roman"/>
          <w:color w:val="222222"/>
          <w:kern w:val="0"/>
          <w:sz w:val="32"/>
          <w:szCs w:val="32"/>
          <w:lang w:eastAsia="zh-CN"/>
        </w:rPr>
        <w:t>：</w:t>
      </w:r>
      <w:r>
        <w:rPr>
          <w:rFonts w:hint="default" w:ascii="Times New Roman" w:hAnsi="Times New Roman" w:eastAsia="仿宋_GB2312" w:cs="Times New Roman"/>
          <w:color w:val="222222"/>
          <w:kern w:val="0"/>
          <w:sz w:val="32"/>
          <w:szCs w:val="32"/>
        </w:rPr>
        <w:t>指政府提供一般公共服务的支出。如财政局保障机</w:t>
      </w:r>
      <w:r>
        <w:rPr>
          <w:rFonts w:hint="default" w:ascii="Times New Roman" w:hAnsi="Times New Roman" w:eastAsia="仿宋_GB2312" w:cs="Times New Roman"/>
          <w:kern w:val="0"/>
          <w:sz w:val="32"/>
          <w:szCs w:val="32"/>
        </w:rPr>
        <w:t>构正常运转</w:t>
      </w:r>
      <w:r>
        <w:rPr>
          <w:rFonts w:hint="default" w:ascii="Times New Roman" w:hAnsi="Times New Roman" w:eastAsia="仿宋_GB2312" w:cs="Times New Roman"/>
          <w:color w:val="222222"/>
          <w:kern w:val="0"/>
          <w:sz w:val="32"/>
          <w:szCs w:val="32"/>
        </w:rPr>
        <w:t>、开展财政管理活动所发生的基本支出和项目支出。</w:t>
      </w:r>
    </w:p>
    <w:p>
      <w:pPr>
        <w:widowControl/>
        <w:shd w:val="clear" w:color="auto" w:fill="FFFFFF"/>
        <w:spacing w:line="375" w:lineRule="atLeast"/>
        <w:ind w:firstLine="640"/>
        <w:jc w:val="left"/>
        <w:rPr>
          <w:rFonts w:hint="default" w:ascii="Times New Roman" w:hAnsi="Times New Roman" w:eastAsia="仿宋_GB2312" w:cs="Times New Roman"/>
          <w:color w:val="222222"/>
          <w:kern w:val="0"/>
          <w:sz w:val="32"/>
          <w:szCs w:val="32"/>
        </w:rPr>
      </w:pPr>
      <w:r>
        <w:rPr>
          <w:rFonts w:hint="default" w:ascii="Times New Roman" w:hAnsi="Times New Roman" w:eastAsia="仿宋_GB2312" w:cs="Times New Roman"/>
          <w:color w:val="222222"/>
          <w:kern w:val="0"/>
          <w:sz w:val="32"/>
          <w:szCs w:val="32"/>
        </w:rPr>
        <w:t>3、</w:t>
      </w:r>
      <w:r>
        <w:rPr>
          <w:rFonts w:hint="default" w:ascii="Times New Roman" w:hAnsi="Times New Roman" w:eastAsia="仿宋_GB2312" w:cs="Times New Roman"/>
          <w:b/>
          <w:bCs/>
          <w:color w:val="222222"/>
          <w:kern w:val="0"/>
          <w:sz w:val="32"/>
          <w:szCs w:val="32"/>
        </w:rPr>
        <w:t>文化体育与传媒(类)支出</w:t>
      </w:r>
      <w:r>
        <w:rPr>
          <w:rFonts w:hint="default" w:ascii="Times New Roman" w:hAnsi="Times New Roman" w:eastAsia="仿宋_GB2312" w:cs="Times New Roman"/>
          <w:color w:val="222222"/>
          <w:kern w:val="0"/>
          <w:sz w:val="32"/>
          <w:szCs w:val="32"/>
        </w:rPr>
        <w:t>：指政府在文化、文物、体育、广播影视、新闻出版等方面的支出。</w:t>
      </w:r>
    </w:p>
    <w:p>
      <w:pPr>
        <w:widowControl/>
        <w:shd w:val="clear" w:color="auto" w:fill="FFFFFF"/>
        <w:spacing w:line="375" w:lineRule="atLeast"/>
        <w:ind w:firstLine="640"/>
        <w:jc w:val="left"/>
        <w:rPr>
          <w:rFonts w:hint="default" w:ascii="Times New Roman" w:hAnsi="Times New Roman" w:eastAsia="仿宋_GB2312" w:cs="Times New Roman"/>
          <w:color w:val="222222"/>
          <w:kern w:val="0"/>
          <w:sz w:val="32"/>
          <w:szCs w:val="32"/>
        </w:rPr>
      </w:pPr>
      <w:r>
        <w:rPr>
          <w:rFonts w:hint="default" w:ascii="Times New Roman" w:hAnsi="Times New Roman" w:eastAsia="仿宋_GB2312" w:cs="Times New Roman"/>
          <w:color w:val="222222"/>
          <w:kern w:val="0"/>
          <w:sz w:val="32"/>
          <w:szCs w:val="32"/>
        </w:rPr>
        <w:t>4、</w:t>
      </w:r>
      <w:r>
        <w:rPr>
          <w:rFonts w:hint="default" w:ascii="Times New Roman" w:hAnsi="Times New Roman" w:eastAsia="仿宋_GB2312" w:cs="Times New Roman"/>
          <w:b/>
          <w:bCs/>
          <w:color w:val="222222"/>
          <w:kern w:val="0"/>
          <w:sz w:val="32"/>
          <w:szCs w:val="32"/>
        </w:rPr>
        <w:t>农林水事务（类）支出</w:t>
      </w:r>
      <w:r>
        <w:rPr>
          <w:rFonts w:hint="eastAsia" w:ascii="Times New Roman" w:hAnsi="Times New Roman" w:eastAsia="仿宋_GB2312" w:cs="Times New Roman"/>
          <w:color w:val="222222"/>
          <w:kern w:val="0"/>
          <w:sz w:val="32"/>
          <w:szCs w:val="32"/>
          <w:lang w:eastAsia="zh-CN"/>
        </w:rPr>
        <w:t>：</w:t>
      </w:r>
      <w:r>
        <w:rPr>
          <w:rFonts w:hint="default" w:ascii="Times New Roman" w:hAnsi="Times New Roman" w:eastAsia="仿宋_GB2312" w:cs="Times New Roman"/>
          <w:color w:val="222222"/>
          <w:kern w:val="0"/>
          <w:sz w:val="32"/>
          <w:szCs w:val="32"/>
        </w:rPr>
        <w:t>指农林水事务支出。包括农业支出、林业支出、水利支出、扶贫支出、农业综合开发支出等。如水利局及所属单位保障机构正常运转、开展水利管理活动所发生的基本支出和项目支出。</w:t>
      </w:r>
    </w:p>
    <w:p>
      <w:pPr>
        <w:widowControl/>
        <w:shd w:val="clear" w:color="auto" w:fill="FFFFFF"/>
        <w:spacing w:line="375" w:lineRule="atLeast"/>
        <w:ind w:firstLine="640"/>
        <w:jc w:val="left"/>
        <w:rPr>
          <w:rFonts w:hint="default" w:ascii="Times New Roman" w:hAnsi="Times New Roman" w:eastAsia="仿宋_GB2312" w:cs="Times New Roman"/>
          <w:color w:val="222222"/>
          <w:kern w:val="0"/>
          <w:sz w:val="32"/>
          <w:szCs w:val="32"/>
        </w:rPr>
      </w:pPr>
      <w:r>
        <w:rPr>
          <w:rFonts w:hint="default" w:ascii="Times New Roman" w:hAnsi="Times New Roman" w:eastAsia="仿宋_GB2312" w:cs="Times New Roman"/>
          <w:color w:val="222222"/>
          <w:kern w:val="0"/>
          <w:sz w:val="32"/>
          <w:szCs w:val="32"/>
        </w:rPr>
        <w:t>5、</w:t>
      </w:r>
      <w:r>
        <w:rPr>
          <w:rFonts w:hint="default" w:ascii="Times New Roman" w:hAnsi="Times New Roman" w:eastAsia="仿宋_GB2312" w:cs="Times New Roman"/>
          <w:b/>
          <w:bCs/>
          <w:color w:val="222222"/>
          <w:kern w:val="0"/>
          <w:sz w:val="32"/>
          <w:szCs w:val="32"/>
        </w:rPr>
        <w:t>其他支出</w:t>
      </w:r>
      <w:r>
        <w:rPr>
          <w:rFonts w:hint="eastAsia" w:ascii="Times New Roman" w:hAnsi="Times New Roman" w:eastAsia="仿宋_GB2312" w:cs="Times New Roman"/>
          <w:color w:val="222222"/>
          <w:kern w:val="0"/>
          <w:sz w:val="32"/>
          <w:szCs w:val="32"/>
          <w:lang w:eastAsia="zh-CN"/>
        </w:rPr>
        <w:t>：</w:t>
      </w:r>
      <w:r>
        <w:rPr>
          <w:rFonts w:hint="default" w:ascii="Times New Roman" w:hAnsi="Times New Roman" w:eastAsia="仿宋_GB2312" w:cs="Times New Roman"/>
          <w:color w:val="222222"/>
          <w:kern w:val="0"/>
          <w:sz w:val="32"/>
          <w:szCs w:val="32"/>
        </w:rPr>
        <w:t>指除以上支出（类）以外的其他政府支出。</w:t>
      </w:r>
    </w:p>
    <w:p>
      <w:pPr>
        <w:widowControl/>
        <w:shd w:val="clear" w:color="auto" w:fill="FFFFFF"/>
        <w:spacing w:line="375" w:lineRule="atLeast"/>
        <w:ind w:firstLine="640"/>
        <w:jc w:val="left"/>
        <w:rPr>
          <w:rFonts w:hint="default" w:ascii="Times New Roman" w:hAnsi="Times New Roman" w:eastAsia="仿宋_GB2312" w:cs="Times New Roman"/>
          <w:color w:val="222222"/>
          <w:kern w:val="0"/>
          <w:sz w:val="32"/>
          <w:szCs w:val="32"/>
        </w:rPr>
      </w:pPr>
      <w:r>
        <w:rPr>
          <w:rFonts w:hint="default" w:ascii="Times New Roman" w:hAnsi="Times New Roman" w:eastAsia="仿宋_GB2312" w:cs="Times New Roman"/>
          <w:color w:val="222222"/>
          <w:kern w:val="0"/>
          <w:sz w:val="32"/>
          <w:szCs w:val="32"/>
        </w:rPr>
        <w:t>6、</w:t>
      </w:r>
      <w:r>
        <w:rPr>
          <w:rFonts w:hint="default" w:ascii="Times New Roman" w:hAnsi="Times New Roman" w:eastAsia="仿宋_GB2312" w:cs="Times New Roman"/>
          <w:b/>
          <w:bCs/>
          <w:color w:val="222222"/>
          <w:kern w:val="0"/>
          <w:sz w:val="32"/>
          <w:szCs w:val="32"/>
        </w:rPr>
        <w:t>基本支出</w:t>
      </w:r>
      <w:r>
        <w:rPr>
          <w:rFonts w:hint="eastAsia" w:ascii="Times New Roman" w:hAnsi="Times New Roman" w:eastAsia="仿宋_GB2312" w:cs="Times New Roman"/>
          <w:color w:val="222222"/>
          <w:kern w:val="0"/>
          <w:sz w:val="32"/>
          <w:szCs w:val="32"/>
          <w:lang w:eastAsia="zh-CN"/>
        </w:rPr>
        <w:t>：</w:t>
      </w:r>
      <w:r>
        <w:rPr>
          <w:rFonts w:hint="default" w:ascii="Times New Roman" w:hAnsi="Times New Roman" w:eastAsia="仿宋_GB2312" w:cs="Times New Roman"/>
          <w:color w:val="222222"/>
          <w:kern w:val="0"/>
          <w:sz w:val="32"/>
          <w:szCs w:val="32"/>
        </w:rPr>
        <w:t>是指为保障机构正常运转、完成日常工作任务而发生的人员支出和公用支出。</w:t>
      </w:r>
    </w:p>
    <w:p>
      <w:pPr>
        <w:widowControl/>
        <w:shd w:val="clear" w:color="auto" w:fill="FFFFFF"/>
        <w:spacing w:line="375" w:lineRule="atLeast"/>
        <w:ind w:firstLine="640"/>
        <w:jc w:val="left"/>
        <w:rPr>
          <w:rFonts w:hint="default" w:ascii="Times New Roman" w:hAnsi="Times New Roman" w:eastAsia="仿宋_GB2312" w:cs="Times New Roman"/>
          <w:color w:val="222222"/>
          <w:kern w:val="0"/>
          <w:sz w:val="32"/>
          <w:szCs w:val="32"/>
        </w:rPr>
      </w:pPr>
      <w:r>
        <w:rPr>
          <w:rFonts w:hint="default" w:ascii="Times New Roman" w:hAnsi="Times New Roman" w:eastAsia="仿宋_GB2312" w:cs="Times New Roman"/>
          <w:color w:val="222222"/>
          <w:kern w:val="0"/>
          <w:sz w:val="32"/>
          <w:szCs w:val="32"/>
        </w:rPr>
        <w:t>7、</w:t>
      </w:r>
      <w:r>
        <w:rPr>
          <w:rFonts w:hint="default" w:ascii="Times New Roman" w:hAnsi="Times New Roman" w:eastAsia="仿宋_GB2312" w:cs="Times New Roman"/>
          <w:b/>
          <w:bCs/>
          <w:color w:val="222222"/>
          <w:kern w:val="0"/>
          <w:sz w:val="32"/>
          <w:szCs w:val="32"/>
        </w:rPr>
        <w:t>项目支出</w:t>
      </w:r>
      <w:r>
        <w:rPr>
          <w:rFonts w:hint="eastAsia" w:ascii="Times New Roman" w:hAnsi="Times New Roman" w:eastAsia="仿宋_GB2312" w:cs="Times New Roman"/>
          <w:color w:val="222222"/>
          <w:kern w:val="0"/>
          <w:sz w:val="32"/>
          <w:szCs w:val="32"/>
          <w:lang w:eastAsia="zh-CN"/>
        </w:rPr>
        <w:t>：</w:t>
      </w:r>
      <w:r>
        <w:rPr>
          <w:rFonts w:hint="default" w:ascii="Times New Roman" w:hAnsi="Times New Roman" w:eastAsia="仿宋_GB2312" w:cs="Times New Roman"/>
          <w:color w:val="222222"/>
          <w:kern w:val="0"/>
          <w:sz w:val="32"/>
          <w:szCs w:val="32"/>
        </w:rPr>
        <w:t>是指在基本支出之外为完成特定的行政工作任务或事业发展目标所发生的支出。</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w:t>
      </w:r>
      <w:r>
        <w:rPr>
          <w:rFonts w:hint="default" w:ascii="Times New Roman" w:hAnsi="Times New Roman" w:eastAsia="仿宋_GB2312" w:cs="Times New Roman"/>
          <w:b/>
          <w:bCs/>
          <w:color w:val="222222"/>
          <w:kern w:val="0"/>
          <w:sz w:val="32"/>
          <w:szCs w:val="32"/>
        </w:rPr>
        <w:t>机关运行经费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375" w:lineRule="atLeast"/>
        <w:ind w:firstLine="640"/>
        <w:jc w:val="left"/>
        <w:rPr>
          <w:rFonts w:hint="eastAsia" w:ascii="Times New Roman" w:hAnsi="Times New Roman" w:eastAsia="仿宋_GB2312" w:cs="Times New Roman"/>
          <w:color w:val="222222"/>
          <w:kern w:val="0"/>
          <w:sz w:val="32"/>
          <w:szCs w:val="32"/>
          <w:lang w:val="en-US" w:eastAsia="zh-CN"/>
        </w:rPr>
      </w:pPr>
      <w:r>
        <w:rPr>
          <w:rFonts w:hint="eastAsia" w:ascii="Times New Roman" w:hAnsi="Times New Roman" w:eastAsia="仿宋_GB2312" w:cs="Times New Roman"/>
          <w:color w:val="222222"/>
          <w:kern w:val="0"/>
          <w:sz w:val="32"/>
          <w:szCs w:val="32"/>
          <w:lang w:val="en-US" w:eastAsia="zh-CN"/>
        </w:rPr>
        <w:t>9、</w:t>
      </w:r>
      <w:r>
        <w:rPr>
          <w:rFonts w:hint="eastAsia" w:ascii="Times New Roman" w:hAnsi="Times New Roman" w:eastAsia="仿宋_GB2312" w:cs="Times New Roman"/>
          <w:b/>
          <w:bCs/>
          <w:color w:val="222222"/>
          <w:kern w:val="0"/>
          <w:sz w:val="32"/>
          <w:szCs w:val="32"/>
          <w:lang w:val="en-US" w:eastAsia="zh-CN"/>
        </w:rPr>
        <w:t>三公经费</w:t>
      </w:r>
      <w:r>
        <w:rPr>
          <w:rFonts w:hint="eastAsia" w:ascii="Times New Roman" w:hAnsi="Times New Roman" w:eastAsia="仿宋_GB2312" w:cs="Times New Roman"/>
          <w:color w:val="222222"/>
          <w:kern w:val="0"/>
          <w:sz w:val="32"/>
          <w:szCs w:val="32"/>
          <w:lang w:val="en-US" w:eastAsia="zh-CN"/>
        </w:rPr>
        <w:t>：指政府部门人员因公出国（境）经费、公务车购置及运行费、公务招待费产生的消费。</w:t>
      </w:r>
    </w:p>
    <w:p>
      <w:pPr>
        <w:widowControl/>
        <w:shd w:val="clear" w:color="auto" w:fill="FFFFFF"/>
        <w:spacing w:line="375" w:lineRule="atLeast"/>
        <w:ind w:firstLine="640"/>
        <w:jc w:val="left"/>
        <w:rPr>
          <w:rFonts w:hint="eastAsia" w:ascii="Times New Roman" w:hAnsi="Times New Roman" w:eastAsia="仿宋_GB2312" w:cs="Times New Roman"/>
          <w:color w:val="222222"/>
          <w:kern w:val="0"/>
          <w:sz w:val="32"/>
          <w:szCs w:val="32"/>
          <w:lang w:eastAsia="zh-CN"/>
        </w:rPr>
      </w:pPr>
      <w:r>
        <w:rPr>
          <w:rFonts w:hint="eastAsia" w:ascii="Times New Roman" w:hAnsi="Times New Roman" w:eastAsia="仿宋_GB2312" w:cs="Times New Roman"/>
          <w:color w:val="222222"/>
          <w:kern w:val="0"/>
          <w:sz w:val="32"/>
          <w:szCs w:val="32"/>
          <w:lang w:val="en-US" w:eastAsia="zh-CN"/>
        </w:rPr>
        <w:t>10、</w:t>
      </w:r>
      <w:r>
        <w:rPr>
          <w:rFonts w:hint="eastAsia" w:ascii="Times New Roman" w:hAnsi="Times New Roman" w:eastAsia="仿宋_GB2312" w:cs="Times New Roman"/>
          <w:b/>
          <w:bCs/>
          <w:color w:val="222222"/>
          <w:kern w:val="0"/>
          <w:sz w:val="32"/>
          <w:szCs w:val="32"/>
        </w:rPr>
        <w:t>政府性基金</w:t>
      </w:r>
      <w:r>
        <w:rPr>
          <w:rFonts w:hint="eastAsia" w:ascii="Times New Roman" w:hAnsi="Times New Roman" w:eastAsia="仿宋_GB2312" w:cs="Times New Roman"/>
          <w:color w:val="222222"/>
          <w:kern w:val="0"/>
          <w:sz w:val="32"/>
          <w:szCs w:val="32"/>
          <w:lang w:eastAsia="zh-CN"/>
        </w:rPr>
        <w:t>：是对依照法律、</w:t>
      </w:r>
      <w:r>
        <w:rPr>
          <w:rFonts w:hint="eastAsia" w:ascii="Times New Roman" w:hAnsi="Times New Roman" w:eastAsia="仿宋_GB2312" w:cs="Times New Roman"/>
          <w:color w:val="222222"/>
          <w:kern w:val="0"/>
          <w:sz w:val="32"/>
          <w:szCs w:val="32"/>
          <w:lang w:eastAsia="zh-CN"/>
        </w:rPr>
        <w:fldChar w:fldCharType="begin"/>
      </w:r>
      <w:r>
        <w:rPr>
          <w:rFonts w:hint="eastAsia" w:ascii="Times New Roman" w:hAnsi="Times New Roman" w:eastAsia="仿宋_GB2312" w:cs="Times New Roman"/>
          <w:color w:val="222222"/>
          <w:kern w:val="0"/>
          <w:sz w:val="32"/>
          <w:szCs w:val="32"/>
          <w:lang w:eastAsia="zh-CN"/>
        </w:rPr>
        <w:instrText xml:space="preserve"> HYPERLINK "https://baike.so.com/doc/5417811-5655961.html" \t "https://baike.so.com/doc/_blank" </w:instrText>
      </w:r>
      <w:r>
        <w:rPr>
          <w:rFonts w:hint="eastAsia" w:ascii="Times New Roman" w:hAnsi="Times New Roman" w:eastAsia="仿宋_GB2312" w:cs="Times New Roman"/>
          <w:color w:val="222222"/>
          <w:kern w:val="0"/>
          <w:sz w:val="32"/>
          <w:szCs w:val="32"/>
          <w:lang w:eastAsia="zh-CN"/>
        </w:rPr>
        <w:fldChar w:fldCharType="separate"/>
      </w:r>
      <w:r>
        <w:rPr>
          <w:rFonts w:hint="eastAsia" w:ascii="Times New Roman" w:hAnsi="Times New Roman" w:eastAsia="仿宋_GB2312" w:cs="Times New Roman"/>
          <w:color w:val="222222"/>
          <w:kern w:val="0"/>
          <w:sz w:val="32"/>
          <w:szCs w:val="32"/>
          <w:lang w:eastAsia="zh-CN"/>
        </w:rPr>
        <w:t>行政法规</w:t>
      </w:r>
      <w:r>
        <w:rPr>
          <w:rFonts w:hint="eastAsia" w:ascii="Times New Roman" w:hAnsi="Times New Roman" w:eastAsia="仿宋_GB2312" w:cs="Times New Roman"/>
          <w:color w:val="222222"/>
          <w:kern w:val="0"/>
          <w:sz w:val="32"/>
          <w:szCs w:val="32"/>
          <w:lang w:eastAsia="zh-CN"/>
        </w:rPr>
        <w:fldChar w:fldCharType="end"/>
      </w:r>
      <w:r>
        <w:rPr>
          <w:rFonts w:hint="eastAsia" w:ascii="Times New Roman" w:hAnsi="Times New Roman" w:eastAsia="仿宋_GB2312" w:cs="Times New Roman"/>
          <w:color w:val="222222"/>
          <w:kern w:val="0"/>
          <w:sz w:val="32"/>
          <w:szCs w:val="32"/>
          <w:lang w:eastAsia="zh-CN"/>
        </w:rPr>
        <w:t>的规定在一定期限内向特定对象征收、收取或者以其他方式筹集的资金，专项用于特定公共事业的发展。</w:t>
      </w:r>
    </w:p>
    <w:p>
      <w:pPr>
        <w:widowControl/>
        <w:shd w:val="clear" w:color="auto" w:fill="FFFFFF"/>
        <w:spacing w:line="375" w:lineRule="atLeast"/>
        <w:ind w:firstLine="640"/>
        <w:jc w:val="left"/>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11、国有资产：</w:t>
      </w:r>
      <w:r>
        <w:rPr>
          <w:rFonts w:hint="eastAsia" w:ascii="仿宋_GB2312" w:hAnsi="仿宋_GB2312" w:eastAsia="仿宋_GB2312" w:cs="仿宋_GB2312"/>
          <w:b w:val="0"/>
          <w:bCs w:val="0"/>
          <w:color w:val="000000"/>
          <w:kern w:val="0"/>
          <w:sz w:val="32"/>
          <w:szCs w:val="32"/>
          <w:lang w:val="en-US" w:eastAsia="zh-CN"/>
        </w:rPr>
        <w:t>指属于国家所有的各种财产、物资、</w:t>
      </w:r>
      <w:r>
        <w:rPr>
          <w:rFonts w:hint="eastAsia" w:ascii="仿宋_GB2312" w:hAnsi="仿宋_GB2312" w:eastAsia="仿宋_GB2312" w:cs="仿宋_GB2312"/>
          <w:b w:val="0"/>
          <w:bCs w:val="0"/>
          <w:color w:val="000000"/>
          <w:kern w:val="0"/>
          <w:sz w:val="32"/>
          <w:szCs w:val="32"/>
          <w:lang w:val="en-US" w:eastAsia="zh-CN"/>
        </w:rPr>
        <w:fldChar w:fldCharType="begin"/>
      </w:r>
      <w:r>
        <w:rPr>
          <w:rFonts w:hint="eastAsia" w:ascii="仿宋_GB2312" w:hAnsi="仿宋_GB2312" w:eastAsia="仿宋_GB2312" w:cs="仿宋_GB2312"/>
          <w:b w:val="0"/>
          <w:bCs w:val="0"/>
          <w:color w:val="000000"/>
          <w:kern w:val="0"/>
          <w:sz w:val="32"/>
          <w:szCs w:val="32"/>
          <w:lang w:val="en-US" w:eastAsia="zh-CN"/>
        </w:rPr>
        <w:instrText xml:space="preserve"> HYPERLINK "https://baike.so.com/doc/5391406-5628136.html" \t "https://baike.so.com/doc/_blank" </w:instrText>
      </w:r>
      <w:r>
        <w:rPr>
          <w:rFonts w:hint="eastAsia" w:ascii="仿宋_GB2312" w:hAnsi="仿宋_GB2312" w:eastAsia="仿宋_GB2312" w:cs="仿宋_GB2312"/>
          <w:b w:val="0"/>
          <w:bCs w:val="0"/>
          <w:color w:val="000000"/>
          <w:kern w:val="0"/>
          <w:sz w:val="32"/>
          <w:szCs w:val="32"/>
          <w:lang w:val="en-US" w:eastAsia="zh-CN"/>
        </w:rPr>
        <w:fldChar w:fldCharType="separate"/>
      </w:r>
      <w:r>
        <w:rPr>
          <w:rFonts w:hint="eastAsia" w:ascii="仿宋_GB2312" w:hAnsi="仿宋_GB2312" w:eastAsia="仿宋_GB2312" w:cs="仿宋_GB2312"/>
          <w:b w:val="0"/>
          <w:bCs w:val="0"/>
          <w:color w:val="000000"/>
          <w:kern w:val="0"/>
          <w:sz w:val="32"/>
          <w:szCs w:val="32"/>
          <w:lang w:val="en-US" w:eastAsia="zh-CN"/>
        </w:rPr>
        <w:t>债权</w:t>
      </w:r>
      <w:r>
        <w:rPr>
          <w:rFonts w:hint="eastAsia" w:ascii="仿宋_GB2312" w:hAnsi="仿宋_GB2312" w:eastAsia="仿宋_GB2312" w:cs="仿宋_GB2312"/>
          <w:b w:val="0"/>
          <w:bCs w:val="0"/>
          <w:color w:val="000000"/>
          <w:kern w:val="0"/>
          <w:sz w:val="32"/>
          <w:szCs w:val="32"/>
          <w:lang w:val="en-US" w:eastAsia="zh-CN"/>
        </w:rPr>
        <w:fldChar w:fldCharType="end"/>
      </w:r>
      <w:r>
        <w:rPr>
          <w:rFonts w:hint="eastAsia" w:ascii="仿宋_GB2312" w:hAnsi="仿宋_GB2312" w:eastAsia="仿宋_GB2312" w:cs="仿宋_GB2312"/>
          <w:b w:val="0"/>
          <w:bCs w:val="0"/>
          <w:color w:val="000000"/>
          <w:kern w:val="0"/>
          <w:sz w:val="32"/>
          <w:szCs w:val="32"/>
          <w:lang w:val="en-US" w:eastAsia="zh-CN"/>
        </w:rPr>
        <w:t>和其他权益。</w:t>
      </w: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eastAsia="zh-CN"/>
        </w:rPr>
      </w:pPr>
    </w:p>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widowControl w:val="0"/>
        <w:wordWrap/>
        <w:adjustRightInd/>
        <w:snapToGrid/>
        <w:spacing w:beforeLines="50" w:line="400" w:lineRule="exact"/>
        <w:ind w:left="0" w:leftChars="0" w:right="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其他有关公开资料</w:t>
      </w:r>
    </w:p>
    <w:tbl>
      <w:tblPr>
        <w:tblStyle w:val="5"/>
        <w:tblW w:w="9080" w:type="dxa"/>
        <w:jc w:val="center"/>
        <w:tblLayout w:type="fixed"/>
        <w:tblCellMar>
          <w:top w:w="0" w:type="dxa"/>
          <w:left w:w="108" w:type="dxa"/>
          <w:bottom w:w="0" w:type="dxa"/>
          <w:right w:w="108" w:type="dxa"/>
        </w:tblCellMar>
      </w:tblPr>
      <w:tblGrid>
        <w:gridCol w:w="588"/>
        <w:gridCol w:w="980"/>
        <w:gridCol w:w="987"/>
        <w:gridCol w:w="855"/>
        <w:gridCol w:w="1134"/>
        <w:gridCol w:w="323"/>
        <w:gridCol w:w="1059"/>
        <w:gridCol w:w="970"/>
        <w:gridCol w:w="413"/>
        <w:gridCol w:w="275"/>
        <w:gridCol w:w="177"/>
        <w:gridCol w:w="611"/>
        <w:gridCol w:w="708"/>
      </w:tblGrid>
      <w:tr>
        <w:tblPrEx>
          <w:tblCellMar>
            <w:top w:w="0" w:type="dxa"/>
            <w:left w:w="108" w:type="dxa"/>
            <w:bottom w:w="0" w:type="dxa"/>
            <w:right w:w="108" w:type="dxa"/>
          </w:tblCellMar>
        </w:tblPrEx>
        <w:trPr>
          <w:trHeight w:val="454" w:hRule="exact"/>
          <w:jc w:val="center"/>
        </w:trPr>
        <w:tc>
          <w:tcPr>
            <w:tcW w:w="9080" w:type="dxa"/>
            <w:gridSpan w:val="13"/>
            <w:tcBorders>
              <w:top w:val="nil"/>
              <w:left w:val="nil"/>
              <w:bottom w:val="nil"/>
              <w:right w:val="nil"/>
            </w:tcBorders>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3"/>
            <w:tcBorders>
              <w:top w:val="nil"/>
              <w:left w:val="nil"/>
              <w:bottom w:val="nil"/>
              <w:right w:val="nil"/>
            </w:tcBorders>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w:t>
            </w:r>
            <w:r>
              <w:rPr>
                <w:rFonts w:hint="eastAsia" w:ascii="宋体" w:hAnsi="宋体" w:cs="宋体"/>
                <w:kern w:val="0"/>
                <w:sz w:val="22"/>
                <w:szCs w:val="22"/>
                <w:lang w:val="en-US" w:eastAsia="zh-CN"/>
              </w:rPr>
              <w:t>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1"/>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永乐村小高抽电费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主管部门</w:t>
            </w:r>
          </w:p>
        </w:tc>
        <w:tc>
          <w:tcPr>
            <w:tcW w:w="4358"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沙坡头区财政局</w:t>
            </w: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实施单位</w:t>
            </w:r>
          </w:p>
        </w:tc>
        <w:tc>
          <w:tcPr>
            <w:tcW w:w="2184"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永康镇人民政府</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年初预算数</w:t>
            </w:r>
          </w:p>
        </w:tc>
        <w:tc>
          <w:tcPr>
            <w:tcW w:w="138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全年预算数</w:t>
            </w: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全年执行数</w:t>
            </w:r>
          </w:p>
        </w:tc>
        <w:tc>
          <w:tcPr>
            <w:tcW w:w="68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分值</w:t>
            </w:r>
          </w:p>
        </w:tc>
        <w:tc>
          <w:tcPr>
            <w:tcW w:w="78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38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68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w:t>
            </w:r>
          </w:p>
        </w:tc>
        <w:tc>
          <w:tcPr>
            <w:tcW w:w="78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38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68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c>
          <w:tcPr>
            <w:tcW w:w="78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8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68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c>
          <w:tcPr>
            <w:tcW w:w="78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8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68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c>
          <w:tcPr>
            <w:tcW w:w="78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年度总体目标</w:t>
            </w:r>
          </w:p>
        </w:tc>
        <w:tc>
          <w:tcPr>
            <w:tcW w:w="5338"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预期目标</w:t>
            </w:r>
          </w:p>
        </w:tc>
        <w:tc>
          <w:tcPr>
            <w:tcW w:w="3154"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338"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解决5000余亩农作物的灌溉问题</w:t>
            </w:r>
          </w:p>
        </w:tc>
        <w:tc>
          <w:tcPr>
            <w:tcW w:w="3154"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解决</w:t>
            </w:r>
            <w:r>
              <w:rPr>
                <w:rFonts w:hint="eastAsia" w:ascii="宋体" w:hAnsi="宋体" w:eastAsia="宋体" w:cs="宋体"/>
                <w:kern w:val="0"/>
                <w:sz w:val="18"/>
                <w:szCs w:val="18"/>
                <w:lang w:eastAsia="zh-CN"/>
              </w:rPr>
              <w:t>了</w:t>
            </w:r>
            <w:r>
              <w:rPr>
                <w:rFonts w:hint="eastAsia" w:ascii="宋体" w:hAnsi="宋体" w:eastAsia="宋体" w:cs="宋体"/>
                <w:kern w:val="0"/>
                <w:sz w:val="18"/>
                <w:szCs w:val="18"/>
              </w:rPr>
              <w:t>5000余亩农作物的灌溉问题</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一级指标</w:t>
            </w:r>
          </w:p>
        </w:tc>
        <w:tc>
          <w:tcPr>
            <w:tcW w:w="9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二级指标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三级指标</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年度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指标值</w:t>
            </w: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实际</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完成值</w:t>
            </w: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分值</w:t>
            </w: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得分</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产出指标</w:t>
            </w:r>
          </w:p>
        </w:tc>
        <w:tc>
          <w:tcPr>
            <w:tcW w:w="987"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数量指标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指标1：泵站全年运行时长</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5760小时</w:t>
            </w: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5760小时</w:t>
            </w: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459"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指标2：解决灌溉问题作物面积</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5000余亩</w:t>
            </w: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5000余亩</w:t>
            </w: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477"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7"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质量指标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指标1：灌溉保证率</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大于等于95%</w:t>
            </w: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大于等于95%</w:t>
            </w: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7"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时效指标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指标1：泵站灌溉的及时性</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及时</w:t>
            </w: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及时</w:t>
            </w: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547"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7"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成本指标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指标1：泵站耗电成本费用</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12.25元/小时</w:t>
            </w: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12.25元/小时</w:t>
            </w: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耗电成本增加</w:t>
            </w:r>
          </w:p>
        </w:tc>
      </w:tr>
      <w:tr>
        <w:tblPrEx>
          <w:tblCellMar>
            <w:top w:w="0" w:type="dxa"/>
            <w:left w:w="108" w:type="dxa"/>
            <w:bottom w:w="0" w:type="dxa"/>
            <w:right w:w="108" w:type="dxa"/>
          </w:tblCellMar>
        </w:tblPrEx>
        <w:trPr>
          <w:trHeight w:val="1686"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指标2：泵站用电费用总额</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7.06万元（自筹3.06万元，财政补助4万元）</w:t>
            </w: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7.06万元（自筹3.06万元，财政补助4万元）</w:t>
            </w: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lang w:eastAsia="zh-CN"/>
              </w:rPr>
              <w:t>用电费用总额超过预算值</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效益指标</w:t>
            </w:r>
          </w:p>
        </w:tc>
        <w:tc>
          <w:tcPr>
            <w:tcW w:w="987"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512"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7"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指标1：确保农作物产量情况</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有效确保</w:t>
            </w: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有效确保</w:t>
            </w: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7"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tabs>
                <w:tab w:val="center" w:pos="966"/>
              </w:tabs>
              <w:spacing w:before="0" w:beforeAutospacing="0" w:after="0" w:afterAutospacing="0" w:line="240" w:lineRule="exact"/>
              <w:ind w:left="0" w:right="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ab/>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7"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可持续影响指标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指标1：确保农户收益情况</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有效确保</w:t>
            </w: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有效确保</w:t>
            </w: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w:t>
            </w:r>
          </w:p>
        </w:tc>
        <w:tc>
          <w:tcPr>
            <w:tcW w:w="987"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指标1：群众满意度</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大于等于85%</w:t>
            </w: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大于等于85%</w:t>
            </w: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459"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89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45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bl>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tbl>
      <w:tblPr>
        <w:tblStyle w:val="5"/>
        <w:tblW w:w="9289" w:type="dxa"/>
        <w:jc w:val="center"/>
        <w:tblLayout w:type="fixed"/>
        <w:tblCellMar>
          <w:top w:w="0" w:type="dxa"/>
          <w:left w:w="108" w:type="dxa"/>
          <w:bottom w:w="0" w:type="dxa"/>
          <w:right w:w="108" w:type="dxa"/>
        </w:tblCellMar>
      </w:tblPr>
      <w:tblGrid>
        <w:gridCol w:w="588"/>
        <w:gridCol w:w="873"/>
        <w:gridCol w:w="1094"/>
        <w:gridCol w:w="855"/>
        <w:gridCol w:w="1134"/>
        <w:gridCol w:w="323"/>
        <w:gridCol w:w="1047"/>
        <w:gridCol w:w="1000"/>
        <w:gridCol w:w="485"/>
        <w:gridCol w:w="185"/>
        <w:gridCol w:w="310"/>
        <w:gridCol w:w="478"/>
        <w:gridCol w:w="917"/>
      </w:tblGrid>
      <w:tr>
        <w:tblPrEx>
          <w:tblCellMar>
            <w:top w:w="0" w:type="dxa"/>
            <w:left w:w="108" w:type="dxa"/>
            <w:bottom w:w="0" w:type="dxa"/>
            <w:right w:w="108" w:type="dxa"/>
          </w:tblCellMar>
        </w:tblPrEx>
        <w:trPr>
          <w:trHeight w:val="454" w:hRule="exact"/>
          <w:jc w:val="center"/>
        </w:trPr>
        <w:tc>
          <w:tcPr>
            <w:tcW w:w="9289" w:type="dxa"/>
            <w:gridSpan w:val="13"/>
            <w:tcBorders>
              <w:top w:val="nil"/>
              <w:left w:val="nil"/>
              <w:bottom w:val="nil"/>
              <w:right w:val="nil"/>
            </w:tcBorders>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289" w:type="dxa"/>
            <w:gridSpan w:val="13"/>
            <w:tcBorders>
              <w:top w:val="nil"/>
              <w:left w:val="nil"/>
              <w:bottom w:val="nil"/>
              <w:right w:val="nil"/>
            </w:tcBorders>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w:t>
            </w:r>
            <w:r>
              <w:rPr>
                <w:rFonts w:hint="eastAsia" w:ascii="宋体" w:hAnsi="宋体" w:cs="宋体"/>
                <w:kern w:val="0"/>
                <w:sz w:val="22"/>
                <w:szCs w:val="22"/>
                <w:lang w:val="en-US" w:eastAsia="zh-CN"/>
              </w:rPr>
              <w:t>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4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项目名称</w:t>
            </w:r>
          </w:p>
        </w:tc>
        <w:tc>
          <w:tcPr>
            <w:tcW w:w="7828" w:type="dxa"/>
            <w:gridSpan w:val="11"/>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lang w:eastAsia="zh-CN"/>
              </w:rPr>
              <w:t>城农</w:t>
            </w:r>
            <w:r>
              <w:rPr>
                <w:rFonts w:hint="eastAsia" w:ascii="宋体" w:hAnsi="宋体" w:eastAsia="宋体" w:cs="宋体"/>
                <w:kern w:val="0"/>
                <w:sz w:val="18"/>
                <w:szCs w:val="18"/>
              </w:rPr>
              <w:t>村小高抽电费</w:t>
            </w:r>
          </w:p>
        </w:tc>
      </w:tr>
      <w:tr>
        <w:tblPrEx>
          <w:tblCellMar>
            <w:top w:w="0" w:type="dxa"/>
            <w:left w:w="108" w:type="dxa"/>
            <w:bottom w:w="0" w:type="dxa"/>
            <w:right w:w="108" w:type="dxa"/>
          </w:tblCellMar>
        </w:tblPrEx>
        <w:trPr>
          <w:trHeight w:val="300" w:hRule="exact"/>
          <w:jc w:val="center"/>
        </w:trPr>
        <w:tc>
          <w:tcPr>
            <w:tcW w:w="14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主管部门</w:t>
            </w:r>
          </w:p>
        </w:tc>
        <w:tc>
          <w:tcPr>
            <w:tcW w:w="4453"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沙坡头区财政局</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实施单位</w:t>
            </w:r>
          </w:p>
        </w:tc>
        <w:tc>
          <w:tcPr>
            <w:tcW w:w="2375"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永康镇人民政府</w:t>
            </w:r>
          </w:p>
        </w:tc>
      </w:tr>
      <w:tr>
        <w:tblPrEx>
          <w:tblCellMar>
            <w:top w:w="0" w:type="dxa"/>
            <w:left w:w="108" w:type="dxa"/>
            <w:bottom w:w="0" w:type="dxa"/>
            <w:right w:w="108" w:type="dxa"/>
          </w:tblCellMar>
        </w:tblPrEx>
        <w:trPr>
          <w:trHeight w:val="300" w:hRule="exact"/>
          <w:jc w:val="center"/>
        </w:trPr>
        <w:tc>
          <w:tcPr>
            <w:tcW w:w="1461"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（万元）</w:t>
            </w:r>
          </w:p>
        </w:tc>
        <w:tc>
          <w:tcPr>
            <w:tcW w:w="19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年初预算数</w:t>
            </w:r>
          </w:p>
        </w:tc>
        <w:tc>
          <w:tcPr>
            <w:tcW w:w="13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全年预算数</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全年执行数</w:t>
            </w:r>
          </w:p>
        </w:tc>
        <w:tc>
          <w:tcPr>
            <w:tcW w:w="6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分值</w:t>
            </w:r>
          </w:p>
        </w:tc>
        <w:tc>
          <w:tcPr>
            <w:tcW w:w="78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执行率</w:t>
            </w:r>
          </w:p>
        </w:tc>
        <w:tc>
          <w:tcPr>
            <w:tcW w:w="9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46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9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13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6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w:t>
            </w:r>
          </w:p>
        </w:tc>
        <w:tc>
          <w:tcPr>
            <w:tcW w:w="78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46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9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13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6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c>
          <w:tcPr>
            <w:tcW w:w="78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46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9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6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c>
          <w:tcPr>
            <w:tcW w:w="78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46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9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6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c>
          <w:tcPr>
            <w:tcW w:w="78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年度总体目标</w:t>
            </w:r>
          </w:p>
        </w:tc>
        <w:tc>
          <w:tcPr>
            <w:tcW w:w="5326"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预期目标</w:t>
            </w:r>
          </w:p>
        </w:tc>
        <w:tc>
          <w:tcPr>
            <w:tcW w:w="3375"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326"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解决1000余亩农作物的灌溉问题</w:t>
            </w:r>
          </w:p>
        </w:tc>
        <w:tc>
          <w:tcPr>
            <w:tcW w:w="3375"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解决</w:t>
            </w:r>
            <w:r>
              <w:rPr>
                <w:rFonts w:hint="eastAsia" w:ascii="宋体" w:hAnsi="宋体" w:eastAsia="宋体" w:cs="宋体"/>
                <w:kern w:val="0"/>
                <w:sz w:val="18"/>
                <w:szCs w:val="18"/>
                <w:lang w:eastAsia="zh-CN"/>
              </w:rPr>
              <w:t>了</w:t>
            </w:r>
            <w:r>
              <w:rPr>
                <w:rFonts w:hint="eastAsia" w:ascii="宋体" w:hAnsi="宋体" w:eastAsia="宋体" w:cs="宋体"/>
                <w:kern w:val="0"/>
                <w:sz w:val="18"/>
                <w:szCs w:val="18"/>
                <w:lang w:val="en-US" w:eastAsia="zh-CN"/>
              </w:rPr>
              <w:t>1000</w:t>
            </w:r>
            <w:r>
              <w:rPr>
                <w:rFonts w:hint="eastAsia" w:ascii="宋体" w:hAnsi="宋体" w:eastAsia="宋体" w:cs="宋体"/>
                <w:kern w:val="0"/>
                <w:sz w:val="18"/>
                <w:szCs w:val="18"/>
              </w:rPr>
              <w:t>余亩农作物的灌溉问题</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标</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一级指标</w:t>
            </w:r>
          </w:p>
        </w:tc>
        <w:tc>
          <w:tcPr>
            <w:tcW w:w="10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二级指标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三级指标</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年度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指标值</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实际</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完成值</w:t>
            </w: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分值</w:t>
            </w: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得分</w:t>
            </w: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产出指标</w:t>
            </w: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数量指标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指标1：泵站全年运行时长</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1875小时</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1875小时</w:t>
            </w: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624"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指标2：解决灌溉问题作物面积</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1000余亩</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1000余亩</w:t>
            </w: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477"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质量指标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指标1：灌溉保证率</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大于等于95%</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大于等于95%</w:t>
            </w: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时效指标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指标1：泵站灌溉的及时性</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及时</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及时</w:t>
            </w: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547"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成本指标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指标1：泵站耗电成本费用</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12.25元/小时</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12.25元/小时</w:t>
            </w: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耗电成本增加</w:t>
            </w:r>
          </w:p>
        </w:tc>
      </w:tr>
      <w:tr>
        <w:tblPrEx>
          <w:tblCellMar>
            <w:top w:w="0" w:type="dxa"/>
            <w:left w:w="108" w:type="dxa"/>
            <w:bottom w:w="0" w:type="dxa"/>
            <w:right w:w="108" w:type="dxa"/>
          </w:tblCellMar>
        </w:tblPrEx>
        <w:trPr>
          <w:trHeight w:val="1818"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指标2：泵站用电费用总额</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2.3万元（自筹0.3万元，财政补助2万元）</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2.3万元（自筹0.3万元，财政补助2万元）</w:t>
            </w: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用电费用总额超过预算值</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效益指标</w:t>
            </w: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512"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指标1：确保农作物产量情况</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有效确保</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有效确保</w:t>
            </w: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tabs>
                <w:tab w:val="center" w:pos="966"/>
              </w:tabs>
              <w:spacing w:before="0" w:beforeAutospacing="0" w:after="0" w:afterAutospacing="0" w:line="240" w:lineRule="exact"/>
              <w:ind w:left="0" w:right="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ab/>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可持续影响指标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指标1：确保农户收益情况</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有效确保</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有效确保</w:t>
            </w: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w:t>
            </w: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指标1：群众满意度</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大于等于85%</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大于等于85%</w:t>
            </w: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459"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4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914"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49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bl>
    <w:p>
      <w:pPr>
        <w:widowControl w:val="0"/>
        <w:wordWrap/>
        <w:adjustRightInd/>
        <w:snapToGrid/>
        <w:spacing w:beforeLines="50" w:line="400" w:lineRule="exact"/>
        <w:ind w:left="0" w:leftChars="0" w:right="0" w:firstLine="176" w:firstLineChars="49"/>
        <w:jc w:val="center"/>
        <w:textAlignment w:val="auto"/>
        <w:outlineLvl w:val="1"/>
        <w:rPr>
          <w:rFonts w:hint="eastAsia" w:ascii="黑体" w:hAnsi="黑体" w:eastAsia="黑体" w:cs="黑体"/>
          <w:b w:val="0"/>
          <w:kern w:val="0"/>
          <w:sz w:val="36"/>
          <w:szCs w:val="36"/>
        </w:rPr>
      </w:pPr>
    </w:p>
    <w:tbl>
      <w:tblPr>
        <w:tblStyle w:val="5"/>
        <w:tblW w:w="9080" w:type="dxa"/>
        <w:jc w:val="center"/>
        <w:tblLayout w:type="fixed"/>
        <w:tblCellMar>
          <w:top w:w="0" w:type="dxa"/>
          <w:left w:w="108" w:type="dxa"/>
          <w:bottom w:w="0" w:type="dxa"/>
          <w:right w:w="108" w:type="dxa"/>
        </w:tblCellMar>
      </w:tblPr>
      <w:tblGrid>
        <w:gridCol w:w="588"/>
        <w:gridCol w:w="873"/>
        <w:gridCol w:w="1094"/>
        <w:gridCol w:w="855"/>
        <w:gridCol w:w="1134"/>
        <w:gridCol w:w="323"/>
        <w:gridCol w:w="935"/>
        <w:gridCol w:w="900"/>
        <w:gridCol w:w="212"/>
        <w:gridCol w:w="318"/>
        <w:gridCol w:w="352"/>
        <w:gridCol w:w="177"/>
        <w:gridCol w:w="611"/>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w:t>
            </w:r>
            <w:r>
              <w:rPr>
                <w:rFonts w:hint="eastAsia" w:ascii="宋体" w:hAnsi="宋体" w:cs="宋体"/>
                <w:kern w:val="0"/>
                <w:sz w:val="22"/>
                <w:szCs w:val="22"/>
                <w:lang w:val="en-US" w:eastAsia="zh-CN"/>
              </w:rPr>
              <w:t>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4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项目名称</w:t>
            </w:r>
          </w:p>
        </w:tc>
        <w:tc>
          <w:tcPr>
            <w:tcW w:w="7619" w:type="dxa"/>
            <w:gridSpan w:val="1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lang w:eastAsia="zh-CN"/>
              </w:rPr>
              <w:t>乡镇人大工作经费</w:t>
            </w:r>
          </w:p>
        </w:tc>
      </w:tr>
      <w:tr>
        <w:tblPrEx>
          <w:tblCellMar>
            <w:top w:w="0" w:type="dxa"/>
            <w:left w:w="108" w:type="dxa"/>
            <w:bottom w:w="0" w:type="dxa"/>
            <w:right w:w="108" w:type="dxa"/>
          </w:tblCellMar>
        </w:tblPrEx>
        <w:trPr>
          <w:trHeight w:val="300" w:hRule="exact"/>
          <w:jc w:val="center"/>
        </w:trPr>
        <w:tc>
          <w:tcPr>
            <w:tcW w:w="14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主管部门</w:t>
            </w:r>
          </w:p>
        </w:tc>
        <w:tc>
          <w:tcPr>
            <w:tcW w:w="4341"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沙坡头区财政局</w:t>
            </w:r>
          </w:p>
        </w:tc>
        <w:tc>
          <w:tcPr>
            <w:tcW w:w="111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实施单位</w:t>
            </w:r>
          </w:p>
        </w:tc>
        <w:tc>
          <w:tcPr>
            <w:tcW w:w="2166"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永康镇人民政府</w:t>
            </w:r>
          </w:p>
        </w:tc>
      </w:tr>
      <w:tr>
        <w:tblPrEx>
          <w:tblCellMar>
            <w:top w:w="0" w:type="dxa"/>
            <w:left w:w="108" w:type="dxa"/>
            <w:bottom w:w="0" w:type="dxa"/>
            <w:right w:w="108" w:type="dxa"/>
          </w:tblCellMar>
        </w:tblPrEx>
        <w:trPr>
          <w:trHeight w:val="300" w:hRule="exact"/>
          <w:jc w:val="center"/>
        </w:trPr>
        <w:tc>
          <w:tcPr>
            <w:tcW w:w="1461"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（万元）</w:t>
            </w:r>
          </w:p>
        </w:tc>
        <w:tc>
          <w:tcPr>
            <w:tcW w:w="19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年初预算数</w:t>
            </w:r>
          </w:p>
        </w:tc>
        <w:tc>
          <w:tcPr>
            <w:tcW w:w="125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全年预算数</w:t>
            </w:r>
          </w:p>
        </w:tc>
        <w:tc>
          <w:tcPr>
            <w:tcW w:w="111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全年执行数</w:t>
            </w:r>
          </w:p>
        </w:tc>
        <w:tc>
          <w:tcPr>
            <w:tcW w:w="6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分值</w:t>
            </w:r>
          </w:p>
        </w:tc>
        <w:tc>
          <w:tcPr>
            <w:tcW w:w="78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46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9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w:t>
            </w:r>
          </w:p>
        </w:tc>
        <w:tc>
          <w:tcPr>
            <w:tcW w:w="125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w:t>
            </w:r>
          </w:p>
        </w:tc>
        <w:tc>
          <w:tcPr>
            <w:tcW w:w="111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w:t>
            </w:r>
          </w:p>
        </w:tc>
        <w:tc>
          <w:tcPr>
            <w:tcW w:w="6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w:t>
            </w:r>
          </w:p>
        </w:tc>
        <w:tc>
          <w:tcPr>
            <w:tcW w:w="78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46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9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w:t>
            </w:r>
          </w:p>
        </w:tc>
        <w:tc>
          <w:tcPr>
            <w:tcW w:w="125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w:t>
            </w:r>
          </w:p>
        </w:tc>
        <w:tc>
          <w:tcPr>
            <w:tcW w:w="111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w:t>
            </w:r>
          </w:p>
        </w:tc>
        <w:tc>
          <w:tcPr>
            <w:tcW w:w="6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c>
          <w:tcPr>
            <w:tcW w:w="78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46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9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25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1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6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c>
          <w:tcPr>
            <w:tcW w:w="78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46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9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25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1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6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c>
          <w:tcPr>
            <w:tcW w:w="78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年度总体目标</w:t>
            </w:r>
          </w:p>
        </w:tc>
        <w:tc>
          <w:tcPr>
            <w:tcW w:w="5214"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预期目标</w:t>
            </w:r>
          </w:p>
        </w:tc>
        <w:tc>
          <w:tcPr>
            <w:tcW w:w="3278" w:type="dxa"/>
            <w:gridSpan w:val="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87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214"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保障永康镇人民政府人代会期间人大代表的办公用品、伙食费、其他支出等正常开支，确保换届选举圆满完成。</w:t>
            </w:r>
          </w:p>
        </w:tc>
        <w:tc>
          <w:tcPr>
            <w:tcW w:w="3278" w:type="dxa"/>
            <w:gridSpan w:val="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保障永康镇人民政府人代会期间人大代表的办公用品、伙食费、其他支出等正常开支，确保换届选举圆满完成。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标</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一级指标</w:t>
            </w:r>
          </w:p>
        </w:tc>
        <w:tc>
          <w:tcPr>
            <w:tcW w:w="10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二级指标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三级指标</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年度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指标值</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实际</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完成值</w:t>
            </w: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分值</w:t>
            </w: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得分</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产出指标</w:t>
            </w: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数量指标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指标1：人大代表数量</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66人</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cs="宋体"/>
                <w:i w:val="0"/>
                <w:color w:val="000000"/>
                <w:kern w:val="0"/>
                <w:sz w:val="18"/>
                <w:szCs w:val="18"/>
                <w:u w:val="none"/>
                <w:lang w:val="en-US" w:eastAsia="zh-CN" w:bidi="ar"/>
              </w:rPr>
              <w:t>66人</w:t>
            </w: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个人代表请假</w:t>
            </w:r>
          </w:p>
        </w:tc>
      </w:tr>
      <w:tr>
        <w:tblPrEx>
          <w:tblCellMar>
            <w:top w:w="0" w:type="dxa"/>
            <w:left w:w="108" w:type="dxa"/>
            <w:bottom w:w="0" w:type="dxa"/>
            <w:right w:w="108" w:type="dxa"/>
          </w:tblCellMar>
        </w:tblPrEx>
        <w:trPr>
          <w:trHeight w:val="669"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指标2：工作经费标准</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500元/人</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500元/人</w:t>
            </w: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r>
              <w:rPr>
                <w:rFonts w:hint="eastAsia" w:ascii="宋体" w:hAnsi="宋体" w:cs="宋体"/>
                <w:kern w:val="0"/>
                <w:sz w:val="18"/>
                <w:szCs w:val="18"/>
                <w:lang w:val="en-US" w:eastAsia="zh-CN"/>
              </w:rPr>
              <w:t>0</w:t>
            </w: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r>
              <w:rPr>
                <w:rFonts w:hint="eastAsia" w:ascii="宋体" w:hAnsi="宋体" w:cs="宋体"/>
                <w:kern w:val="0"/>
                <w:sz w:val="18"/>
                <w:szCs w:val="18"/>
                <w:lang w:val="en-US" w:eastAsia="zh-CN"/>
              </w:rPr>
              <w:t>0</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477"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质量指标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指标1：人代会召开的满意度</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大于等于95%</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大于等于95%</w:t>
            </w: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r>
              <w:rPr>
                <w:rFonts w:hint="eastAsia" w:ascii="宋体" w:hAnsi="宋体" w:cs="宋体"/>
                <w:kern w:val="0"/>
                <w:sz w:val="18"/>
                <w:szCs w:val="18"/>
                <w:lang w:val="en-US" w:eastAsia="zh-CN"/>
              </w:rPr>
              <w:t>3</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both"/>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时效指标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指标1：人代会召开及时性</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及时</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及时</w:t>
            </w: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r>
              <w:rPr>
                <w:rFonts w:hint="eastAsia" w:ascii="宋体" w:hAnsi="宋体" w:cs="宋体"/>
                <w:kern w:val="0"/>
                <w:sz w:val="18"/>
                <w:szCs w:val="18"/>
                <w:lang w:val="en-US" w:eastAsia="zh-CN"/>
              </w:rPr>
              <w:t>5</w:t>
            </w: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r>
              <w:rPr>
                <w:rFonts w:hint="eastAsia" w:ascii="宋体" w:hAnsi="宋体" w:cs="宋体"/>
                <w:kern w:val="0"/>
                <w:sz w:val="18"/>
                <w:szCs w:val="18"/>
                <w:lang w:val="en-US" w:eastAsia="zh-CN"/>
              </w:rPr>
              <w:t>5</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指标2：经费支出及时性</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及时</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及时</w:t>
            </w: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457"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成本指标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指标1：工作经费总额</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rPr>
              <w:t>3.3万元</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3.3万元</w:t>
            </w: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both"/>
              <w:rPr>
                <w:rFonts w:hint="eastAsia"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48"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效益指标</w:t>
            </w: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512"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指标1：确保人大代表及时参会，提案</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有效确保</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有效确保</w:t>
            </w: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tabs>
                <w:tab w:val="center" w:pos="966"/>
              </w:tabs>
              <w:spacing w:before="0" w:beforeAutospacing="0" w:after="0" w:afterAutospacing="0" w:line="240" w:lineRule="exact"/>
              <w:ind w:left="0" w:right="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ab/>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885"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可持续影响指标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指标1：确保人大代表及时表达意愿、行使审议权、表决权、提案权</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有效确保</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有效确保</w:t>
            </w: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w:t>
            </w:r>
          </w:p>
        </w:tc>
        <w:tc>
          <w:tcPr>
            <w:tcW w:w="10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指标1：人大代表满意度</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大于等于85%</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大于等于85%</w:t>
            </w: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459" w:hRule="exact"/>
          <w:jc w:val="center"/>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7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231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9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702"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3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52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w:t>
            </w:r>
            <w:r>
              <w:rPr>
                <w:rFonts w:hint="eastAsia" w:ascii="宋体" w:hAnsi="宋体" w:cs="宋体"/>
                <w:color w:val="000000"/>
                <w:kern w:val="0"/>
                <w:sz w:val="18"/>
                <w:szCs w:val="18"/>
                <w:lang w:val="en-US" w:eastAsia="zh-CN"/>
              </w:rPr>
              <w:t>5</w:t>
            </w:r>
          </w:p>
        </w:tc>
        <w:tc>
          <w:tcPr>
            <w:tcW w:w="131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bl>
    <w:p>
      <w:pPr>
        <w:widowControl w:val="0"/>
        <w:wordWrap/>
        <w:adjustRightInd/>
        <w:snapToGrid/>
        <w:spacing w:beforeLines="50" w:line="400" w:lineRule="exact"/>
        <w:ind w:left="0" w:leftChars="0" w:right="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OGQ2N2ZiYTA5YTkxMjA2OTU3MTA5ZjEwMmQwYjkifQ=="/>
  </w:docVars>
  <w:rsids>
    <w:rsidRoot w:val="00172A27"/>
    <w:rsid w:val="00535E7A"/>
    <w:rsid w:val="01A0752E"/>
    <w:rsid w:val="021B4C68"/>
    <w:rsid w:val="028131FB"/>
    <w:rsid w:val="028E2EB4"/>
    <w:rsid w:val="0338428A"/>
    <w:rsid w:val="039A6380"/>
    <w:rsid w:val="04370C66"/>
    <w:rsid w:val="05BC6437"/>
    <w:rsid w:val="05EF33E1"/>
    <w:rsid w:val="061340E1"/>
    <w:rsid w:val="06986D97"/>
    <w:rsid w:val="09DC0E83"/>
    <w:rsid w:val="0A5A5255"/>
    <w:rsid w:val="0A683F5E"/>
    <w:rsid w:val="0A685124"/>
    <w:rsid w:val="0A9F615D"/>
    <w:rsid w:val="0B3C6FC2"/>
    <w:rsid w:val="0B436D5B"/>
    <w:rsid w:val="0B475E1A"/>
    <w:rsid w:val="0B867E39"/>
    <w:rsid w:val="0BB51E55"/>
    <w:rsid w:val="0D131B34"/>
    <w:rsid w:val="0D9A6089"/>
    <w:rsid w:val="0E997EA1"/>
    <w:rsid w:val="0EAB0B8D"/>
    <w:rsid w:val="0EFD7B2F"/>
    <w:rsid w:val="0F8E15D1"/>
    <w:rsid w:val="104A2B04"/>
    <w:rsid w:val="10976E1F"/>
    <w:rsid w:val="10CB3166"/>
    <w:rsid w:val="10FD4867"/>
    <w:rsid w:val="11C56BF2"/>
    <w:rsid w:val="13715595"/>
    <w:rsid w:val="15137CC5"/>
    <w:rsid w:val="15822256"/>
    <w:rsid w:val="15910FEF"/>
    <w:rsid w:val="16196E25"/>
    <w:rsid w:val="16DA4676"/>
    <w:rsid w:val="17F62032"/>
    <w:rsid w:val="18205602"/>
    <w:rsid w:val="19041EAE"/>
    <w:rsid w:val="195339C6"/>
    <w:rsid w:val="1A8F6E79"/>
    <w:rsid w:val="1C586B2B"/>
    <w:rsid w:val="1D572412"/>
    <w:rsid w:val="1DC24AD2"/>
    <w:rsid w:val="1E186DAE"/>
    <w:rsid w:val="1E7C1C7E"/>
    <w:rsid w:val="1EB456A8"/>
    <w:rsid w:val="1FDA2974"/>
    <w:rsid w:val="1FF5196B"/>
    <w:rsid w:val="20B2219A"/>
    <w:rsid w:val="20D96977"/>
    <w:rsid w:val="212B5324"/>
    <w:rsid w:val="21E47023"/>
    <w:rsid w:val="222B6468"/>
    <w:rsid w:val="22C127A9"/>
    <w:rsid w:val="231653AD"/>
    <w:rsid w:val="232706F4"/>
    <w:rsid w:val="24A6667F"/>
    <w:rsid w:val="26390490"/>
    <w:rsid w:val="26714E1A"/>
    <w:rsid w:val="267548B3"/>
    <w:rsid w:val="26936F60"/>
    <w:rsid w:val="278349CF"/>
    <w:rsid w:val="28060F58"/>
    <w:rsid w:val="28680B8D"/>
    <w:rsid w:val="28B632C0"/>
    <w:rsid w:val="28C36961"/>
    <w:rsid w:val="29141365"/>
    <w:rsid w:val="29660308"/>
    <w:rsid w:val="2A614B9D"/>
    <w:rsid w:val="2A753401"/>
    <w:rsid w:val="2ADC0D1C"/>
    <w:rsid w:val="2B4A1D51"/>
    <w:rsid w:val="2B662F52"/>
    <w:rsid w:val="2C782C07"/>
    <w:rsid w:val="2CC508CC"/>
    <w:rsid w:val="2D677378"/>
    <w:rsid w:val="2D7F72DD"/>
    <w:rsid w:val="304440EC"/>
    <w:rsid w:val="30FC2A55"/>
    <w:rsid w:val="317902E0"/>
    <w:rsid w:val="31E32303"/>
    <w:rsid w:val="32B33E0E"/>
    <w:rsid w:val="32F02573"/>
    <w:rsid w:val="3449575F"/>
    <w:rsid w:val="347F0E72"/>
    <w:rsid w:val="34AD2ADA"/>
    <w:rsid w:val="350E58F0"/>
    <w:rsid w:val="35513342"/>
    <w:rsid w:val="35ED6F2B"/>
    <w:rsid w:val="36DE6436"/>
    <w:rsid w:val="379A7790"/>
    <w:rsid w:val="38284FE9"/>
    <w:rsid w:val="395A4D31"/>
    <w:rsid w:val="39C876F6"/>
    <w:rsid w:val="3A625453"/>
    <w:rsid w:val="3B7A6366"/>
    <w:rsid w:val="3D4B53BB"/>
    <w:rsid w:val="3D5123B3"/>
    <w:rsid w:val="3E055404"/>
    <w:rsid w:val="3FE565BE"/>
    <w:rsid w:val="41542DEB"/>
    <w:rsid w:val="41E97B29"/>
    <w:rsid w:val="41FC5D8D"/>
    <w:rsid w:val="422D7D1F"/>
    <w:rsid w:val="4294767F"/>
    <w:rsid w:val="43505326"/>
    <w:rsid w:val="43F04399"/>
    <w:rsid w:val="45762C59"/>
    <w:rsid w:val="45FC6FED"/>
    <w:rsid w:val="4685178A"/>
    <w:rsid w:val="47A83997"/>
    <w:rsid w:val="49821D68"/>
    <w:rsid w:val="4A2F158E"/>
    <w:rsid w:val="4A79520C"/>
    <w:rsid w:val="4BE53123"/>
    <w:rsid w:val="4D385010"/>
    <w:rsid w:val="4D4B7289"/>
    <w:rsid w:val="4D8A13CF"/>
    <w:rsid w:val="4ECC66EA"/>
    <w:rsid w:val="4F325526"/>
    <w:rsid w:val="50267B3A"/>
    <w:rsid w:val="516B32D6"/>
    <w:rsid w:val="51DA1D88"/>
    <w:rsid w:val="530F3F8B"/>
    <w:rsid w:val="540E0AD2"/>
    <w:rsid w:val="548E6A0D"/>
    <w:rsid w:val="5547219A"/>
    <w:rsid w:val="55D96A60"/>
    <w:rsid w:val="561641AD"/>
    <w:rsid w:val="56261C9E"/>
    <w:rsid w:val="562D64F2"/>
    <w:rsid w:val="56E079C5"/>
    <w:rsid w:val="57FE5D14"/>
    <w:rsid w:val="59294B6E"/>
    <w:rsid w:val="59337A0A"/>
    <w:rsid w:val="59ED0C8B"/>
    <w:rsid w:val="5AE046AB"/>
    <w:rsid w:val="5B84513F"/>
    <w:rsid w:val="5C2B7DD8"/>
    <w:rsid w:val="5CF65047"/>
    <w:rsid w:val="5F9E0E8E"/>
    <w:rsid w:val="5FC86518"/>
    <w:rsid w:val="5FFA5917"/>
    <w:rsid w:val="607D5D07"/>
    <w:rsid w:val="62E720E1"/>
    <w:rsid w:val="633538F7"/>
    <w:rsid w:val="635811C8"/>
    <w:rsid w:val="64CB36EC"/>
    <w:rsid w:val="66C94644"/>
    <w:rsid w:val="66F356D4"/>
    <w:rsid w:val="670D6F8A"/>
    <w:rsid w:val="67D277EA"/>
    <w:rsid w:val="68BB1E22"/>
    <w:rsid w:val="69CD2D7F"/>
    <w:rsid w:val="69D904FB"/>
    <w:rsid w:val="69EF2CD3"/>
    <w:rsid w:val="6A681803"/>
    <w:rsid w:val="6CC102AD"/>
    <w:rsid w:val="6D842609"/>
    <w:rsid w:val="6E17295C"/>
    <w:rsid w:val="6ED66BF0"/>
    <w:rsid w:val="6F263B0B"/>
    <w:rsid w:val="711954AC"/>
    <w:rsid w:val="713734FE"/>
    <w:rsid w:val="71750D65"/>
    <w:rsid w:val="71924B86"/>
    <w:rsid w:val="733C4DFB"/>
    <w:rsid w:val="73D34540"/>
    <w:rsid w:val="74044DCC"/>
    <w:rsid w:val="74645A6F"/>
    <w:rsid w:val="76011EA2"/>
    <w:rsid w:val="78083DA2"/>
    <w:rsid w:val="7C584F95"/>
    <w:rsid w:val="7D061FD4"/>
    <w:rsid w:val="7DBC19B2"/>
    <w:rsid w:val="7E7137D4"/>
    <w:rsid w:val="7E7B3BED"/>
    <w:rsid w:val="7FA91688"/>
    <w:rsid w:val="BEBFC4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qFormat/>
    <w:uiPriority w:val="0"/>
    <w:pPr>
      <w:ind w:left="106"/>
    </w:pPr>
    <w:rPr>
      <w:rFonts w:ascii="仿宋_GB2312" w:hAnsi="仿宋_GB2312" w:eastAsia="仿宋_GB2312" w:cs="仿宋_GB2312"/>
      <w:sz w:val="32"/>
      <w:szCs w:val="32"/>
      <w:lang w:val="zh-CN" w:bidi="zh-CN"/>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15333</Words>
  <Characters>24249</Characters>
  <Lines>1</Lines>
  <Paragraphs>1</Paragraphs>
  <TotalTime>2</TotalTime>
  <ScaleCrop>false</ScaleCrop>
  <LinksUpToDate>false</LinksUpToDate>
  <CharactersWithSpaces>24939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2018-08-02T19:22:00Z</dcterms:created>
  <dc:creator>李海英</dc:creator>
  <cp:lastModifiedBy>PAN</cp:lastModifiedBy>
  <cp:lastPrinted>2022-09-01T16:28:00Z</cp:lastPrinted>
  <dcterms:modified xsi:type="dcterms:W3CDTF">2023-09-20T03:29:52Z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A0489ADC51CC4B50A1334CC5443CBB69</vt:lpwstr>
  </property>
</Properties>
</file>