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val="en-US" w:eastAsia="zh-CN"/>
        </w:rPr>
        <w:t>沙坡头区</w:t>
      </w:r>
      <w:r>
        <w:rPr>
          <w:rFonts w:hint="eastAsia" w:ascii="方正小标宋简体" w:eastAsia="方正小标宋简体"/>
          <w:sz w:val="44"/>
          <w:szCs w:val="44"/>
          <w:lang w:eastAsia="zh-CN"/>
        </w:rPr>
        <w:t>应急管理</w:t>
      </w:r>
      <w:r>
        <w:rPr>
          <w:rFonts w:hint="eastAsia" w:ascii="方正小标宋简体" w:eastAsia="方正小标宋简体"/>
          <w:sz w:val="44"/>
          <w:szCs w:val="44"/>
        </w:rPr>
        <w:t>局行政自由裁量基准</w:t>
      </w:r>
      <w:r>
        <w:rPr>
          <w:rFonts w:hint="eastAsia" w:ascii="方正小标宋简体" w:eastAsia="方正小标宋简体"/>
          <w:sz w:val="44"/>
          <w:szCs w:val="44"/>
          <w:lang w:val="en-US" w:eastAsia="zh-CN"/>
        </w:rPr>
        <w:t>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第一条</w:t>
      </w:r>
      <w:r>
        <w:rPr>
          <w:rFonts w:ascii="Calibri" w:hAnsi="Calibri" w:eastAsia="仿宋_GB2312" w:cs="Calibri"/>
          <w:sz w:val="32"/>
          <w:szCs w:val="32"/>
        </w:rPr>
        <w:t></w:t>
      </w:r>
      <w:r>
        <w:rPr>
          <w:rFonts w:hint="eastAsia" w:ascii="仿宋_GB2312" w:eastAsia="仿宋_GB2312"/>
          <w:sz w:val="32"/>
          <w:szCs w:val="32"/>
        </w:rPr>
        <w:t>为进一步规范安全生产行政处罚自由裁量行为，保证公平、公正、合理地实施行政处罚，促进依法行政，依据《中华人民共和国行政处罚法》及安全生产法律、法规、规章的有关规定，结合安全生产行政执法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第二条</w:t>
      </w:r>
      <w:r>
        <w:rPr>
          <w:rFonts w:hint="eastAsia" w:ascii="仿宋_GB2312" w:eastAsia="仿宋_GB2312"/>
          <w:sz w:val="32"/>
          <w:szCs w:val="32"/>
        </w:rPr>
        <w:t xml:space="preserve">  本制度适用于我局安全生产违法行为</w:t>
      </w:r>
      <w:r>
        <w:rPr>
          <w:rFonts w:hint="eastAsia" w:ascii="仿宋_GB2312" w:eastAsia="仿宋_GB2312"/>
          <w:color w:val="auto"/>
          <w:sz w:val="32"/>
          <w:szCs w:val="32"/>
          <w:lang w:val="en-US" w:eastAsia="zh-CN"/>
        </w:rPr>
        <w:t>行政处罚</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第三条</w:t>
      </w:r>
      <w:r>
        <w:rPr>
          <w:rFonts w:hint="eastAsia" w:ascii="仿宋_GB2312" w:eastAsia="仿宋_GB2312"/>
          <w:sz w:val="32"/>
          <w:szCs w:val="32"/>
        </w:rPr>
        <w:t xml:space="preserve">  本办法所称行使行政处罚自由裁量权行为，是指我局各执法</w:t>
      </w:r>
      <w:r>
        <w:rPr>
          <w:rFonts w:hint="eastAsia" w:ascii="仿宋_GB2312" w:eastAsia="仿宋_GB2312"/>
          <w:color w:val="auto"/>
          <w:sz w:val="32"/>
          <w:szCs w:val="32"/>
          <w:lang w:val="en-US" w:eastAsia="zh-CN"/>
        </w:rPr>
        <w:t>部门</w:t>
      </w:r>
      <w:r>
        <w:rPr>
          <w:rFonts w:hint="eastAsia" w:ascii="仿宋_GB2312" w:eastAsia="仿宋_GB2312"/>
          <w:sz w:val="32"/>
          <w:szCs w:val="32"/>
        </w:rPr>
        <w:t>在依法享有行政处罚自由裁量权限的范围内，对安全生产违法行为是否给予行政处罚，给予何种幅度的行政处罚，根据实际情况作出行政处罚决定的活动。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第四条</w:t>
      </w:r>
      <w:r>
        <w:rPr>
          <w:rFonts w:hint="eastAsia" w:ascii="仿宋_GB2312" w:eastAsia="仿宋_GB2312"/>
          <w:b/>
          <w:sz w:val="32"/>
          <w:szCs w:val="32"/>
          <w:lang w:val="en-US" w:eastAsia="zh-CN"/>
        </w:rPr>
        <w:t xml:space="preserve"> </w:t>
      </w:r>
      <w:r>
        <w:rPr>
          <w:rFonts w:hint="eastAsia" w:ascii="仿宋_GB2312" w:eastAsia="仿宋_GB2312"/>
          <w:sz w:val="32"/>
          <w:szCs w:val="32"/>
        </w:rPr>
        <w:t xml:space="preserve"> 行使行政处罚自由裁量权应当遵循下列原则：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法定原则。行政处罚自由裁量权的行使必须严格限定在法律、法规和规章规定的权限范围内。法律、法规、规章规定的处罚种类可以单处也可以并处的，可以选择适用。规定应当并处的，不得选择适用。除有法定的加重或减轻处罚情形外，一律不得突破法律、法规、规章规定的处罚额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（二）公正、公开原则。实施行政处罚必须过罚相当，并向当事人告知作出行政处罚的事实、理由和依据，听取当事人意见。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（三）处罚和教育相结合原则，教育当事人自觉守法。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（四）综合裁量原则。实施行政处罚时，应综合考虑当事人的主观恶意、违法行为的事实、性质、情节和社会危害程度等因素，合理给予适当处罚。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第五条</w:t>
      </w:r>
      <w:r>
        <w:rPr>
          <w:rFonts w:hint="eastAsia" w:ascii="仿宋_GB2312" w:eastAsia="仿宋_GB2312"/>
          <w:sz w:val="32"/>
          <w:szCs w:val="32"/>
        </w:rPr>
        <w:t xml:space="preserve"> 同一违法行为违反了不同法律、法规的，在适用法律、法规、规章时应当遵守下列原则：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sz w:val="32"/>
          <w:szCs w:val="32"/>
        </w:rPr>
        <w:t>（一）</w:t>
      </w:r>
      <w:r>
        <w:rPr>
          <w:rFonts w:hint="eastAsia" w:ascii="仿宋_GB2312" w:eastAsia="仿宋_GB2312"/>
          <w:color w:val="auto"/>
          <w:sz w:val="32"/>
          <w:szCs w:val="32"/>
          <w:lang w:val="en-US" w:eastAsia="zh-CN"/>
        </w:rPr>
        <w:t>法律优于法规，法规优于规章</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（二）法律规范效力相同，</w:t>
      </w:r>
      <w:r>
        <w:rPr>
          <w:rFonts w:hint="eastAsia" w:ascii="仿宋_GB2312" w:eastAsia="仿宋_GB2312"/>
          <w:color w:val="auto"/>
          <w:sz w:val="32"/>
          <w:szCs w:val="32"/>
          <w:lang w:val="en-US" w:eastAsia="zh-CN"/>
        </w:rPr>
        <w:t>新的法律法规规章</w:t>
      </w:r>
      <w:r>
        <w:rPr>
          <w:rFonts w:hint="eastAsia" w:ascii="仿宋_GB2312" w:eastAsia="仿宋_GB2312"/>
          <w:sz w:val="32"/>
          <w:szCs w:val="32"/>
        </w:rPr>
        <w:t>优先适用原则；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（三）法律规范效力相同，</w:t>
      </w:r>
      <w:r>
        <w:rPr>
          <w:rFonts w:hint="eastAsia" w:ascii="仿宋_GB2312" w:eastAsia="仿宋_GB2312"/>
          <w:color w:val="auto"/>
          <w:sz w:val="32"/>
          <w:szCs w:val="32"/>
          <w:lang w:val="en-US" w:eastAsia="zh-CN"/>
        </w:rPr>
        <w:t>特别法优于普通法</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（四）违法单位同一违法行为同时违反两种以上安全生产法律法规的，不得给予两次以上罚款的行政处罚。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eastAsia="仿宋_GB2312"/>
          <w:color w:val="C0504D" w:themeColor="accent2"/>
          <w:sz w:val="32"/>
          <w:szCs w:val="32"/>
          <w:lang w:val="en-US" w:eastAsia="zh-CN"/>
        </w:rPr>
      </w:pPr>
      <w:r>
        <w:rPr>
          <w:rFonts w:hint="eastAsia" w:ascii="仿宋_GB2312" w:eastAsia="仿宋_GB2312"/>
          <w:b/>
          <w:sz w:val="32"/>
          <w:szCs w:val="32"/>
        </w:rPr>
        <w:t>第六条</w:t>
      </w:r>
      <w:r>
        <w:rPr>
          <w:rFonts w:hint="eastAsia" w:ascii="仿宋_GB2312" w:eastAsia="仿宋_GB2312"/>
          <w:sz w:val="32"/>
          <w:szCs w:val="32"/>
        </w:rPr>
        <w:t xml:space="preserve"> 当事人有权在规定时间内</w:t>
      </w:r>
      <w:r>
        <w:rPr>
          <w:rFonts w:hint="eastAsia" w:ascii="仿宋_GB2312" w:eastAsia="仿宋_GB2312"/>
          <w:color w:val="auto"/>
          <w:sz w:val="32"/>
          <w:szCs w:val="32"/>
          <w:lang w:val="en-US" w:eastAsia="zh-CN"/>
        </w:rPr>
        <w:t>申请陈述申辩、</w:t>
      </w:r>
      <w:bookmarkStart w:id="0" w:name="_GoBack"/>
      <w:bookmarkEnd w:id="0"/>
      <w:r>
        <w:rPr>
          <w:rFonts w:hint="eastAsia" w:ascii="仿宋_GB2312" w:eastAsia="仿宋_GB2312"/>
          <w:color w:val="auto"/>
          <w:sz w:val="32"/>
          <w:szCs w:val="32"/>
          <w:lang w:val="en-US" w:eastAsia="zh-CN"/>
        </w:rPr>
        <w:t>听证</w:t>
      </w:r>
      <w:r>
        <w:rPr>
          <w:rFonts w:hint="eastAsia" w:ascii="仿宋_GB2312" w:eastAsia="仿宋_GB2312"/>
          <w:sz w:val="32"/>
          <w:szCs w:val="32"/>
        </w:rPr>
        <w:t>。本局执法人员必须充分听取当事人的意见并如实记录，对当事人提出的事实、理由或者证据成立的，应当作为裁量依据予以采纳</w:t>
      </w:r>
      <w:r>
        <w:rPr>
          <w:rFonts w:hint="eastAsia" w:ascii="仿宋_GB2312" w:eastAsia="仿宋_GB2312"/>
          <w:sz w:val="32"/>
          <w:szCs w:val="32"/>
          <w:lang w:eastAsia="zh-CN"/>
        </w:rPr>
        <w:t>，</w:t>
      </w:r>
      <w:r>
        <w:rPr>
          <w:rFonts w:hint="eastAsia" w:ascii="仿宋_GB2312" w:eastAsia="仿宋_GB2312"/>
          <w:sz w:val="32"/>
          <w:szCs w:val="32"/>
        </w:rPr>
        <w:t>不得因当事人</w:t>
      </w:r>
      <w:r>
        <w:rPr>
          <w:rFonts w:hint="eastAsia" w:ascii="仿宋_GB2312" w:eastAsia="仿宋_GB2312"/>
          <w:color w:val="auto"/>
          <w:sz w:val="32"/>
          <w:szCs w:val="32"/>
          <w:lang w:val="en-US" w:eastAsia="zh-CN"/>
        </w:rPr>
        <w:t>陈述申辩而加重处罚，以保障当事人的救济权利</w:t>
      </w:r>
      <w:r>
        <w:rPr>
          <w:rFonts w:hint="eastAsia" w:ascii="仿宋_GB2312" w:eastAsia="仿宋_GB2312"/>
          <w:color w:val="C0504D" w:themeColor="accent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第七条</w:t>
      </w:r>
      <w:r>
        <w:rPr>
          <w:rFonts w:hint="eastAsia" w:ascii="仿宋_GB2312" w:eastAsia="仿宋_GB2312"/>
          <w:sz w:val="32"/>
          <w:szCs w:val="32"/>
        </w:rPr>
        <w:t xml:space="preserve"> 行政执法相对人有以下情形的，不予处罚：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一</w:t>
      </w:r>
      <w:r>
        <w:rPr>
          <w:rFonts w:hint="eastAsia" w:ascii="仿宋_GB2312" w:eastAsia="仿宋_GB2312"/>
          <w:sz w:val="32"/>
          <w:szCs w:val="32"/>
        </w:rPr>
        <w:t>）违法行为人未满14周岁的；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二</w:t>
      </w:r>
      <w:r>
        <w:rPr>
          <w:rFonts w:hint="eastAsia" w:ascii="仿宋_GB2312" w:eastAsia="仿宋_GB2312"/>
          <w:sz w:val="32"/>
          <w:szCs w:val="32"/>
        </w:rPr>
        <w:t>）精神病人在不能辨认或者不能控制自己行为时实施违法行为的；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三</w:t>
      </w:r>
      <w:r>
        <w:rPr>
          <w:rFonts w:hint="eastAsia" w:ascii="仿宋_GB2312" w:eastAsia="仿宋_GB2312"/>
          <w:sz w:val="32"/>
          <w:szCs w:val="32"/>
        </w:rPr>
        <w:t>）违法行为在两年内未被发现，</w:t>
      </w:r>
      <w:r>
        <w:rPr>
          <w:rFonts w:hint="eastAsia" w:ascii="仿宋_GB2312" w:eastAsia="仿宋_GB2312"/>
          <w:color w:val="auto"/>
          <w:sz w:val="32"/>
          <w:szCs w:val="32"/>
        </w:rPr>
        <w:t>法律另</w:t>
      </w:r>
      <w:r>
        <w:rPr>
          <w:rFonts w:hint="eastAsia" w:ascii="仿宋_GB2312" w:eastAsia="仿宋_GB2312"/>
          <w:color w:val="auto"/>
          <w:sz w:val="32"/>
          <w:szCs w:val="32"/>
          <w:lang w:val="en-US" w:eastAsia="zh-CN"/>
        </w:rPr>
        <w:t>有</w:t>
      </w:r>
      <w:r>
        <w:rPr>
          <w:rFonts w:hint="eastAsia" w:ascii="仿宋_GB2312" w:eastAsia="仿宋_GB2312"/>
          <w:color w:val="auto"/>
          <w:sz w:val="32"/>
          <w:szCs w:val="32"/>
        </w:rPr>
        <w:t>规定的</w:t>
      </w:r>
      <w:r>
        <w:rPr>
          <w:rFonts w:hint="eastAsia" w:ascii="仿宋_GB2312" w:eastAsia="仿宋_GB2312"/>
          <w:color w:val="auto"/>
          <w:sz w:val="32"/>
          <w:szCs w:val="32"/>
          <w:lang w:val="en-US" w:eastAsia="zh-CN"/>
        </w:rPr>
        <w:t>除外</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四</w:t>
      </w:r>
      <w:r>
        <w:rPr>
          <w:rFonts w:hint="eastAsia" w:ascii="仿宋_GB2312" w:eastAsia="仿宋_GB2312"/>
          <w:sz w:val="32"/>
          <w:szCs w:val="32"/>
        </w:rPr>
        <w:t>）违法行为轻微并及时纠正，没有造成危害后果的；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五</w:t>
      </w:r>
      <w:r>
        <w:rPr>
          <w:rFonts w:hint="eastAsia" w:ascii="仿宋_GB2312" w:eastAsia="仿宋_GB2312"/>
          <w:sz w:val="32"/>
          <w:szCs w:val="32"/>
        </w:rPr>
        <w:t>）法律、法规和规章规定不予处罚的其他情形的。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第八条</w:t>
      </w:r>
      <w:r>
        <w:rPr>
          <w:rFonts w:hint="eastAsia" w:ascii="仿宋_GB2312" w:eastAsia="仿宋_GB2312"/>
          <w:sz w:val="32"/>
          <w:szCs w:val="32"/>
        </w:rPr>
        <w:t xml:space="preserve">  行政执法相对人有以下情形的，可以从轻或减轻处罚：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（一）</w:t>
      </w:r>
      <w:r>
        <w:rPr>
          <w:rFonts w:hint="eastAsia" w:ascii="仿宋_GB2312" w:eastAsia="仿宋_GB2312"/>
          <w:color w:val="auto"/>
          <w:sz w:val="32"/>
          <w:szCs w:val="32"/>
          <w:lang w:val="en-US" w:eastAsia="zh-CN"/>
        </w:rPr>
        <w:t>主动消除或减轻违法行为危害后果的</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（二）</w:t>
      </w:r>
      <w:r>
        <w:rPr>
          <w:rFonts w:hint="eastAsia" w:ascii="仿宋_GB2312" w:eastAsia="仿宋_GB2312"/>
          <w:color w:val="auto"/>
          <w:sz w:val="32"/>
          <w:szCs w:val="32"/>
          <w:lang w:val="en-US" w:eastAsia="zh-CN"/>
        </w:rPr>
        <w:t>受他人胁迫嗦教的违法行为</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（三）</w:t>
      </w:r>
      <w:r>
        <w:rPr>
          <w:rFonts w:hint="eastAsia" w:ascii="仿宋_GB2312" w:eastAsia="仿宋_GB2312"/>
          <w:color w:val="auto"/>
          <w:sz w:val="32"/>
          <w:szCs w:val="32"/>
          <w:lang w:val="en-US" w:eastAsia="zh-CN"/>
        </w:rPr>
        <w:t>配合行政机关查处违法行为有立功表现的</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（四）</w:t>
      </w:r>
      <w:r>
        <w:rPr>
          <w:rFonts w:hint="eastAsia" w:ascii="仿宋_GB2312" w:eastAsia="仿宋_GB2312"/>
          <w:color w:val="auto"/>
          <w:sz w:val="32"/>
          <w:szCs w:val="32"/>
          <w:lang w:val="en-US" w:eastAsia="zh-CN"/>
        </w:rPr>
        <w:t>年满14岁未满18岁违法的</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（五）</w:t>
      </w:r>
      <w:r>
        <w:rPr>
          <w:rFonts w:hint="eastAsia" w:ascii="仿宋_GB2312" w:eastAsia="仿宋_GB2312"/>
          <w:color w:val="auto"/>
          <w:sz w:val="32"/>
          <w:szCs w:val="32"/>
          <w:lang w:val="en-US" w:eastAsia="zh-CN"/>
        </w:rPr>
        <w:t>其他依法从轻、减轻行政处罚的</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第九条</w:t>
      </w:r>
      <w:r>
        <w:rPr>
          <w:rFonts w:hint="eastAsia" w:ascii="仿宋_GB2312" w:eastAsia="仿宋_GB2312"/>
          <w:sz w:val="32"/>
          <w:szCs w:val="32"/>
        </w:rPr>
        <w:t xml:space="preserve"> 行政执法相对人有以下情形的，可以从重处罚：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（一）</w:t>
      </w:r>
      <w:r>
        <w:rPr>
          <w:rFonts w:hint="eastAsia" w:ascii="仿宋_GB2312" w:eastAsia="仿宋_GB2312"/>
          <w:color w:val="auto"/>
          <w:sz w:val="32"/>
          <w:szCs w:val="32"/>
          <w:lang w:val="en-US" w:eastAsia="zh-CN"/>
        </w:rPr>
        <w:t>情节恶劣造成严重后果</w:t>
      </w:r>
      <w:r>
        <w:rPr>
          <w:rFonts w:hint="eastAsia" w:ascii="仿宋_GB2312" w:eastAsia="仿宋_GB2312"/>
          <w:color w:val="auto"/>
          <w:sz w:val="32"/>
          <w:szCs w:val="32"/>
        </w:rPr>
        <w:t>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（二）</w:t>
      </w:r>
      <w:r>
        <w:rPr>
          <w:rFonts w:hint="eastAsia" w:ascii="仿宋_GB2312" w:eastAsia="仿宋_GB2312"/>
          <w:color w:val="auto"/>
          <w:sz w:val="32"/>
          <w:szCs w:val="32"/>
          <w:lang w:val="en-US" w:eastAsia="zh-CN"/>
        </w:rPr>
        <w:t>不听劝阻连续实施违法行为的</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（三）</w:t>
      </w:r>
      <w:r>
        <w:rPr>
          <w:rFonts w:hint="eastAsia" w:ascii="仿宋_GB2312" w:eastAsia="仿宋_GB2312"/>
          <w:color w:val="auto"/>
          <w:sz w:val="32"/>
          <w:szCs w:val="32"/>
          <w:lang w:val="en-US" w:eastAsia="zh-CN"/>
        </w:rPr>
        <w:t>拒绝、阻碍执法人员查处违法的</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四</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隐匿、销毁违法证据的；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（五）胁迫、诱骗、教唆未成年人实施违法行为的；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（六）对举报人、证人打击报复的；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（七）发生事故后迟报、瞒报、谎报的。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第十条</w:t>
      </w:r>
      <w:r>
        <w:rPr>
          <w:rFonts w:hint="eastAsia" w:ascii="仿宋_GB2312" w:eastAsia="仿宋_GB2312"/>
          <w:sz w:val="32"/>
          <w:szCs w:val="32"/>
        </w:rPr>
        <w:t xml:space="preserve"> 同一时期内，对违法事实的性质、情节及社会危害程度相类似的同一类型案件，行使行政处罚自由裁量权时，适用的法律依据、处罚种类及幅度应当基本相同。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auto"/>
          <w:sz w:val="32"/>
          <w:szCs w:val="32"/>
        </w:rPr>
      </w:pPr>
      <w:r>
        <w:rPr>
          <w:rFonts w:hint="eastAsia" w:ascii="仿宋_GB2312" w:eastAsia="仿宋_GB2312"/>
          <w:b/>
          <w:sz w:val="32"/>
          <w:szCs w:val="32"/>
        </w:rPr>
        <w:t>第十一条</w:t>
      </w:r>
      <w:r>
        <w:rPr>
          <w:rFonts w:hint="eastAsia" w:ascii="仿宋_GB2312" w:eastAsia="仿宋_GB2312"/>
          <w:sz w:val="32"/>
          <w:szCs w:val="32"/>
        </w:rPr>
        <w:t xml:space="preserve"> 办案机构及执法人员在行使自由裁量权的过程中应当听取当事人提出的陈述和申辩意见，并应当收集相关的证据材料</w:t>
      </w:r>
      <w:r>
        <w:rPr>
          <w:rFonts w:hint="eastAsia" w:ascii="仿宋_GB2312" w:eastAsia="仿宋_GB2312"/>
          <w:sz w:val="32"/>
          <w:szCs w:val="32"/>
          <w:lang w:eastAsia="zh-CN"/>
        </w:rPr>
        <w:t>，</w:t>
      </w:r>
      <w:r>
        <w:rPr>
          <w:rFonts w:hint="eastAsia" w:ascii="仿宋_GB2312" w:eastAsia="仿宋_GB2312"/>
          <w:color w:val="auto"/>
          <w:sz w:val="32"/>
          <w:szCs w:val="32"/>
        </w:rPr>
        <w:t>在案件</w:t>
      </w:r>
      <w:r>
        <w:rPr>
          <w:rFonts w:hint="eastAsia" w:ascii="仿宋_GB2312" w:eastAsia="仿宋_GB2312"/>
          <w:color w:val="auto"/>
          <w:sz w:val="32"/>
          <w:szCs w:val="32"/>
          <w:lang w:val="en-US" w:eastAsia="zh-CN"/>
        </w:rPr>
        <w:t>处罚承批表</w:t>
      </w:r>
      <w:r>
        <w:rPr>
          <w:rFonts w:hint="eastAsia" w:ascii="仿宋_GB2312" w:eastAsia="仿宋_GB2312"/>
          <w:color w:val="auto"/>
          <w:sz w:val="32"/>
          <w:szCs w:val="32"/>
        </w:rPr>
        <w:t>中作出说明和建议。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第十二条</w:t>
      </w:r>
      <w:r>
        <w:rPr>
          <w:rFonts w:hint="eastAsia" w:ascii="仿宋_GB2312" w:eastAsia="仿宋_GB2312"/>
          <w:sz w:val="32"/>
          <w:szCs w:val="32"/>
        </w:rPr>
        <w:t xml:space="preserve"> 在行政处罚</w:t>
      </w:r>
      <w:r>
        <w:rPr>
          <w:rFonts w:hint="eastAsia" w:ascii="仿宋_GB2312" w:eastAsia="仿宋_GB2312"/>
          <w:sz w:val="32"/>
          <w:szCs w:val="32"/>
          <w:lang w:val="en-US" w:eastAsia="zh-CN"/>
        </w:rPr>
        <w:t>审查</w:t>
      </w:r>
      <w:r>
        <w:rPr>
          <w:rFonts w:hint="eastAsia" w:ascii="仿宋_GB2312" w:eastAsia="仿宋_GB2312"/>
          <w:sz w:val="32"/>
          <w:szCs w:val="32"/>
        </w:rPr>
        <w:t>审批时，应当</w:t>
      </w:r>
      <w:r>
        <w:rPr>
          <w:rFonts w:hint="eastAsia" w:ascii="仿宋_GB2312" w:eastAsia="仿宋_GB2312"/>
          <w:color w:val="auto"/>
          <w:sz w:val="32"/>
          <w:szCs w:val="32"/>
        </w:rPr>
        <w:t>对</w:t>
      </w:r>
      <w:r>
        <w:rPr>
          <w:rFonts w:hint="eastAsia" w:ascii="仿宋_GB2312" w:eastAsia="仿宋_GB2312"/>
          <w:color w:val="auto"/>
          <w:sz w:val="32"/>
          <w:szCs w:val="32"/>
          <w:lang w:val="en-US" w:eastAsia="zh-CN"/>
        </w:rPr>
        <w:t>行政案件的程序、实体</w:t>
      </w:r>
      <w:r>
        <w:rPr>
          <w:rFonts w:hint="eastAsia" w:ascii="仿宋_GB2312" w:eastAsia="仿宋_GB2312"/>
          <w:color w:val="auto"/>
          <w:sz w:val="32"/>
          <w:szCs w:val="32"/>
        </w:rPr>
        <w:t>进行全面、细致的审核，保证行政处罚自由裁量权的</w:t>
      </w:r>
      <w:r>
        <w:rPr>
          <w:rFonts w:hint="eastAsia" w:ascii="仿宋_GB2312" w:eastAsia="仿宋_GB2312"/>
          <w:sz w:val="32"/>
          <w:szCs w:val="32"/>
        </w:rPr>
        <w:t>统一行使和正确适用。对行使自由裁量权缺少必要证据证明或者在行政决定中未说明理由的，应当要求办案人员补充调查。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auto"/>
          <w:sz w:val="32"/>
          <w:szCs w:val="32"/>
        </w:rPr>
      </w:pPr>
      <w:r>
        <w:rPr>
          <w:rFonts w:hint="eastAsia" w:ascii="仿宋_GB2312" w:eastAsia="仿宋_GB2312"/>
          <w:b/>
          <w:sz w:val="32"/>
          <w:szCs w:val="32"/>
        </w:rPr>
        <w:t>第十三条</w:t>
      </w:r>
      <w:r>
        <w:rPr>
          <w:rFonts w:hint="eastAsia" w:ascii="仿宋_GB2312" w:eastAsia="仿宋_GB2312"/>
          <w:sz w:val="32"/>
          <w:szCs w:val="32"/>
        </w:rPr>
        <w:t xml:space="preserve"> </w:t>
      </w:r>
      <w:r>
        <w:rPr>
          <w:rFonts w:hint="eastAsia" w:ascii="仿宋_GB2312" w:eastAsia="仿宋_GB2312"/>
          <w:color w:val="auto"/>
          <w:sz w:val="32"/>
          <w:szCs w:val="32"/>
          <w:lang w:val="en-US" w:eastAsia="zh-CN"/>
        </w:rPr>
        <w:t>对单位处以罚款2万元以上、个人5000元以上、吊销许可证、责令停产停业整顿的应当报请局务会集体讨论决定</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第十四条</w:t>
      </w:r>
      <w:r>
        <w:rPr>
          <w:rFonts w:hint="eastAsia" w:ascii="仿宋_GB2312" w:eastAsia="仿宋_GB2312"/>
          <w:sz w:val="32"/>
          <w:szCs w:val="32"/>
        </w:rPr>
        <w:t xml:space="preserve"> 有下列情形之一的，因主观故意构成执法过错，依照相关规定追究有关责任人的过错责任：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（一）因行使自由裁量权不当，造成罚款处罚案件被人民法院终审判决变更的；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（二）因行使自由裁量权不当，造成罚款处罚案件被复议机关撤销、变更的；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（三）因行使自由裁量权不当，引起当事人投诉，造成不良社会影响的。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第十五条</w:t>
      </w:r>
      <w:r>
        <w:rPr>
          <w:rFonts w:hint="eastAsia" w:ascii="仿宋_GB2312" w:eastAsia="仿宋_GB2312"/>
          <w:sz w:val="32"/>
          <w:szCs w:val="32"/>
        </w:rPr>
        <w:t xml:space="preserve"> 我局法制审核办公室负责安全生产行政处罚案件的审查备案工作，并不定期对行政执法案卷进行评查和监督。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 xml:space="preserve">第十六条 </w:t>
      </w:r>
      <w:r>
        <w:rPr>
          <w:rFonts w:hint="eastAsia" w:ascii="仿宋_GB2312" w:eastAsia="仿宋_GB2312"/>
          <w:sz w:val="32"/>
          <w:szCs w:val="32"/>
        </w:rPr>
        <w:t>违法行为涉嫌构成犯罪的，必须及时移送司法机关，不得以罚款处罚代替刑事处罚。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第十七条</w:t>
      </w:r>
      <w:r>
        <w:rPr>
          <w:rFonts w:hint="eastAsia" w:ascii="仿宋_GB2312" w:eastAsia="仿宋_GB2312"/>
          <w:sz w:val="32"/>
          <w:szCs w:val="32"/>
        </w:rPr>
        <w:t xml:space="preserve"> 根据法律、法规和规章的要求和实际工作情况，对行政处罚自由裁量权的行使规范适时研究、修改、调整和完善。</w:t>
      </w:r>
    </w:p>
    <w:sectPr>
      <w:pgSz w:w="11906" w:h="16838"/>
      <w:pgMar w:top="1985"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717D"/>
    <w:rsid w:val="0018717D"/>
    <w:rsid w:val="006C70A8"/>
    <w:rsid w:val="050F16D0"/>
    <w:rsid w:val="214A113E"/>
    <w:rsid w:val="36F43068"/>
    <w:rsid w:val="435F5B22"/>
    <w:rsid w:val="56774FE1"/>
    <w:rsid w:val="68DC6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316</Words>
  <Characters>1803</Characters>
  <Lines>15</Lines>
  <Paragraphs>4</Paragraphs>
  <TotalTime>91</TotalTime>
  <ScaleCrop>false</ScaleCrop>
  <LinksUpToDate>false</LinksUpToDate>
  <CharactersWithSpaces>2115</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2017-11-22T03:08:00Z</dcterms:created>
  <dc:creator>lenovo</dc:creator>
  <cp:lastModifiedBy>dell</cp:lastModifiedBy>
  <cp:lastPrinted>2019-08-15T02:49:00Z</cp:lastPrinted>
  <dcterms:modified xsi:type="dcterms:W3CDTF">2019-08-15T02:58:03Z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