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中卫市沙坡头区香山乡红石节子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淤地坝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防汛预案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（一）淤地坝的基本情况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红石节子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淤地坝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位于黄河一级支流的香山乡，东经104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54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，北纬37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07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，控制流域面积为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km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，坝高为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m、总库容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193.1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、淤积库容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具体详见下表有关技术经济指标表）。病险淤地坝区域内水土流失严重，多年平均降雨量180毫米，且多集中在6～9月份，多以暴雨形式出现，由于区域内是黄土高原山区，洪水形成快，来势猛，降雨强度大，每年都形成不同频率的洪水，对沟道下游造成严重威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工程于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月建成，控制流域面积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km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，设计洪水标准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0年，校核洪水标准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00年，设计总库容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193.1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，淤积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，防洪库容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186.1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淤地坝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为黄土均质坝，由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  <w:lang w:eastAsia="zh-CN"/>
        </w:rPr>
        <w:t>土坝和泄水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两大件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组成，最大坝高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m，坝顶长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m，顶宽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m，前坡比1：2.5，后坡比1：2.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。筑坝方式为机械碾压。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建筑物采用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输水洞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泄水，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输水洞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断面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尺寸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洞深长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度为13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。该工程自运行以来外观总体状况良好，土坝坝体规则，坝顶平直，坡面平整，坝坡均匀，无裂缝沉陷等不良现象，泄水建筑物表面平整，棱角分明，线条顺直流畅，无质量事故发生。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9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红石节淤地坝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建设资金来源为中央财政资金、地方配套和群众自筹，总投资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</w:rPr>
        <w:t>建筑物由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  <w:lang w:eastAsia="zh-CN"/>
        </w:rPr>
        <w:t>土坝和泄水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建筑物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</w:rPr>
        <w:t>组成。筑坝方式为碾压式黄土均质土坝。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（二）主要技术参数</w:t>
      </w:r>
    </w:p>
    <w:tbl>
      <w:tblPr>
        <w:tblStyle w:val="5"/>
        <w:tblW w:w="84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775"/>
        <w:gridCol w:w="2744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淤地坝名称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红石节子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建设时间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2008.12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坝控面积(km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2"/>
                <w:szCs w:val="32"/>
                <w:lang w:val="en-US" w:eastAsia="zh-CN"/>
              </w:rPr>
              <w:t>976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工程等级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淤地坝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总库容(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193.1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拦泥库容(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设计洪水标准(%)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1/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校核洪水标准(%)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1/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设计洪水位(m)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校核洪水位(m)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坝高(m)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坝顶高程(m)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1906.8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坝顶长度(m)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831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坝顶宽度(m)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枢纽组成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土坝，放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水建筑物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最大泄量(m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/s)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（三）淤地坝度汛安全存在的主要问题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该工程自运行以来外观总体状况良好，土坝坝体规则，坝顶平直，坡面平整，坝坡均匀，无裂缝沉陷等不良现象，泄水建筑物表面平整，棱角分明，线条顺直流畅，无质量事故发生。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（四）该坝的下游主要是景庄村硒砂瓜地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该坝安排专人对大坝日常安全运行进行巡查；发生汛情、地震、大风后进行专门检查。主要观测大坝是否有沉陷，位移、裂缝、渗流及管涌现象。一旦出现汛情或险情，除了用手机传输信息外，还在乡、村设有两级预警。乡级预警系统配有传真机，乡级无线广播，电动防空警报器各一台，并配备一台50KW汽油发电机一台，一个配电盘和100米电缆。一应设备都安装并存放在乡政府。村级预警设备主要配备无线广播，手摇警报器和锣。其中无线广播和手摇报警器每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行政村各配备一套，锣若干套。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（五）该淤地坝总库容为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193.1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万m3，由土坝和泄水建筑物组成。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一般的运行方式是汛期空库运行。主要功能是拦泥、淤地、解决当地交通和牲畜饮水困难，重点保护对象有下游自然村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硒砂瓜田地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险情分析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就当前情况来看，可能导致溃坝的主要因素是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坝体、泄水建筑物等如果发生破坏或者堵塞不能正常泄洪造成的破坏等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，一旦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汛期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内出现特大山洪，且超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高水位运行，最终导致溃坝发生。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预防措施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（一）防汛组织机构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依照《防汛法》规定，防汛抢险必须实行行政首长负责，根据分级分部门负责的原则，成立工程防汛应急指挥部，指挥部成员由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直各单位，乡党委、政府的主要负责人组成，具体负责工程防汛抢险、防灾减灾及灾后恢复工作的统一领导和指挥。在保障工作全面、有序开展的同时，各领导成员按照职责必须负责具体的工作。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沙坡头区香山乡红石节子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淤地坝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防汛应急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指挥部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3518" w:leftChars="304" w:hanging="2880" w:hangingChars="9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杜新宏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5118" w:leftChars="304" w:hanging="4480" w:hanging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田进成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应急抢险专家组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组</w:t>
      </w:r>
      <w:r>
        <w:rPr>
          <w:rFonts w:hint="eastAsia" w:eastAsia="仿宋_GB2312" w:cs="Times New Roman"/>
          <w:i w:val="0"/>
          <w:i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长：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徐怀孝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   水利技术服务中心主任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员：李长有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农村水利服务中心主任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刘新生   水土保持工作站主任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郭文宝   河长制工作服务中心主任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张林贵   水土保持工作站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李海学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  水利安全与质量监督管理站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防汛责任人和抢险队伍的落实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根据行政首长负责制，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乡长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担任防汛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责任人，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副乡长为运行管理单位负责人，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负责组建防汛抢险队伍，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日常运行管理及巡护等。防汛抢险队伍由乡政府干部职工组成，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专业抢险队伍18人，队长由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乡副乡长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担任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米粮川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行政村基干民兵和青壮年组成50名以上群众机动抢险队伍，队长由村支书担任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工作必须责任到人；其次，该乡防汛领导小组要按照防洪规划、操作规程和泄洪建筑物的运用程序及下游河道的洪水情况，制定出优化调度方案和群众安全撤离路线，并做好防汛抢险物资的储备、管理和调运，为防汛工作做好一切准备工作；抢险队伍必须明确自己职责和义务，并加强演练，随时准备投入抢险救灾第一线。该淤地坝管护人是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田广国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，主要负责淤地坝的日常巡视、年度巡视及特别巡视检查工作，对发现的异常现象，及时反映给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，再由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报告给应急抢险专家组，由专家组现场组织抢修。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</w:rPr>
        <w:t>汛前检查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由主管单位会同管护人一起对淤地坝进行一次全面的检查。发现隐患，及时制定方案，在汛期来临之前消除隐患。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护人的巡视分为日常巡视、年度巡视和特别巡视。日常巡视每周一次，或每月不得少于两次；年度巡视要在每年的汛期来临之前；特别巡视是指发生汛情或大风、地震之后以及主汛期之内。发生汛情或大风、地震之后及时上坝巡视，而主汛期内必须每天进行巡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对在巡视中发现的异常现象要及时上报有关责任人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管护人具体巡视的部位有：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（1）坝顶：检查坝顶有无裂缝，有无异常变形、有无积水、有无植物滋生现象。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（2）坝坡：检查迎水坡护面有无裂缝、剥落、滑动、隆起、塌坑、冲刷或植物滋生等现象。背水坡有无裂缝、剥落、滑动、隆起、塌坑、雨林沟等现象。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（3）坝端：检查坝体与岸坡连接处有无滑动，裂缝。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（4）坝基与坝区：检查坝基与坝区有无阴湿、渗水、管涌、流土或隆起等现象。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（5）观测设施：检查观测设施是否正常。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（6）泄水建筑物：对泄水建筑物的前、中、后段分别进行检查，看是否存在冲刷、渗漏现象。进水和泄水是否畅通。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发生汛情，险情时，管护人必须第一时间到达现场，就汛情、险情的具体情况汇报给第一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责任人或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第二责任人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第一责任人和第二责任人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在收到汛情信息后，尽快赶到汛情、险情发生地现场，就汛情、险情情况组织防汛，抢险。同时把发生汛情、险情的时间，地点，程度等内容上报给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防汛指挥部。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防汛值班工作要树立常备不懈的思想，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行带班领导责任制和值班人员岗位责任制，遵循局部利益服从全局利益的原则。防汛值班从汛期开始到汛期结束，严格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行24小时值班制度。值班期间，如遇雨情、汛情、险情等情况，必须及时报告带班领导，并根据领导指示上传下达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如遇特殊情况，可直接上报。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抢险措施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按照《黄土高原淤地坝工程险情划分标准和重大险情灾情信息报送办法》划分的险情类别和特征，分别制定相应的抢险方案和措施。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（一）当淤地坝坝体出现裂缝时，首先要搞清楚形成裂缝的原因。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查明裂缝的种类是表面裂缝还是内部裂缝；是纵向裂缝还是横向裂缝；是沉陷裂缝、滑坡裂缝、干缩裂缝还是冻融裂缝然后在制定处理方案。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情况下，对裂缝采取开挖回填和横墙隔断法进行处理，在处理前需用过滤的石灰水进行灌缝。当出现横向裂缝或滑动裂缝是，必须进行灌浆处理，灌浆处理的原则是：由外到里，由疏到密，浆液由稀到稠。在发生重大险情时，要特别注意观测裂缝处理的部位，一旦发现有险情复发的情况，立即通知抢险指挥部，做好下游群众转移到安全地带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出现漏洞险情时，一般情况下，采取前堵后排，临背并举的原则，在临水面采取塞堵法、盖堵法和戗堤法。在背水坡漏洞的出水口用反滤材料压盖的方法制止土料流失，避免险情扩大。当出现较大或重大险情时一方面组织抢险，另一方面通知下游的群众做好人员和财产转移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当坝体出现管涌现象时，一般情况采取反滤压盖的方法进行抢险。当出现较大或重大险情时，在背水坡脚附近用土袋抢筑月堤，将管涌流土围在月堤内，缩小上下游水位差。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防止出现漫溢坝顶，根据预报和实际情况，在洪水到来之前，应预先在坝顶抢筑子埝，子埝所需材料主要是编织袋，草袋等。抢筑子埝必须注意，应计划周密，统一指挥，全线施工，同步进行，绝不能留有缺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（二）淤地坝的泄水建筑物是日常巡查的重点所在，必须保证泄水建筑物的正常运转和输水道畅通。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发生一般险情时，一旦有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工程堵塞现象，立即组织人员进行疏通，确保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工程的正常运转。坝体基部出现掏刷悬空等险情时，首先要调查清楚造成掏刷悬空的原因，然后根据不同情况进行对掏刷悬空部位进行回填。当发生较大险情时，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第一责任人和第二责任人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要亲临现场，根据预报情况进行调洪演算，制定出临时破口分洪方案等应急措施并组织及时转移下游群众。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（三）在汛期到来之前，要对发生塌陷的反滤体进行维修，清除塌方处淤泥，添加反滤材料，使反滤体正常工作。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（四）物资保障。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防汛物资的储备工作是防汛抢险必要条件之一，要抓好物资储备计划，以利防汛抗洪抢险需要。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纺织袋1000条，存放地点：乡政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府库存1000条，根据抢险要求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0分钟可运输到坝址处。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水泥10吨，铁线1500公斤，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根据要求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小时运输到位。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3.铁铲80把，存放地点：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乡政府库存20把，所属行政村保管60把，根据抢险要求20分钟可运输到位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泥土、砂石等抢险物资可在邻近调运车辆挖取运往抢险地，根据抢险要求30分钟可运输到位。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（五）通讯保障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水情应急传递方式：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工程在正常运行情况下，管理人通过水利工作站有线电话进行水情的发报工作，如遇非常时期，可增加移动电话及无线电对讲机来应急通讯，保证工程汛情的传递。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抢险指挥通讯：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在防汛抢险时，工程应急指挥部可采用移动电话来指挥抢险工作，根据抢险通讯需要，配备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广播报警器、铜锣等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五、避险措施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（一）较大险情避险措施。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首先按照本预案执行，认真实施运行方案，按照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防汛指挥部的要求，做到24小时值班，随时与气象部门联系，做好汛情记录，工程管理站值班人员密切观察工程汛期运行状况，随时提供洪峰流量、水位、历时等水文特征值，并做好一切防灾抢险准备工作。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（二）重大险情避险措施。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当发生超标准洪水、突发性洪水或因地震、爆炸等原因而引发险情时，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香山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乡防汛抢险领导机构要立即启动预先制定的应急方案发布预警信号，快速集合抢险队伍投入一线实施抢险。同时利用有效手段，通知下游群众按照预先制定的撤离路线安全撤离，第一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、二责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任人要亲赴现场果断处理，沉着应对，正确指挥处理抢险的每一道环节，同时加紧联系，上报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办支援，力争将损失降低到最低限度。根据工程的地质地形条件，采取有效措施尽可能预防减轻特大和突发性洪水引发的灾害。根据特大、突发性洪水的特征，通过分析洪水历时的长短，进行调洪演算，制定出临时破口分洪方案等应急措施，分析将要出现的溃坝洪峰流量，洪水总量及淹没范围等。一旦出现洪水险情，值班人员要通过电话（夜间用火把、火炮）等预警信号或得力交通工具（自行车、摩托车、机动车辆等），通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香山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乡防汛机构集合抢险队伍迅速赶赴现场实施抢险，并组织下游村庄农户安全撤离。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（三）发生较大险情时，第一</w:t>
      </w:r>
      <w:r>
        <w:rPr>
          <w:rFonts w:hint="eastAsia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责任人和第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二责任人必须第一时间赶到现场，组织抢险。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并制定预警、组织人员避险的决策。当发生重大险情时，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第一责任人和第二责任人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必须在第一时间内把险情上给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防汛指挥部，在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防汛指挥部的统一指挥下，进行防汛抢险工作。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（四）明确险情预告的等级，根据险情等级，用最快最简捷的方式通告给相关负责人。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（五）红石节子淤地坝安全避险的地点为河道两岸的高台，发生险情需要人员撤离时，由第一责任人组织撤离的范围路线。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（六）加强组织救护工作。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暴雨、洪涝袭击，可能导致灾后各种疾病的发生，乡防汛领导机构必须通过与乡卫生院密切联系，组织落实防疾医疗队，在疾病发生的地方，尽可能有医护人员实施救护、预防，以防止流行疾病的泛滥蔓延，从而为受灾群众创造良好的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六、附图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人员撤离路线及避险地点平面图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217170</wp:posOffset>
            </wp:positionV>
            <wp:extent cx="5491480" cy="4943475"/>
            <wp:effectExtent l="0" t="0" r="13970" b="9525"/>
            <wp:wrapNone/>
            <wp:docPr id="2" name="图片 2" descr="微信图片_2021071420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7142016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spacing w:line="500" w:lineRule="exact"/>
      </w:pPr>
    </w:p>
    <w:sectPr>
      <w:headerReference r:id="rId3" w:type="default"/>
      <w:footerReference r:id="rId4" w:type="default"/>
      <w:pgSz w:w="11907" w:h="16840"/>
      <w:pgMar w:top="2098" w:right="1474" w:bottom="1984" w:left="1587" w:header="1304" w:footer="1304" w:gutter="0"/>
      <w:pgNumType w:fmt="decimal" w:start="3"/>
      <w:cols w:space="720" w:num="1"/>
      <w:docGrid w:type="line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ascii="宋体" w:hAnsi="宋体" w:eastAsia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U0NDMyMjhhYjFmZDQxNThlM2FlYTYyOTE3MTUifQ=="/>
  </w:docVars>
  <w:rsids>
    <w:rsidRoot w:val="60A515D1"/>
    <w:rsid w:val="3115220C"/>
    <w:rsid w:val="38714ECC"/>
    <w:rsid w:val="4058320E"/>
    <w:rsid w:val="486A4398"/>
    <w:rsid w:val="521250AE"/>
    <w:rsid w:val="60A515D1"/>
    <w:rsid w:val="78F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4654</Words>
  <Characters>4821</Characters>
  <Lines>0</Lines>
  <Paragraphs>0</Paragraphs>
  <TotalTime>1</TotalTime>
  <ScaleCrop>false</ScaleCrop>
  <LinksUpToDate>false</LinksUpToDate>
  <CharactersWithSpaces>4863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2023-06-24T09:55:00Z</dcterms:created>
  <dc:creator>无知的@韌</dc:creator>
  <cp:lastModifiedBy>醉生梦死的coffee</cp:lastModifiedBy>
  <cp:lastPrinted>2023-06-24T10:00:00Z</cp:lastPrinted>
  <dcterms:modified xsi:type="dcterms:W3CDTF">2023-08-22T03:29:24Z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F9E0AF9AE1554252BE9E568E8D1CFE9E_13</vt:lpwstr>
  </property>
</Properties>
</file>