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方正小标宋_GBK" w:eastAsia="方正小标宋_GBK" w:cs="方正小标宋_GBK"/>
          <w:sz w:val="44"/>
          <w:szCs w:val="44"/>
          <w:lang w:eastAsia="zh-CN"/>
        </w:rPr>
      </w:pPr>
    </w:p>
    <w:p>
      <w:pPr>
        <w:spacing w:line="560" w:lineRule="exact"/>
        <w:jc w:val="center"/>
        <w:rPr>
          <w:rFonts w:hint="eastAsia" w:ascii="方正小标宋_GBK" w:hAnsi="方正小标宋_GBK" w:eastAsia="方正小标宋_GBK" w:cs="方正小标宋_GBK"/>
          <w:sz w:val="44"/>
          <w:szCs w:val="44"/>
          <w:lang w:eastAsia="zh-CN"/>
        </w:rPr>
      </w:pPr>
    </w:p>
    <w:p>
      <w:pPr>
        <w:spacing w:line="56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中卫市沙坡头区卫生健康局</w:t>
      </w:r>
    </w:p>
    <w:p>
      <w:pPr>
        <w:spacing w:line="56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行政执法主体资格</w:t>
      </w:r>
      <w:r>
        <w:rPr>
          <w:rFonts w:hint="eastAsia" w:ascii="方正小标宋_GBK" w:hAnsi="方正小标宋_GBK" w:eastAsia="方正小标宋_GBK" w:cs="方正小标宋_GBK"/>
          <w:sz w:val="44"/>
          <w:szCs w:val="44"/>
          <w:lang w:eastAsia="zh-CN"/>
        </w:rPr>
        <w:t>清单</w:t>
      </w:r>
    </w:p>
    <w:p>
      <w:pPr>
        <w:spacing w:line="560" w:lineRule="exact"/>
        <w:jc w:val="center"/>
        <w:rPr>
          <w:rFonts w:hint="eastAsia" w:ascii="楷体" w:hAnsi="楷体" w:eastAsia="楷体" w:cs="仿宋_GB2312"/>
          <w:sz w:val="32"/>
          <w:szCs w:val="32"/>
        </w:rPr>
      </w:pPr>
      <w:r>
        <w:rPr>
          <w:rFonts w:hint="eastAsia" w:ascii="楷体" w:hAnsi="楷体" w:eastAsia="楷体" w:cs="仿宋_GB2312"/>
          <w:sz w:val="32"/>
          <w:szCs w:val="32"/>
        </w:rPr>
        <w:t>（行政机关）</w:t>
      </w:r>
    </w:p>
    <w:p>
      <w:pPr>
        <w:pStyle w:val="2"/>
      </w:pPr>
    </w:p>
    <w:tbl>
      <w:tblPr>
        <w:tblStyle w:val="6"/>
        <w:tblW w:w="87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024"/>
        <w:gridCol w:w="510"/>
        <w:gridCol w:w="123"/>
        <w:gridCol w:w="522"/>
        <w:gridCol w:w="675"/>
        <w:gridCol w:w="750"/>
        <w:gridCol w:w="660"/>
        <w:gridCol w:w="750"/>
        <w:gridCol w:w="56"/>
        <w:gridCol w:w="589"/>
        <w:gridCol w:w="416"/>
        <w:gridCol w:w="562"/>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1496" w:type="dxa"/>
            <w:vAlign w:val="center"/>
          </w:tcPr>
          <w:p>
            <w:pPr>
              <w:spacing w:line="0" w:lineRule="atLeas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单位</w:t>
            </w:r>
          </w:p>
          <w:p>
            <w:pPr>
              <w:spacing w:line="0" w:lineRule="atLeas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名称</w:t>
            </w:r>
          </w:p>
        </w:tc>
        <w:tc>
          <w:tcPr>
            <w:tcW w:w="2854" w:type="dxa"/>
            <w:gridSpan w:val="5"/>
            <w:vAlign w:val="center"/>
          </w:tcPr>
          <w:p>
            <w:pPr>
              <w:spacing w:line="0" w:lineRule="atLeast"/>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eastAsia="zh-CN"/>
              </w:rPr>
              <w:t>中卫市沙坡头区卫生健康局</w:t>
            </w:r>
          </w:p>
        </w:tc>
        <w:tc>
          <w:tcPr>
            <w:tcW w:w="1410" w:type="dxa"/>
            <w:gridSpan w:val="2"/>
            <w:vAlign w:val="center"/>
          </w:tcPr>
          <w:p>
            <w:pPr>
              <w:spacing w:line="0" w:lineRule="atLeast"/>
              <w:ind w:firstLine="200" w:firstLineChars="100"/>
              <w:rPr>
                <w:rFonts w:ascii="仿宋_GB2312" w:hAnsi="仿宋_GB2312" w:eastAsia="仿宋_GB2312" w:cs="仿宋_GB2312"/>
                <w:kern w:val="0"/>
                <w:sz w:val="20"/>
                <w:szCs w:val="20"/>
              </w:rPr>
            </w:pPr>
            <w:bookmarkStart w:id="0" w:name="_GoBack"/>
            <w:bookmarkEnd w:id="0"/>
            <w:r>
              <w:rPr>
                <w:rFonts w:hint="eastAsia" w:ascii="仿宋_GB2312" w:hAnsi="仿宋_GB2312" w:eastAsia="仿宋_GB2312" w:cs="仿宋_GB2312"/>
                <w:kern w:val="0"/>
                <w:sz w:val="20"/>
                <w:szCs w:val="20"/>
              </w:rPr>
              <w:t>单位地址</w:t>
            </w:r>
          </w:p>
        </w:tc>
        <w:tc>
          <w:tcPr>
            <w:tcW w:w="2940" w:type="dxa"/>
            <w:gridSpan w:val="6"/>
            <w:vAlign w:val="center"/>
          </w:tcPr>
          <w:p>
            <w:pPr>
              <w:spacing w:line="0" w:lineRule="atLeast"/>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eastAsia="zh-CN"/>
              </w:rPr>
              <w:t>行政新区利民街</w:t>
            </w:r>
            <w:r>
              <w:rPr>
                <w:rFonts w:hint="eastAsia" w:ascii="仿宋_GB2312" w:hAnsi="仿宋_GB2312" w:eastAsia="仿宋_GB2312" w:cs="仿宋_GB2312"/>
                <w:kern w:val="0"/>
                <w:sz w:val="20"/>
                <w:szCs w:val="20"/>
                <w:lang w:val="en-US" w:eastAsia="zh-CN"/>
              </w:rPr>
              <w:t>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jc w:val="center"/>
        </w:trPr>
        <w:tc>
          <w:tcPr>
            <w:tcW w:w="1496" w:type="dxa"/>
            <w:vAlign w:val="center"/>
          </w:tcPr>
          <w:p>
            <w:pPr>
              <w:spacing w:line="0" w:lineRule="atLeas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法定代表人</w:t>
            </w:r>
          </w:p>
        </w:tc>
        <w:tc>
          <w:tcPr>
            <w:tcW w:w="2854" w:type="dxa"/>
            <w:gridSpan w:val="5"/>
            <w:vAlign w:val="center"/>
          </w:tcPr>
          <w:p>
            <w:pPr>
              <w:spacing w:line="0" w:lineRule="atLeast"/>
              <w:jc w:val="center"/>
              <w:rPr>
                <w:rFonts w:hint="eastAsia" w:ascii="仿宋_GB2312" w:hAnsi="仿宋_GB2312" w:eastAsia="仿宋_GB2312" w:cs="仿宋_GB2312"/>
                <w:kern w:val="0"/>
                <w:sz w:val="20"/>
                <w:szCs w:val="20"/>
                <w:lang w:eastAsia="zh-CN"/>
              </w:rPr>
            </w:pPr>
            <w:r>
              <w:rPr>
                <w:rFonts w:hint="eastAsia" w:ascii="仿宋_GB2312" w:hAnsi="仿宋_GB2312" w:eastAsia="仿宋_GB2312" w:cs="仿宋_GB2312"/>
                <w:kern w:val="0"/>
                <w:sz w:val="20"/>
                <w:szCs w:val="20"/>
                <w:lang w:eastAsia="zh-CN"/>
              </w:rPr>
              <w:t>赵云成</w:t>
            </w:r>
          </w:p>
        </w:tc>
        <w:tc>
          <w:tcPr>
            <w:tcW w:w="1410" w:type="dxa"/>
            <w:gridSpan w:val="2"/>
            <w:vAlign w:val="center"/>
          </w:tcPr>
          <w:p>
            <w:pPr>
              <w:spacing w:line="0" w:lineRule="atLeas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组织机构代码证号</w:t>
            </w:r>
          </w:p>
        </w:tc>
        <w:tc>
          <w:tcPr>
            <w:tcW w:w="2940" w:type="dxa"/>
            <w:gridSpan w:val="6"/>
            <w:vAlign w:val="center"/>
          </w:tcPr>
          <w:p>
            <w:pPr>
              <w:spacing w:line="0" w:lineRule="atLeast"/>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11642300MB1557732F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496"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主要职责</w:t>
            </w:r>
          </w:p>
        </w:tc>
        <w:tc>
          <w:tcPr>
            <w:tcW w:w="7204" w:type="dxa"/>
            <w:gridSpan w:val="13"/>
            <w:vAlign w:val="center"/>
          </w:tcPr>
          <w:p>
            <w:pPr>
              <w:keepNext w:val="0"/>
              <w:keepLines w:val="0"/>
              <w:pageBreakBefore w:val="0"/>
              <w:kinsoku/>
              <w:wordWrap/>
              <w:overflowPunct/>
              <w:topLinePunct w:val="0"/>
              <w:autoSpaceDE/>
              <w:autoSpaceDN/>
              <w:bidi w:val="0"/>
              <w:adjustRightInd/>
              <w:spacing w:line="200" w:lineRule="exact"/>
              <w:ind w:left="0" w:leftChars="0" w:right="0" w:rightChars="0"/>
              <w:jc w:val="both"/>
              <w:textAlignment w:val="auto"/>
              <w:outlineLvl w:val="9"/>
              <w:rPr>
                <w:sz w:val="20"/>
                <w:szCs w:val="20"/>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一）贯彻实施国民健康政策，执行国家卫生健康事业发展法律法规、政策、规划。拟订沙坡头区卫生健康和中医药事业发展规划、年度计划并组织实施。贯彻执行卫生健康和中医药方面的有关标准、技术规范和相关政策。统筹规划卫生健康资源配置，指导乡镇卫生健康规划编制和实施。推进卫生健康基本公共服务均等化、普惠化、便携化和公共资源向基层延伸等政策措施。协调推进沙坡头区医药卫生体制改革，研究提出深化医药卫生体制改革政策措施的建议。组织实施深化公立医院综合改革，推进管办分离，健全现代医院管理制度，组织实施推动卫生健康公共服务提供主体多元化、方式多样化的政策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（二）组织实施沙坡头区疾病预防控制规划、免疫规划以及危害人民健康公共卫生问题的干预措施。负责卫生应急工作，负责突发公共卫生事件的预防控制和各类突发公共事件的医疗卫生救援。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（三）组织拟订并协调落实应对人口老龄化政策措施，负责推进老年健康服务体系建设和医养结合工作。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（四）组织实施国家药物政策和国家基本药物制度，开展药品使用监测、临床综合评价和短缺药品预警，提出基本药物价格政策的建议。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（五）负责职责范围内的职业卫生监督管理，依法查处职业卫生违法违规行为。组织贯彻国家、自治区和中卫市爱国卫生政策。牵头《烟草控制框架公约》履约工作。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（六）组织实施医疗机构、医疗服务行业管理办法，建立医疗服务评价和监督管理体系。实施卫生健康专业技术人员准入和资格标准，严格落实卫生健康专业技术人员执业规则和服务规范。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（七）贯彻执行自治区、中卫市和沙坡头区中医药事业发展规划，实施鼓励社会资本举办中医医疗、保健、科研机构的政策。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（八）负责计划生育管理和服务工作，开展人口监测预警，研究提出人口与家庭发展和完善计划生育政策的建议。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（九）指导沙坡头区卫生健康工作，指导乡镇医疗卫生、妇幼健康服务和全科医生队伍建设。推进卫生健康科技创新发展。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（十）负责卫生健康宣传促进工作。组织实施卫生健康对外交流合作工作。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（十一）承担沙坡头区爱国卫生委员会办公室、老龄工作委员会办公室日常工作。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（十二）完成沙坡头区委和政府交办的其他任务。</w:t>
            </w:r>
          </w:p>
          <w:p>
            <w:pPr>
              <w:pStyle w:val="3"/>
              <w:rPr>
                <w:rFonts w:ascii="仿宋_GB2312" w:hAnsi="仿宋_GB2312" w:eastAsia="仿宋_GB2312" w:cs="仿宋_GB2312"/>
                <w:kern w:val="0"/>
                <w:sz w:val="20"/>
                <w:szCs w:val="20"/>
              </w:rPr>
            </w:pPr>
            <w:r>
              <w:rPr>
                <w:rFonts w:hint="eastAsia" w:ascii="仿宋_GB2312" w:hAnsi="仿宋_GB2312" w:eastAsia="仿宋_GB2312" w:cs="仿宋_GB2312"/>
                <w:sz w:val="20"/>
                <w:szCs w:val="20"/>
                <w:vertAlign w:val="baseline"/>
                <w:lang w:val="en-US" w:eastAsia="zh-CN"/>
              </w:rPr>
              <w:t>（十三）职能转变。卫生健康局应当牢固树立大卫生、大健康理念，推动实施健康沙坡头区，以改革创新为动力，以促健康、转模式、强基层、重保障为着力点，把以治病为中心转变为以人民健康为中心，为人民群众提供全方位全周期健康服务。一是更加注重预防为主和健康促进，加强预防控制重大疾病工作，积极应对人口老龄化，健全健康服务体系。二是更加注重工作重心下移和资源下沉，推进卫生健康公共资源向基层延伸、向农村覆盖、向边远地区和生活困难群众倾斜。三是更加注重提高服务质量和水平，推进卫生健康基本公共服务均等化、普惠化、便捷化。四是协调推进深化医药卫生体制改革，加大公立医院改革力度，推进管办分离，推动卫生健康公共服务提供主体多元化、提供方式多样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496" w:type="dxa"/>
            <w:vMerge w:val="restart"/>
            <w:tcBorders>
              <w:right w:val="single" w:color="auto" w:sz="4" w:space="0"/>
            </w:tcBorders>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内设机构</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情况</w:t>
            </w:r>
          </w:p>
        </w:tc>
        <w:tc>
          <w:tcPr>
            <w:tcW w:w="1657" w:type="dxa"/>
            <w:gridSpan w:val="3"/>
            <w:tcBorders>
              <w:left w:val="single" w:color="auto" w:sz="4" w:space="0"/>
            </w:tcBorders>
            <w:vAlign w:val="center"/>
          </w:tcPr>
          <w:p>
            <w:pPr>
              <w:spacing w:line="0" w:lineRule="atLeas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机构</w:t>
            </w:r>
          </w:p>
          <w:p>
            <w:pPr>
              <w:spacing w:line="0" w:lineRule="atLeas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名称</w:t>
            </w:r>
          </w:p>
        </w:tc>
        <w:tc>
          <w:tcPr>
            <w:tcW w:w="3413" w:type="dxa"/>
            <w:gridSpan w:val="6"/>
            <w:vAlign w:val="center"/>
          </w:tcPr>
          <w:p>
            <w:pPr>
              <w:spacing w:line="0" w:lineRule="atLeas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主要职责</w:t>
            </w:r>
          </w:p>
        </w:tc>
        <w:tc>
          <w:tcPr>
            <w:tcW w:w="1005" w:type="dxa"/>
            <w:gridSpan w:val="2"/>
            <w:vAlign w:val="center"/>
          </w:tcPr>
          <w:p>
            <w:pPr>
              <w:spacing w:line="0" w:lineRule="atLeast"/>
              <w:jc w:val="center"/>
              <w:rPr>
                <w:rFonts w:hint="eastAsia" w:ascii="仿宋_GB2312" w:hAnsi="仿宋_GB2312" w:eastAsia="仿宋_GB2312" w:cs="仿宋_GB2312"/>
                <w:kern w:val="0"/>
                <w:sz w:val="20"/>
                <w:szCs w:val="20"/>
                <w:lang w:eastAsia="zh-CN"/>
              </w:rPr>
            </w:pPr>
            <w:r>
              <w:rPr>
                <w:rFonts w:hint="eastAsia" w:ascii="仿宋_GB2312" w:hAnsi="仿宋_GB2312" w:eastAsia="仿宋_GB2312" w:cs="仿宋_GB2312"/>
                <w:kern w:val="0"/>
                <w:sz w:val="20"/>
                <w:szCs w:val="20"/>
                <w:lang w:eastAsia="zh-CN"/>
              </w:rPr>
              <w:t>负责人</w:t>
            </w:r>
          </w:p>
        </w:tc>
        <w:tc>
          <w:tcPr>
            <w:tcW w:w="1129" w:type="dxa"/>
            <w:gridSpan w:val="2"/>
            <w:vAlign w:val="center"/>
          </w:tcPr>
          <w:p>
            <w:pPr>
              <w:spacing w:line="0" w:lineRule="atLeas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496" w:type="dxa"/>
            <w:vMerge w:val="continue"/>
            <w:tcBorders>
              <w:right w:val="single" w:color="auto" w:sz="4" w:space="0"/>
            </w:tcBorders>
            <w:vAlign w:val="center"/>
          </w:tcPr>
          <w:p>
            <w:pPr>
              <w:spacing w:line="0" w:lineRule="atLeast"/>
              <w:jc w:val="center"/>
              <w:rPr>
                <w:rFonts w:ascii="仿宋_GB2312" w:hAnsi="仿宋_GB2312" w:eastAsia="仿宋_GB2312" w:cs="仿宋_GB2312"/>
                <w:kern w:val="0"/>
                <w:sz w:val="20"/>
                <w:szCs w:val="21"/>
              </w:rPr>
            </w:pPr>
          </w:p>
        </w:tc>
        <w:tc>
          <w:tcPr>
            <w:tcW w:w="1657" w:type="dxa"/>
            <w:gridSpan w:val="3"/>
            <w:tcBorders>
              <w:left w:val="single" w:color="auto" w:sz="4" w:space="0"/>
            </w:tcBorders>
            <w:vAlign w:val="center"/>
          </w:tcPr>
          <w:p>
            <w:pPr>
              <w:spacing w:line="0" w:lineRule="atLeast"/>
              <w:jc w:val="center"/>
              <w:rPr>
                <w:rFonts w:hint="eastAsia" w:ascii="仿宋_GB2312" w:hAnsi="仿宋_GB2312" w:eastAsia="仿宋_GB2312" w:cs="仿宋_GB2312"/>
                <w:kern w:val="0"/>
                <w:sz w:val="20"/>
                <w:szCs w:val="20"/>
                <w:lang w:eastAsia="zh-CN"/>
              </w:rPr>
            </w:pPr>
            <w:r>
              <w:rPr>
                <w:rFonts w:hint="eastAsia" w:ascii="仿宋_GB2312" w:hAnsi="仿宋_GB2312" w:eastAsia="仿宋_GB2312" w:cs="仿宋_GB2312"/>
                <w:kern w:val="0"/>
                <w:sz w:val="20"/>
                <w:szCs w:val="20"/>
                <w:lang w:eastAsia="zh-CN"/>
              </w:rPr>
              <w:t>无</w:t>
            </w:r>
          </w:p>
        </w:tc>
        <w:tc>
          <w:tcPr>
            <w:tcW w:w="3413" w:type="dxa"/>
            <w:gridSpan w:val="6"/>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eastAsia" w:ascii="仿宋_GB2312" w:hAnsi="仿宋_GB2312" w:eastAsia="仿宋_GB2312" w:cs="仿宋_GB2312"/>
                <w:kern w:val="0"/>
                <w:sz w:val="20"/>
                <w:szCs w:val="20"/>
                <w:lang w:eastAsia="zh-CN"/>
              </w:rPr>
            </w:pPr>
          </w:p>
        </w:tc>
        <w:tc>
          <w:tcPr>
            <w:tcW w:w="1005" w:type="dxa"/>
            <w:gridSpan w:val="2"/>
            <w:vAlign w:val="center"/>
          </w:tcPr>
          <w:p>
            <w:pPr>
              <w:spacing w:line="0" w:lineRule="atLeast"/>
              <w:jc w:val="center"/>
              <w:rPr>
                <w:rFonts w:hint="eastAsia" w:ascii="仿宋_GB2312" w:hAnsi="仿宋_GB2312" w:eastAsia="仿宋_GB2312" w:cs="仿宋_GB2312"/>
                <w:kern w:val="0"/>
                <w:sz w:val="20"/>
                <w:szCs w:val="20"/>
                <w:lang w:eastAsia="zh-CN"/>
              </w:rPr>
            </w:pPr>
          </w:p>
        </w:tc>
        <w:tc>
          <w:tcPr>
            <w:tcW w:w="1129" w:type="dxa"/>
            <w:gridSpan w:val="2"/>
            <w:vAlign w:val="center"/>
          </w:tcPr>
          <w:p>
            <w:pPr>
              <w:spacing w:line="0" w:lineRule="atLeast"/>
              <w:jc w:val="center"/>
              <w:rPr>
                <w:rFonts w:hint="default" w:ascii="仿宋_GB2312" w:hAnsi="仿宋_GB2312" w:eastAsia="仿宋_GB2312" w:cs="仿宋_GB2312"/>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1496" w:type="dxa"/>
            <w:vMerge w:val="continue"/>
            <w:tcBorders>
              <w:right w:val="single" w:color="auto" w:sz="4" w:space="0"/>
            </w:tcBorders>
            <w:vAlign w:val="center"/>
          </w:tcPr>
          <w:p>
            <w:pPr>
              <w:spacing w:line="0" w:lineRule="atLeast"/>
              <w:jc w:val="center"/>
              <w:rPr>
                <w:rFonts w:ascii="仿宋_GB2312" w:hAnsi="仿宋_GB2312" w:eastAsia="仿宋_GB2312" w:cs="仿宋_GB2312"/>
                <w:kern w:val="0"/>
                <w:sz w:val="20"/>
                <w:szCs w:val="21"/>
              </w:rPr>
            </w:pPr>
          </w:p>
        </w:tc>
        <w:tc>
          <w:tcPr>
            <w:tcW w:w="1657" w:type="dxa"/>
            <w:gridSpan w:val="3"/>
            <w:tcBorders>
              <w:left w:val="single" w:color="auto" w:sz="4" w:space="0"/>
            </w:tcBorders>
            <w:vAlign w:val="center"/>
          </w:tcPr>
          <w:p>
            <w:pPr>
              <w:spacing w:line="0" w:lineRule="atLeast"/>
              <w:jc w:val="center"/>
              <w:rPr>
                <w:rFonts w:hint="eastAsia" w:ascii="仿宋_GB2312" w:hAnsi="仿宋_GB2312" w:eastAsia="仿宋_GB2312" w:cs="仿宋_GB2312"/>
                <w:kern w:val="0"/>
                <w:sz w:val="20"/>
                <w:szCs w:val="20"/>
                <w:lang w:eastAsia="zh-CN"/>
              </w:rPr>
            </w:pPr>
          </w:p>
        </w:tc>
        <w:tc>
          <w:tcPr>
            <w:tcW w:w="3413" w:type="dxa"/>
            <w:gridSpan w:val="6"/>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仿宋_GB2312" w:hAnsi="仿宋_GB2312" w:eastAsia="仿宋_GB2312" w:cs="仿宋_GB2312"/>
                <w:kern w:val="0"/>
                <w:sz w:val="20"/>
                <w:szCs w:val="20"/>
                <w:lang w:eastAsia="zh-CN"/>
              </w:rPr>
            </w:pPr>
          </w:p>
        </w:tc>
        <w:tc>
          <w:tcPr>
            <w:tcW w:w="1005" w:type="dxa"/>
            <w:gridSpan w:val="2"/>
            <w:vAlign w:val="center"/>
          </w:tcPr>
          <w:p>
            <w:pPr>
              <w:spacing w:line="0" w:lineRule="atLeast"/>
              <w:jc w:val="center"/>
              <w:rPr>
                <w:rFonts w:hint="eastAsia" w:ascii="仿宋_GB2312" w:hAnsi="仿宋_GB2312" w:eastAsia="仿宋_GB2312" w:cs="仿宋_GB2312"/>
                <w:kern w:val="0"/>
                <w:sz w:val="20"/>
                <w:szCs w:val="20"/>
                <w:lang w:eastAsia="zh-CN"/>
              </w:rPr>
            </w:pPr>
          </w:p>
        </w:tc>
        <w:tc>
          <w:tcPr>
            <w:tcW w:w="1129" w:type="dxa"/>
            <w:gridSpan w:val="2"/>
            <w:vAlign w:val="center"/>
          </w:tcPr>
          <w:p>
            <w:pPr>
              <w:spacing w:line="0" w:lineRule="atLeast"/>
              <w:jc w:val="both"/>
              <w:rPr>
                <w:rFonts w:hint="default" w:ascii="仿宋_GB2312" w:hAnsi="仿宋_GB2312" w:eastAsia="仿宋_GB2312" w:cs="仿宋_GB2312"/>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1496" w:type="dxa"/>
            <w:vMerge w:val="continue"/>
            <w:tcBorders>
              <w:right w:val="single" w:color="auto" w:sz="4" w:space="0"/>
            </w:tcBorders>
            <w:vAlign w:val="center"/>
          </w:tcPr>
          <w:p>
            <w:pPr>
              <w:spacing w:line="0" w:lineRule="atLeast"/>
              <w:rPr>
                <w:rFonts w:ascii="仿宋_GB2312" w:hAnsi="仿宋_GB2312" w:eastAsia="仿宋_GB2312" w:cs="仿宋_GB2312"/>
                <w:kern w:val="0"/>
                <w:sz w:val="20"/>
                <w:szCs w:val="21"/>
              </w:rPr>
            </w:pPr>
          </w:p>
        </w:tc>
        <w:tc>
          <w:tcPr>
            <w:tcW w:w="1657" w:type="dxa"/>
            <w:gridSpan w:val="3"/>
            <w:vAlign w:val="center"/>
          </w:tcPr>
          <w:p>
            <w:pPr>
              <w:spacing w:line="0" w:lineRule="atLeast"/>
              <w:jc w:val="both"/>
              <w:rPr>
                <w:rFonts w:hint="eastAsia" w:ascii="仿宋_GB2312" w:hAnsi="仿宋_GB2312" w:eastAsia="仿宋_GB2312" w:cs="仿宋_GB2312"/>
                <w:kern w:val="0"/>
                <w:sz w:val="20"/>
                <w:szCs w:val="20"/>
                <w:lang w:val="en-US" w:eastAsia="zh-CN"/>
              </w:rPr>
            </w:pPr>
          </w:p>
        </w:tc>
        <w:tc>
          <w:tcPr>
            <w:tcW w:w="3413" w:type="dxa"/>
            <w:gridSpan w:val="6"/>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仿宋_GB2312" w:hAnsi="仿宋_GB2312" w:eastAsia="仿宋_GB2312" w:cs="仿宋_GB2312"/>
                <w:kern w:val="0"/>
                <w:sz w:val="20"/>
                <w:szCs w:val="20"/>
                <w:lang w:eastAsia="zh-CN"/>
              </w:rPr>
            </w:pPr>
          </w:p>
        </w:tc>
        <w:tc>
          <w:tcPr>
            <w:tcW w:w="1005" w:type="dxa"/>
            <w:gridSpan w:val="2"/>
            <w:vAlign w:val="center"/>
          </w:tcPr>
          <w:p>
            <w:pPr>
              <w:spacing w:line="0" w:lineRule="atLeast"/>
              <w:jc w:val="center"/>
              <w:rPr>
                <w:rFonts w:hint="eastAsia" w:ascii="仿宋_GB2312" w:hAnsi="仿宋_GB2312" w:eastAsia="仿宋_GB2312" w:cs="仿宋_GB2312"/>
                <w:kern w:val="0"/>
                <w:sz w:val="20"/>
                <w:szCs w:val="20"/>
                <w:lang w:eastAsia="zh-CN"/>
              </w:rPr>
            </w:pPr>
          </w:p>
        </w:tc>
        <w:tc>
          <w:tcPr>
            <w:tcW w:w="1129" w:type="dxa"/>
            <w:gridSpan w:val="2"/>
            <w:vAlign w:val="center"/>
          </w:tcPr>
          <w:p>
            <w:pPr>
              <w:spacing w:line="0" w:lineRule="atLeast"/>
              <w:jc w:val="both"/>
              <w:rPr>
                <w:rFonts w:hint="default" w:ascii="仿宋_GB2312" w:hAnsi="仿宋_GB2312" w:eastAsia="仿宋_GB2312" w:cs="仿宋_GB2312"/>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1496" w:type="dxa"/>
            <w:vMerge w:val="continue"/>
            <w:tcBorders>
              <w:right w:val="single" w:color="auto" w:sz="4" w:space="0"/>
            </w:tcBorders>
            <w:vAlign w:val="center"/>
          </w:tcPr>
          <w:p>
            <w:pPr>
              <w:spacing w:line="0" w:lineRule="atLeast"/>
              <w:rPr>
                <w:rFonts w:ascii="仿宋_GB2312" w:hAnsi="仿宋_GB2312" w:eastAsia="仿宋_GB2312" w:cs="仿宋_GB2312"/>
                <w:kern w:val="0"/>
                <w:sz w:val="20"/>
                <w:szCs w:val="21"/>
              </w:rPr>
            </w:pPr>
          </w:p>
        </w:tc>
        <w:tc>
          <w:tcPr>
            <w:tcW w:w="1657" w:type="dxa"/>
            <w:gridSpan w:val="3"/>
            <w:vAlign w:val="center"/>
          </w:tcPr>
          <w:p>
            <w:pPr>
              <w:spacing w:line="0" w:lineRule="atLeast"/>
              <w:jc w:val="center"/>
              <w:rPr>
                <w:rFonts w:hint="eastAsia" w:ascii="仿宋_GB2312" w:hAnsi="仿宋_GB2312" w:eastAsia="仿宋_GB2312" w:cs="仿宋_GB2312"/>
                <w:kern w:val="0"/>
                <w:sz w:val="20"/>
                <w:szCs w:val="20"/>
                <w:lang w:val="en-US" w:eastAsia="zh-CN"/>
              </w:rPr>
            </w:pPr>
          </w:p>
        </w:tc>
        <w:tc>
          <w:tcPr>
            <w:tcW w:w="3413" w:type="dxa"/>
            <w:gridSpan w:val="6"/>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仿宋_GB2312" w:hAnsi="仿宋_GB2312" w:eastAsia="仿宋_GB2312" w:cs="仿宋_GB2312"/>
                <w:kern w:val="0"/>
                <w:sz w:val="20"/>
                <w:szCs w:val="20"/>
                <w:lang w:eastAsia="zh-CN"/>
              </w:rPr>
            </w:pPr>
          </w:p>
        </w:tc>
        <w:tc>
          <w:tcPr>
            <w:tcW w:w="1005" w:type="dxa"/>
            <w:gridSpan w:val="2"/>
            <w:vAlign w:val="center"/>
          </w:tcPr>
          <w:p>
            <w:pPr>
              <w:spacing w:line="0" w:lineRule="atLeast"/>
              <w:jc w:val="center"/>
              <w:rPr>
                <w:rFonts w:hint="eastAsia" w:ascii="仿宋_GB2312" w:hAnsi="仿宋_GB2312" w:eastAsia="仿宋_GB2312" w:cs="仿宋_GB2312"/>
                <w:kern w:val="0"/>
                <w:sz w:val="20"/>
                <w:szCs w:val="20"/>
                <w:lang w:eastAsia="zh-CN"/>
              </w:rPr>
            </w:pPr>
          </w:p>
        </w:tc>
        <w:tc>
          <w:tcPr>
            <w:tcW w:w="1129" w:type="dxa"/>
            <w:gridSpan w:val="2"/>
            <w:vAlign w:val="center"/>
          </w:tcPr>
          <w:p>
            <w:pPr>
              <w:spacing w:line="0" w:lineRule="atLeast"/>
              <w:jc w:val="center"/>
              <w:rPr>
                <w:rFonts w:hint="default" w:ascii="仿宋_GB2312" w:hAnsi="仿宋_GB2312" w:eastAsia="仿宋_GB2312" w:cs="仿宋_GB2312"/>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jc w:val="center"/>
        </w:trPr>
        <w:tc>
          <w:tcPr>
            <w:tcW w:w="1496"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主要承担法制业务的科室</w:t>
            </w:r>
          </w:p>
        </w:tc>
        <w:tc>
          <w:tcPr>
            <w:tcW w:w="7204" w:type="dxa"/>
            <w:gridSpan w:val="13"/>
            <w:vAlign w:val="center"/>
          </w:tcPr>
          <w:p>
            <w:pPr>
              <w:spacing w:line="0" w:lineRule="atLeast"/>
              <w:jc w:val="center"/>
              <w:rPr>
                <w:rFonts w:hint="eastAsia" w:ascii="仿宋_GB2312" w:hAnsi="仿宋_GB2312" w:eastAsia="仿宋_GB2312" w:cs="仿宋_GB2312"/>
                <w:kern w:val="0"/>
                <w:sz w:val="20"/>
                <w:szCs w:val="20"/>
                <w:lang w:eastAsia="zh-CN"/>
              </w:rPr>
            </w:pPr>
            <w:r>
              <w:rPr>
                <w:rFonts w:hint="eastAsia" w:ascii="仿宋_GB2312" w:hAnsi="仿宋_GB2312" w:eastAsia="仿宋_GB2312" w:cs="仿宋_GB2312"/>
                <w:kern w:val="0"/>
                <w:sz w:val="20"/>
                <w:szCs w:val="20"/>
                <w:lang w:eastAsia="zh-CN"/>
              </w:rPr>
              <w:t>综合业务室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jc w:val="center"/>
        </w:trPr>
        <w:tc>
          <w:tcPr>
            <w:tcW w:w="1496" w:type="dxa"/>
            <w:vMerge w:val="restart"/>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执法</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类型</w:t>
            </w:r>
          </w:p>
        </w:tc>
        <w:tc>
          <w:tcPr>
            <w:tcW w:w="1024" w:type="dxa"/>
            <w:vAlign w:val="center"/>
          </w:tcPr>
          <w:p>
            <w:pPr>
              <w:spacing w:line="0" w:lineRule="atLeas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行政</w:t>
            </w:r>
          </w:p>
          <w:p>
            <w:pPr>
              <w:spacing w:line="0" w:lineRule="atLeas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许可</w:t>
            </w:r>
          </w:p>
        </w:tc>
        <w:tc>
          <w:tcPr>
            <w:tcW w:w="510" w:type="dxa"/>
            <w:vAlign w:val="center"/>
          </w:tcPr>
          <w:p>
            <w:pPr>
              <w:spacing w:line="0" w:lineRule="atLeas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645" w:type="dxa"/>
            <w:gridSpan w:val="2"/>
            <w:vAlign w:val="center"/>
          </w:tcPr>
          <w:p>
            <w:pPr>
              <w:spacing w:line="0" w:lineRule="atLeas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行政裁决</w:t>
            </w:r>
          </w:p>
        </w:tc>
        <w:tc>
          <w:tcPr>
            <w:tcW w:w="675" w:type="dxa"/>
            <w:vAlign w:val="center"/>
          </w:tcPr>
          <w:p>
            <w:pPr>
              <w:spacing w:line="0" w:lineRule="atLeas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750" w:type="dxa"/>
            <w:vAlign w:val="center"/>
          </w:tcPr>
          <w:p>
            <w:pPr>
              <w:spacing w:line="0" w:lineRule="atLeas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行政</w:t>
            </w:r>
          </w:p>
          <w:p>
            <w:pPr>
              <w:spacing w:line="0" w:lineRule="atLeas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收费</w:t>
            </w:r>
          </w:p>
        </w:tc>
        <w:tc>
          <w:tcPr>
            <w:tcW w:w="660" w:type="dxa"/>
            <w:vAlign w:val="center"/>
          </w:tcPr>
          <w:p>
            <w:pPr>
              <w:spacing w:line="0" w:lineRule="atLeast"/>
              <w:jc w:val="center"/>
              <w:rPr>
                <w:rFonts w:ascii="仿宋_GB2312" w:hAnsi="仿宋_GB2312" w:eastAsia="仿宋_GB2312" w:cs="仿宋_GB2312"/>
                <w:kern w:val="0"/>
                <w:sz w:val="20"/>
                <w:szCs w:val="20"/>
              </w:rPr>
            </w:pPr>
          </w:p>
        </w:tc>
        <w:tc>
          <w:tcPr>
            <w:tcW w:w="750" w:type="dxa"/>
            <w:vAlign w:val="center"/>
          </w:tcPr>
          <w:p>
            <w:pPr>
              <w:spacing w:line="0" w:lineRule="atLeas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行政</w:t>
            </w:r>
          </w:p>
          <w:p>
            <w:pPr>
              <w:spacing w:line="0" w:lineRule="atLeas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征收</w:t>
            </w:r>
          </w:p>
        </w:tc>
        <w:tc>
          <w:tcPr>
            <w:tcW w:w="645" w:type="dxa"/>
            <w:gridSpan w:val="2"/>
            <w:vAlign w:val="center"/>
          </w:tcPr>
          <w:p>
            <w:pPr>
              <w:spacing w:line="0" w:lineRule="atLeas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978" w:type="dxa"/>
            <w:gridSpan w:val="2"/>
            <w:vAlign w:val="center"/>
          </w:tcPr>
          <w:p>
            <w:pPr>
              <w:spacing w:line="0" w:lineRule="atLeas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行政</w:t>
            </w:r>
          </w:p>
          <w:p>
            <w:pPr>
              <w:spacing w:line="0" w:lineRule="atLeas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确认</w:t>
            </w:r>
          </w:p>
          <w:p>
            <w:pPr>
              <w:spacing w:line="0" w:lineRule="atLeas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（登记）</w:t>
            </w:r>
          </w:p>
        </w:tc>
        <w:tc>
          <w:tcPr>
            <w:tcW w:w="567" w:type="dxa"/>
            <w:vAlign w:val="center"/>
          </w:tcPr>
          <w:p>
            <w:pPr>
              <w:spacing w:line="0" w:lineRule="atLeas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96" w:type="dxa"/>
            <w:vMerge w:val="continue"/>
            <w:vAlign w:val="center"/>
          </w:tcPr>
          <w:p>
            <w:pPr>
              <w:spacing w:line="0" w:lineRule="atLeast"/>
              <w:rPr>
                <w:rFonts w:ascii="仿宋_GB2312" w:hAnsi="仿宋_GB2312" w:eastAsia="仿宋_GB2312" w:cs="仿宋_GB2312"/>
                <w:kern w:val="0"/>
                <w:sz w:val="20"/>
                <w:szCs w:val="21"/>
              </w:rPr>
            </w:pPr>
          </w:p>
        </w:tc>
        <w:tc>
          <w:tcPr>
            <w:tcW w:w="1024" w:type="dxa"/>
            <w:vAlign w:val="center"/>
          </w:tcPr>
          <w:p>
            <w:pPr>
              <w:spacing w:line="0" w:lineRule="atLeas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行政</w:t>
            </w:r>
          </w:p>
          <w:p>
            <w:pPr>
              <w:spacing w:line="0" w:lineRule="atLeas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强制</w:t>
            </w:r>
          </w:p>
        </w:tc>
        <w:tc>
          <w:tcPr>
            <w:tcW w:w="510" w:type="dxa"/>
            <w:vAlign w:val="center"/>
          </w:tcPr>
          <w:p>
            <w:pPr>
              <w:spacing w:line="0" w:lineRule="atLeas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645" w:type="dxa"/>
            <w:gridSpan w:val="2"/>
            <w:vAlign w:val="center"/>
          </w:tcPr>
          <w:p>
            <w:pPr>
              <w:spacing w:line="0" w:lineRule="atLeas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行政检查</w:t>
            </w:r>
          </w:p>
        </w:tc>
        <w:tc>
          <w:tcPr>
            <w:tcW w:w="675" w:type="dxa"/>
            <w:vAlign w:val="center"/>
          </w:tcPr>
          <w:p>
            <w:pPr>
              <w:spacing w:line="0" w:lineRule="atLeas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750" w:type="dxa"/>
            <w:vAlign w:val="center"/>
          </w:tcPr>
          <w:p>
            <w:pPr>
              <w:spacing w:line="0" w:lineRule="atLeas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行政</w:t>
            </w:r>
          </w:p>
          <w:p>
            <w:pPr>
              <w:spacing w:line="0" w:lineRule="atLeas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处罚</w:t>
            </w:r>
          </w:p>
        </w:tc>
        <w:tc>
          <w:tcPr>
            <w:tcW w:w="660" w:type="dxa"/>
            <w:vAlign w:val="center"/>
          </w:tcPr>
          <w:p>
            <w:pPr>
              <w:spacing w:line="0" w:lineRule="atLeas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750" w:type="dxa"/>
            <w:vAlign w:val="center"/>
          </w:tcPr>
          <w:p>
            <w:pPr>
              <w:spacing w:line="0" w:lineRule="atLeas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行政</w:t>
            </w:r>
          </w:p>
          <w:p>
            <w:pPr>
              <w:spacing w:line="0" w:lineRule="atLeas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给付</w:t>
            </w:r>
          </w:p>
        </w:tc>
        <w:tc>
          <w:tcPr>
            <w:tcW w:w="645" w:type="dxa"/>
            <w:gridSpan w:val="2"/>
            <w:vAlign w:val="center"/>
          </w:tcPr>
          <w:p>
            <w:pPr>
              <w:spacing w:line="0" w:lineRule="atLeas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978" w:type="dxa"/>
            <w:gridSpan w:val="2"/>
            <w:vAlign w:val="center"/>
          </w:tcPr>
          <w:p>
            <w:pPr>
              <w:spacing w:line="0" w:lineRule="atLeas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其他</w:t>
            </w:r>
          </w:p>
        </w:tc>
        <w:tc>
          <w:tcPr>
            <w:tcW w:w="567" w:type="dxa"/>
            <w:vAlign w:val="center"/>
          </w:tcPr>
          <w:p>
            <w:pPr>
              <w:spacing w:line="0" w:lineRule="atLeas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0" w:hRule="atLeast"/>
          <w:jc w:val="center"/>
        </w:trPr>
        <w:tc>
          <w:tcPr>
            <w:tcW w:w="1496"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执法</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依据（法律法规、地方性法规、政府规章、规范性文件）</w:t>
            </w:r>
          </w:p>
        </w:tc>
        <w:tc>
          <w:tcPr>
            <w:tcW w:w="7204" w:type="dxa"/>
            <w:gridSpan w:val="13"/>
            <w:vAlign w:val="center"/>
          </w:tcPr>
          <w:p>
            <w:pPr>
              <w:widowControl/>
              <w:adjustRightInd w:val="0"/>
              <w:snapToGrid w:val="0"/>
              <w:spacing w:line="260" w:lineRule="exact"/>
              <w:ind w:firstLine="400" w:firstLineChars="200"/>
              <w:rPr>
                <w:rFonts w:hint="eastAsia" w:ascii="仿宋_GB2312" w:hAnsi="仿宋_GB2312" w:eastAsia="仿宋_GB2312" w:cs="仿宋_GB2312"/>
                <w:kern w:val="0"/>
                <w:sz w:val="20"/>
                <w:szCs w:val="20"/>
              </w:rPr>
            </w:pPr>
          </w:p>
          <w:p>
            <w:pPr>
              <w:widowControl/>
              <w:adjustRightInd w:val="0"/>
              <w:snapToGrid w:val="0"/>
              <w:spacing w:line="260" w:lineRule="exact"/>
              <w:ind w:firstLine="400" w:firstLineChars="200"/>
              <w:rPr>
                <w:rFonts w:hint="eastAsia" w:ascii="仿宋_GB2312" w:hAnsi="仿宋_GB2312" w:eastAsia="仿宋_GB2312" w:cs="仿宋_GB2312"/>
                <w:kern w:val="0"/>
                <w:sz w:val="20"/>
                <w:szCs w:val="20"/>
              </w:rPr>
            </w:pPr>
          </w:p>
          <w:p>
            <w:pPr>
              <w:widowControl/>
              <w:adjustRightInd w:val="0"/>
              <w:snapToGrid w:val="0"/>
              <w:spacing w:line="26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《中华人民共和国母婴保健法》《中华人民共和国职业病防治法》《医疗废物管理条例》《中华人民共和国传染病防治法》《医疗机构管理条例》</w:t>
            </w:r>
            <w:r>
              <w:rPr>
                <w:rFonts w:hint="eastAsia" w:ascii="仿宋_GB2312" w:hAnsi="仿宋_GB2312" w:eastAsia="仿宋_GB2312" w:cs="仿宋_GB2312"/>
                <w:color w:val="000000"/>
                <w:sz w:val="20"/>
                <w:szCs w:val="20"/>
                <w:lang w:eastAsia="zh-CN"/>
              </w:rPr>
              <w:t>《中华人民共和国人口与计划生育法》</w:t>
            </w:r>
            <w:r>
              <w:rPr>
                <w:rFonts w:hint="eastAsia" w:ascii="仿宋_GB2312" w:hAnsi="仿宋_GB2312" w:eastAsia="仿宋_GB2312" w:cs="仿宋_GB2312"/>
                <w:sz w:val="20"/>
                <w:szCs w:val="20"/>
              </w:rPr>
              <w:t>《计划生育技术服务管理条例》</w:t>
            </w:r>
            <w:r>
              <w:rPr>
                <w:rFonts w:hint="eastAsia" w:ascii="仿宋_GB2312" w:hAnsi="仿宋_GB2312" w:eastAsia="仿宋_GB2312" w:cs="仿宋_GB2312"/>
                <w:kern w:val="0"/>
                <w:sz w:val="20"/>
                <w:szCs w:val="20"/>
              </w:rPr>
              <w:t>《宁夏回族自治区人口与计划生育条例》（2016年修正）《计划生育技术服务管理条例实施细则》《中华人民共和国执业医师法》《护士条例》《消毒管理办法》</w:t>
            </w:r>
          </w:p>
          <w:p>
            <w:pPr>
              <w:widowControl/>
              <w:snapToGrid w:val="0"/>
              <w:spacing w:line="260" w:lineRule="exact"/>
              <w:ind w:firstLine="400" w:firstLineChars="200"/>
              <w:rPr>
                <w:kern w:val="0"/>
                <w:sz w:val="20"/>
                <w:szCs w:val="20"/>
              </w:rPr>
            </w:pPr>
          </w:p>
          <w:p>
            <w:pPr>
              <w:spacing w:line="0" w:lineRule="atLeast"/>
              <w:rPr>
                <w:rFonts w:hint="eastAsia" w:ascii="仿宋_GB2312" w:hAnsi="仿宋_GB2312" w:eastAsia="仿宋_GB2312" w:cs="仿宋_GB2312"/>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5" w:hRule="atLeast"/>
          <w:jc w:val="center"/>
        </w:trPr>
        <w:tc>
          <w:tcPr>
            <w:tcW w:w="1496"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监督机构及电话</w:t>
            </w:r>
          </w:p>
        </w:tc>
        <w:tc>
          <w:tcPr>
            <w:tcW w:w="7204" w:type="dxa"/>
            <w:gridSpan w:val="13"/>
            <w:vAlign w:val="center"/>
          </w:tcPr>
          <w:p>
            <w:pPr>
              <w:spacing w:line="0" w:lineRule="atLeast"/>
              <w:rPr>
                <w:rFonts w:hint="default"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eastAsia="zh-CN"/>
              </w:rPr>
              <w:t>综合业务室</w:t>
            </w:r>
            <w:r>
              <w:rPr>
                <w:rFonts w:hint="eastAsia" w:ascii="仿宋_GB2312" w:hAnsi="仿宋_GB2312" w:eastAsia="仿宋_GB2312" w:cs="仿宋_GB2312"/>
                <w:kern w:val="0"/>
                <w:sz w:val="20"/>
                <w:szCs w:val="21"/>
                <w:lang w:val="en-US" w:eastAsia="zh-CN"/>
              </w:rPr>
              <w:t xml:space="preserve"> 0955-7988665</w:t>
            </w:r>
          </w:p>
        </w:tc>
      </w:tr>
    </w:tbl>
    <w:p>
      <w:pPr>
        <w:spacing w:line="560" w:lineRule="exact"/>
        <w:sectPr>
          <w:pgSz w:w="11906" w:h="16838"/>
          <w:pgMar w:top="1985" w:right="1474" w:bottom="1758" w:left="1588" w:header="851" w:footer="992" w:gutter="0"/>
          <w:cols w:space="425" w:num="1"/>
          <w:docGrid w:type="lines" w:linePitch="312" w:charSpace="0"/>
        </w:sectPr>
      </w:pPr>
    </w:p>
    <w:p>
      <w:pPr>
        <w:jc w:val="left"/>
        <w:rPr>
          <w:lang w:val="en-US" w:eastAsia="zh-CN"/>
        </w:rPr>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8B744D"/>
    <w:rsid w:val="0160049A"/>
    <w:rsid w:val="0201686D"/>
    <w:rsid w:val="05933064"/>
    <w:rsid w:val="07AC076F"/>
    <w:rsid w:val="08926C98"/>
    <w:rsid w:val="0BE40B34"/>
    <w:rsid w:val="0C1831C0"/>
    <w:rsid w:val="0CDB08A9"/>
    <w:rsid w:val="0CE1369A"/>
    <w:rsid w:val="0D9C19F0"/>
    <w:rsid w:val="0FF13C6F"/>
    <w:rsid w:val="144E4B4A"/>
    <w:rsid w:val="158B744D"/>
    <w:rsid w:val="1897360D"/>
    <w:rsid w:val="1C687173"/>
    <w:rsid w:val="21F61193"/>
    <w:rsid w:val="23196CCA"/>
    <w:rsid w:val="25A919E0"/>
    <w:rsid w:val="26AF3582"/>
    <w:rsid w:val="26BC50F3"/>
    <w:rsid w:val="272D49C2"/>
    <w:rsid w:val="28551BF9"/>
    <w:rsid w:val="292965D9"/>
    <w:rsid w:val="2A9E6CE6"/>
    <w:rsid w:val="2BB31A3C"/>
    <w:rsid w:val="2D043A05"/>
    <w:rsid w:val="2E2342C5"/>
    <w:rsid w:val="2E2606F1"/>
    <w:rsid w:val="337F3820"/>
    <w:rsid w:val="33A92A44"/>
    <w:rsid w:val="344F4BCD"/>
    <w:rsid w:val="345D3D37"/>
    <w:rsid w:val="34A167DA"/>
    <w:rsid w:val="37F7077C"/>
    <w:rsid w:val="383D088C"/>
    <w:rsid w:val="38B87DBC"/>
    <w:rsid w:val="39173419"/>
    <w:rsid w:val="399E077A"/>
    <w:rsid w:val="399E0A29"/>
    <w:rsid w:val="3A6C4F15"/>
    <w:rsid w:val="3C57036B"/>
    <w:rsid w:val="3C9644D5"/>
    <w:rsid w:val="3D7A1AF9"/>
    <w:rsid w:val="3EF72CFE"/>
    <w:rsid w:val="424118C3"/>
    <w:rsid w:val="42E84C86"/>
    <w:rsid w:val="43610C84"/>
    <w:rsid w:val="47432B6E"/>
    <w:rsid w:val="48CF40AB"/>
    <w:rsid w:val="48D908BF"/>
    <w:rsid w:val="4B4E65EF"/>
    <w:rsid w:val="4E0660F6"/>
    <w:rsid w:val="4EF24294"/>
    <w:rsid w:val="508571C2"/>
    <w:rsid w:val="5128218C"/>
    <w:rsid w:val="54303E18"/>
    <w:rsid w:val="547B399B"/>
    <w:rsid w:val="54D0032A"/>
    <w:rsid w:val="550A1EB8"/>
    <w:rsid w:val="569469C4"/>
    <w:rsid w:val="56D912BA"/>
    <w:rsid w:val="57DC7E94"/>
    <w:rsid w:val="57E2448D"/>
    <w:rsid w:val="5A1050CB"/>
    <w:rsid w:val="5A6E347B"/>
    <w:rsid w:val="5B463B42"/>
    <w:rsid w:val="5DF03098"/>
    <w:rsid w:val="5F3B3E40"/>
    <w:rsid w:val="608D07A2"/>
    <w:rsid w:val="623C746A"/>
    <w:rsid w:val="62EF615A"/>
    <w:rsid w:val="631C3BD0"/>
    <w:rsid w:val="65555DF2"/>
    <w:rsid w:val="65706ACF"/>
    <w:rsid w:val="657133F7"/>
    <w:rsid w:val="670E39C9"/>
    <w:rsid w:val="69964D67"/>
    <w:rsid w:val="6ABD00A1"/>
    <w:rsid w:val="6CBF1A0B"/>
    <w:rsid w:val="6D720206"/>
    <w:rsid w:val="6DA62C6D"/>
    <w:rsid w:val="70F06CD9"/>
    <w:rsid w:val="7114730C"/>
    <w:rsid w:val="733E4E22"/>
    <w:rsid w:val="76277398"/>
    <w:rsid w:val="768E083D"/>
    <w:rsid w:val="77B53DAD"/>
    <w:rsid w:val="78566B0F"/>
    <w:rsid w:val="78815012"/>
    <w:rsid w:val="78C57045"/>
    <w:rsid w:val="790E2F1C"/>
    <w:rsid w:val="797F15C6"/>
    <w:rsid w:val="799F0278"/>
    <w:rsid w:val="7DE61E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jc w:val="left"/>
    </w:pPr>
    <w:rPr>
      <w:rFonts w:ascii="宋体" w:hAnsi="宋体" w:cs="宋体"/>
      <w:kern w:val="0"/>
      <w:sz w:val="24"/>
    </w:rPr>
  </w:style>
  <w:style w:type="table" w:styleId="6">
    <w:name w:val="Table Grid"/>
    <w:basedOn w:val="5"/>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2017-05-01T12:05:00Z</dcterms:created>
  <dc:creator>匿名用户</dc:creator>
  <cp:lastModifiedBy>淡然</cp:lastModifiedBy>
  <dcterms:modified xsi:type="dcterms:W3CDTF">2019-09-03T09:27:04Z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