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6074"/>
        <w:gridCol w:w="571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29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89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“合理检查、合理用药、合理诊疗”专项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整治行动进展情况统计表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9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单位(盖章):                                          填报日期: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行动要点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进展情况(数据)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部署动员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1.制定《专项整治行动实施方案》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2.召开启动会,进行安排部署。  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3.开展宣传动员              (是/否，参加  人)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4.制作宣传专栏.             (是/否，制作  个)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5.在醒目位置公示专线举报投诉电话和邮箱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(是/否)  (电话号码:         邮箱号:      ）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6.举报受理情况    (电话举报条，邮箱举报  条，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其他方式条，共   条)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7.建立投诉举报台账记录          (是/否) .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整改落实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-53975</wp:posOffset>
                      </wp:positionV>
                      <wp:extent cx="1428750" cy="497840"/>
                      <wp:effectExtent l="1270" t="4445" r="2540" b="15875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84165" y="6468110"/>
                                <a:ext cx="1428750" cy="4978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1.8pt;margin-top:-4.25pt;height:39.2pt;width:112.5pt;z-index:251659264;mso-width-relative:page;mso-height-relative:page;" filled="f" stroked="t" coordsize="21600,21600" o:gfxdata="UEsDBAoAAAAAAIdO4kAAAAAAAAAAAAAAAAAEAAAAZHJzL1BLAwQUAAAACACHTuJAEgBTH9cAAAAJ&#10;AQAADwAAAGRycy9kb3ducmV2LnhtbE2PPU/DQAyGdyT+w8lILFV711REacilA5CNhRbE6iYmicj5&#10;0tz1A349ZoLRfh+9flxsLm5QJ5pC79nCcmFAEde+6bm18Lqr5hmoEJEbHDyThS8KsCmvrwrMG3/m&#10;FzptY6ukhEOOFroYx1zrUHfkMCz8SCzZh58cRhmnVjcTnqXcDToxJtUOe5YLHY700FH9uT06C6F6&#10;o0P1Patn5n3VekoOj89PaO3tzdLcg4p0iX8w/OqLOpTitPdHboIaLKRmlQpqYZ7dgRIgSzJZ7CVZ&#10;r0GXhf7/QfkDUEsDBBQAAAAIAIdO4kBi4uvY8gEAALsDAAAOAAAAZHJzL2Uyb0RvYy54bWytU82O&#10;0zAQviPxDpbvNE1Iu92o6R62Wi4IKgEP4DpOYsl/8nib9iV4ASRucOLInbfZ5TEYO9kflsseyMGZ&#10;sb98M9/nyfriqBU5CA/SmprmszklwnDbSNPV9NPHq1crSiAw0zBljajpSQC92Lx8sR5cJQrbW9UI&#10;T5DEQDW4mvYhuCrLgPdCM5hZJwwettZrFjD1XdZ4NiC7Vlkxny+zwfrGecsFAO5ux0M6MfrnENq2&#10;lVxsLb/WwoSR1QvFAkqCXjqgm9Rt2woe3rctiEBUTVFpSCsWwXgf12yzZlXnmesln1pgz2nhiSbN&#10;pMGi91RbFhi59vIfKi25t2DbMONWZ6OQ5AiqyOdPvPnQMyeSFrQa3L3p8P9o+bvDzhPZ1LRYUmKY&#10;xhu//fLz5vO337++4nr74zvBE7RpcFAh+tLs/JSB2/mo+dh6Hd+ohhxruni9KvPlgpJTTZflcpXn&#10;k83iGAhHQF4Wq7MF3gBHRHl+tioTIHtgch7CG2E1iUFNlTTRBlaxw1sIWB2hd5C4beyVVCpdpTJk&#10;qOn5osD6nOF4tjgWGGqHEsF0lDDV4dzz4BMjWCWb+HXkAd/tL5UnBxanJT1ROVb7CxZLbxn0Iy4d&#10;TTBlIo1Iczd1Gm0bjYrR3jan5F8WM7zTxD7NXxyaxznGj/+5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AFMf1wAAAAkBAAAPAAAAAAAAAAEAIAAAACIAAABkcnMvZG93bnJldi54bWxQSwECFAAU&#10;AAAACACHTuJAYuLr2PIBAAC7AwAADgAAAAAAAAABACAAAAAmAQAAZHJzL2Uyb0RvYy54bWxQSwUG&#10;AAAAAAYABgBZAQAAigUAAAAA&#10;">
                      <v:path arrowok="t"/>
                      <v:fill on="f" focussize="0,0"/>
                      <v:stroke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8.卫生健康行政部门监督检查 次:检查医院   家，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   %;检查基层医疗机构家，占   %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9.卫生健康行政部门和医疗机构自查问题     条:检查   条、用药   条、治疗   条。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10.卫生健康行政部门和医疗机构整改情况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(已经整改  条，检查  条、用药  条、治疗 条)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11.卫生健康行政部门和医疗机构检查门诊病历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 份）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12.卫生健康行政部门和医疗机构检查住院病历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份）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13.医院院长总负责情况(亲自研究专项行动   次)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合理检查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14.建立大型设备检查适宜性点评制度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点评结果是否在院内公示 (是/否;如是,公示   次)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15.建立检查检验结果互认制度  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互认临床检验结果   份，影像  份，病理   份,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超声   份，心电   份,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16.紧密型城市医联体和县域医共体检查结果互认情况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检查资料共享(是/否;如是，多少家医疗机构)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检查资料共享(是/否;如是，多少家医疗机构)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17.对高值高频检查项目开展监测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是否建立信息化.监测平台      (是/否) .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是否每季度通报相关监测情况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18.本地区(单位)大型设备检查阳性率    (   %)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19.发现不合理检查情况   (发现   条，处理   条)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20.发现和处理不合理检查人员情况(处理    人)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合理用药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21.动态调整医院基本药品供应目录情况   (是/否) 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22.开展处方点评情况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点评处方份， 不合理用药处方    份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点评结果是否公示(是/否)，如是，公示   次。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不合理用药处方处理情况: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23.开展药品使用情况排名和通报情况 (是/否) .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通报  次， 不合理使用情况突出的品种如何处理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高值耗材使用管理评估情况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评估处方   份， 不合理使用处方   份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是否通报评估结果(是/否)， 如是，公示   次。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不合理使用高值耗材处理情况: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25.医院开展科室合理用药考核情况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考核结果应用情况: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医院使用电子处方情况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医院配备审方信息系统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28.医院配备药师    名，临床药师    名，占   %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29.重点监控药品使用比例(  %，较上年同期增/降幅度  %)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30.重点监控高值耗材使用比例(   %,较上年同期增/降幅度    %)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31.国家基本药物使用比例    (   %)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32.抗菌药物使用强度     (   DDDS)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合理治疗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33.医院是否制定病种诊疗规范、用药指南和临床路径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 建立不合理诊疗行为约谈制度    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 检查发现过度治疗行为   件、违反常规行为   件,诱导医疗行为   件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不合理行为处理情况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36.医疗技术准入是否严格执行政策规定 (是/否)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使用的限制类国家和自治区目录技术项，是否均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经过自治区卫生健康委备案。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37.出院患者按照临床路径管理的比例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38.检查患者门诊病历   份，住院病历   份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39.组织开展手术技术评估  个,发现不合理隐患 条，处理措施: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40.组织开展医疗技术评估  个，发现隐患  条,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处理措施: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895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备注:本表由各市汇总填报，于每月5日前上报截止上月末最新数据(需同步附文字表述材料每月新进展情况)。委直属单位直接报自治区卫生健康委。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联系电话：                      责任人：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2778"/>
    <w:rsid w:val="5FB6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ind w:firstLine="200" w:firstLineChars="200"/>
      <w:jc w:val="left"/>
      <w:outlineLvl w:val="2"/>
    </w:pPr>
    <w:rPr>
      <w:rFonts w:ascii="Calibri" w:hAnsi="Calibri" w:eastAsia="宋体" w:cs="Times New Roman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2021-04-28T01:49:00Z</dcterms:created>
  <dc:creator>无畏青年</dc:creator>
  <cp:lastModifiedBy>无畏青年</cp:lastModifiedBy>
  <dcterms:modified xsi:type="dcterms:W3CDTF">2021-04-28T01:50:39Z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21AF0684FE5A4F5DB01C83A8C00E3E8B</vt:lpwstr>
  </property>
  <property fmtid="{D5CDD505-2E9C-101B-9397-08002B2CF9AE}" pid="4" name="KSOSaveFontToCloudKey">
    <vt:lpwstr>525080799_btnclosed</vt:lpwstr>
  </property>
</Properties>
</file>