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480" w:lineRule="exact"/>
        <w:ind w:left="0" w:firstLine="0"/>
        <w:jc w:val="center"/>
        <w:rPr>
          <w:rFonts w:ascii="方正小标宋简体" w:eastAsia="方正小标宋简体" w:cs="方正小标宋简体"/>
          <w:b w:val="0"/>
          <w:bCs w:val="0"/>
          <w:color w:val="000000"/>
          <w:sz w:val="44"/>
          <w:szCs w:val="44"/>
          <w:vertAlign w:val="baseline"/>
          <w:lang w:val="en-US" w:eastAsia="zh-CN"/>
        </w:rPr>
      </w:pPr>
      <w:r>
        <w:rPr>
          <w:rFonts w:ascii="方正小标宋简体" w:eastAsia="方正小标宋简体" w:cs="方正小标宋简体"/>
          <w:b w:val="0"/>
          <w:bCs w:val="0"/>
          <w:color w:val="000000"/>
          <w:sz w:val="44"/>
          <w:szCs w:val="44"/>
          <w:vertAlign w:val="baseline"/>
          <w:lang w:val="en-US" w:eastAsia="zh-CN"/>
        </w:rPr>
        <w:t>沙坡头区</w:t>
      </w:r>
      <w:r>
        <w:rPr>
          <w:rFonts w:hint="eastAsia" w:ascii="方正小标宋简体" w:eastAsia="方正小标宋简体" w:cs="方正小标宋简体"/>
          <w:b w:val="0"/>
          <w:bCs w:val="0"/>
          <w:color w:val="000000"/>
          <w:sz w:val="44"/>
          <w:szCs w:val="44"/>
          <w:vertAlign w:val="baseline"/>
          <w:lang w:val="en-US" w:eastAsia="zh-CN"/>
        </w:rPr>
        <w:t>医疗卫生机构保留的证明事项清单</w:t>
      </w:r>
    </w:p>
    <w:p>
      <w:pPr>
        <w:keepNext w:val="0"/>
        <w:keepLines w:val="0"/>
        <w:pageBreakBefore w:val="0"/>
        <w:widowControl w:val="0"/>
        <w:kinsoku/>
        <w:wordWrap/>
        <w:overflowPunct/>
        <w:topLinePunct w:val="0"/>
        <w:autoSpaceDE/>
        <w:autoSpaceDN/>
        <w:adjustRightInd/>
        <w:snapToGrid/>
        <w:spacing w:line="220" w:lineRule="exact"/>
        <w:ind w:left="0" w:firstLine="0"/>
        <w:jc w:val="center"/>
        <w:rPr>
          <w:rFonts w:hint="eastAsia" w:ascii="仿宋" w:eastAsia="仿宋" w:cs="仿宋"/>
          <w:color w:val="000000"/>
          <w:sz w:val="28"/>
          <w:szCs w:val="28"/>
          <w:vertAlign w:val="baseline"/>
          <w:lang w:val="en-US" w:eastAsia="zh-CN"/>
        </w:rPr>
      </w:pPr>
    </w:p>
    <w:tbl>
      <w:tblPr>
        <w:tblStyle w:val="6"/>
        <w:tblW w:w="12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20"/>
        <w:gridCol w:w="1515"/>
        <w:gridCol w:w="5756"/>
        <w:gridCol w:w="139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outlineLvl w:val="9"/>
              <w:rPr>
                <w:rFonts w:hint="eastAsia" w:ascii="黑体" w:eastAsia="黑体" w:cs="黑体"/>
                <w:color w:val="000000"/>
                <w:sz w:val="24"/>
                <w:szCs w:val="24"/>
                <w:vertAlign w:val="baseline"/>
                <w:lang w:eastAsia="zh-CN"/>
              </w:rPr>
            </w:pPr>
            <w:r>
              <w:rPr>
                <w:rFonts w:hint="eastAsia" w:ascii="黑体" w:eastAsia="黑体" w:cs="黑体"/>
                <w:color w:val="000000"/>
                <w:sz w:val="24"/>
                <w:szCs w:val="24"/>
                <w:vertAlign w:val="baseline"/>
                <w:lang w:eastAsia="zh-CN"/>
              </w:rPr>
              <w:t>序号</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outlineLvl w:val="9"/>
              <w:rPr>
                <w:rFonts w:hint="eastAsia" w:ascii="黑体" w:eastAsia="黑体" w:cs="黑体"/>
                <w:color w:val="000000"/>
                <w:sz w:val="24"/>
                <w:szCs w:val="24"/>
                <w:vertAlign w:val="baseline"/>
                <w:lang w:eastAsia="zh-CN"/>
              </w:rPr>
            </w:pPr>
            <w:r>
              <w:rPr>
                <w:rFonts w:hint="eastAsia" w:ascii="黑体" w:eastAsia="黑体" w:cs="黑体"/>
                <w:color w:val="000000"/>
                <w:sz w:val="24"/>
                <w:szCs w:val="24"/>
                <w:vertAlign w:val="baseline"/>
                <w:lang w:eastAsia="zh-CN"/>
              </w:rPr>
              <w:t>证明名称</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outlineLvl w:val="9"/>
              <w:rPr>
                <w:rFonts w:hint="eastAsia" w:ascii="黑体" w:eastAsia="黑体" w:cs="黑体"/>
                <w:color w:val="000000"/>
                <w:sz w:val="24"/>
                <w:szCs w:val="24"/>
                <w:vertAlign w:val="baseline"/>
                <w:lang w:eastAsia="zh-CN"/>
              </w:rPr>
            </w:pPr>
            <w:r>
              <w:rPr>
                <w:rFonts w:hint="eastAsia" w:ascii="黑体" w:eastAsia="黑体" w:cs="黑体"/>
                <w:color w:val="000000"/>
                <w:sz w:val="24"/>
                <w:szCs w:val="24"/>
                <w:vertAlign w:val="baseline"/>
                <w:lang w:eastAsia="zh-CN"/>
              </w:rPr>
              <w:t>证明用途</w:t>
            </w:r>
          </w:p>
        </w:tc>
        <w:tc>
          <w:tcPr>
            <w:tcW w:w="5756"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outlineLvl w:val="9"/>
              <w:rPr>
                <w:rFonts w:hint="eastAsia" w:ascii="黑体" w:eastAsia="黑体" w:cs="黑体"/>
                <w:color w:val="000000"/>
                <w:sz w:val="24"/>
                <w:szCs w:val="24"/>
                <w:vertAlign w:val="baseline"/>
                <w:lang w:eastAsia="zh-CN"/>
              </w:rPr>
            </w:pPr>
            <w:r>
              <w:rPr>
                <w:rFonts w:hint="eastAsia" w:ascii="黑体" w:eastAsia="黑体" w:cs="黑体"/>
                <w:color w:val="000000"/>
                <w:sz w:val="24"/>
                <w:szCs w:val="24"/>
                <w:vertAlign w:val="baseline"/>
                <w:lang w:eastAsia="zh-CN"/>
              </w:rPr>
              <w:t>设定依据</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outlineLvl w:val="9"/>
              <w:rPr>
                <w:rFonts w:hint="eastAsia" w:ascii="黑体" w:eastAsia="黑体" w:cs="黑体"/>
                <w:color w:val="000000"/>
                <w:sz w:val="24"/>
                <w:szCs w:val="24"/>
                <w:vertAlign w:val="baseline"/>
                <w:lang w:eastAsia="zh-CN"/>
              </w:rPr>
            </w:pPr>
            <w:r>
              <w:rPr>
                <w:rFonts w:hint="eastAsia" w:ascii="黑体" w:eastAsia="黑体" w:cs="黑体"/>
                <w:color w:val="000000"/>
                <w:sz w:val="24"/>
                <w:szCs w:val="24"/>
                <w:vertAlign w:val="baseline"/>
                <w:lang w:eastAsia="zh-CN"/>
              </w:rPr>
              <w:t>索要单位</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outlineLvl w:val="9"/>
              <w:rPr>
                <w:rFonts w:hint="eastAsia" w:ascii="黑体" w:eastAsia="黑体" w:cs="黑体"/>
                <w:color w:val="000000"/>
                <w:sz w:val="24"/>
                <w:szCs w:val="24"/>
                <w:vertAlign w:val="baseline"/>
                <w:lang w:eastAsia="zh-CN"/>
              </w:rPr>
            </w:pPr>
            <w:r>
              <w:rPr>
                <w:rFonts w:hint="eastAsia" w:ascii="黑体" w:eastAsia="黑体" w:cs="黑体"/>
                <w:color w:val="000000"/>
                <w:sz w:val="24"/>
                <w:szCs w:val="24"/>
                <w:vertAlign w:val="baseline"/>
                <w:lang w:eastAsia="zh-CN"/>
              </w:rPr>
              <w:t>开具单位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outlineLvl w:val="9"/>
              <w:rPr>
                <w:rFonts w:hint="eastAsia" w:ascii="仿宋" w:eastAsia="仿宋" w:cs="仿宋"/>
                <w:color w:val="000000"/>
                <w:sz w:val="21"/>
                <w:szCs w:val="21"/>
                <w:vertAlign w:val="baseline"/>
                <w:lang w:val="en-US" w:eastAsia="zh-CN"/>
              </w:rPr>
            </w:pPr>
            <w:r>
              <w:rPr>
                <w:rFonts w:hint="eastAsia" w:ascii="仿宋" w:eastAsia="仿宋" w:cs="仿宋"/>
                <w:color w:val="000000"/>
                <w:sz w:val="21"/>
                <w:szCs w:val="21"/>
                <w:vertAlign w:val="baseline"/>
                <w:lang w:val="en-US" w:eastAsia="zh-CN"/>
              </w:rPr>
              <w:t>1</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rPr>
              <w:t>婚前医学检查证明</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lang w:val="en-US" w:eastAsia="zh-CN"/>
              </w:rPr>
              <w:t>结婚登记</w:t>
            </w:r>
          </w:p>
        </w:tc>
        <w:tc>
          <w:tcPr>
            <w:tcW w:w="5756" w:type="dxa"/>
          </w:tcPr>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w:t>
            </w:r>
            <w:r>
              <w:rPr>
                <w:rFonts w:hint="eastAsia" w:ascii="仿宋" w:eastAsia="仿宋" w:cs="仿宋"/>
                <w:color w:val="000000"/>
                <w:sz w:val="21"/>
                <w:szCs w:val="21"/>
                <w:lang w:eastAsia="zh-CN"/>
              </w:rPr>
              <w:t>法律</w:t>
            </w:r>
            <w:r>
              <w:rPr>
                <w:rFonts w:hint="eastAsia" w:ascii="仿宋" w:eastAsia="仿宋" w:cs="仿宋"/>
                <w:color w:val="000000"/>
                <w:sz w:val="21"/>
                <w:szCs w:val="21"/>
              </w:rPr>
              <w:t>】</w:t>
            </w:r>
            <w:r>
              <w:rPr>
                <w:rFonts w:hint="eastAsia" w:ascii="仿宋" w:eastAsia="仿宋" w:cs="仿宋"/>
                <w:color w:val="000000"/>
                <w:sz w:val="21"/>
                <w:szCs w:val="21"/>
                <w:lang w:eastAsia="zh-CN"/>
              </w:rPr>
              <w:t>《</w:t>
            </w:r>
            <w:r>
              <w:rPr>
                <w:rFonts w:hint="eastAsia" w:ascii="仿宋" w:eastAsia="仿宋" w:cs="仿宋"/>
                <w:color w:val="000000"/>
                <w:sz w:val="21"/>
                <w:szCs w:val="21"/>
                <w:lang w:val="en-US" w:eastAsia="zh-CN"/>
              </w:rPr>
              <w:t>中华人民共和国母婴保健法</w:t>
            </w:r>
            <w:r>
              <w:rPr>
                <w:rFonts w:hint="eastAsia" w:ascii="仿宋" w:eastAsia="仿宋" w:cs="仿宋"/>
                <w:color w:val="000000"/>
                <w:sz w:val="21"/>
                <w:szCs w:val="21"/>
                <w:lang w:eastAsia="zh-CN"/>
              </w:rPr>
              <w:t>》</w:t>
            </w:r>
            <w:r>
              <w:rPr>
                <w:rFonts w:hint="eastAsia" w:ascii="仿宋" w:eastAsia="仿宋" w:cs="仿宋"/>
                <w:color w:val="000000"/>
                <w:sz w:val="21"/>
                <w:szCs w:val="21"/>
                <w:lang w:val="en-US" w:eastAsia="zh-CN"/>
              </w:rPr>
              <w:t>（2017年修正）</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第八条 </w:t>
            </w:r>
            <w:r>
              <w:rPr>
                <w:rFonts w:hint="eastAsia" w:ascii="仿宋" w:eastAsia="仿宋" w:cs="仿宋"/>
                <w:color w:val="000000"/>
                <w:sz w:val="21"/>
                <w:szCs w:val="21"/>
              </w:rPr>
              <w:t>婚前医学检查包括对下列疾病的检查：</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　　（一）严重遗传性疾病；</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　　（二）指定传染病；</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　　（三）有关精神病。</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第十一条 </w:t>
            </w:r>
            <w:r>
              <w:rPr>
                <w:rFonts w:hint="eastAsia" w:ascii="仿宋" w:eastAsia="仿宋" w:cs="仿宋"/>
                <w:color w:val="000000"/>
                <w:sz w:val="21"/>
                <w:szCs w:val="21"/>
              </w:rPr>
              <w:t>经婚前医学检查，医疗保健机构应当出具婚前医学检查证明。</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接受婚前医学检查的人员对检查结果持有异议的，可以申请医学技术鉴定，取得医学鉴定证明。</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第十二条 </w:t>
            </w:r>
            <w:r>
              <w:rPr>
                <w:rFonts w:hint="eastAsia" w:ascii="仿宋" w:eastAsia="仿宋" w:cs="仿宋"/>
                <w:color w:val="000000"/>
                <w:sz w:val="21"/>
                <w:szCs w:val="21"/>
              </w:rPr>
              <w:t>男女双方在结婚登记时，应当持有婚前医学检查证明或者医学鉴定证明。</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w:t>
            </w:r>
            <w:r>
              <w:rPr>
                <w:rFonts w:hint="eastAsia" w:ascii="仿宋" w:eastAsia="仿宋" w:cs="仿宋"/>
                <w:color w:val="000000"/>
                <w:sz w:val="21"/>
                <w:szCs w:val="21"/>
                <w:lang w:eastAsia="zh-CN"/>
              </w:rPr>
              <w:t>行政法规</w:t>
            </w:r>
            <w:r>
              <w:rPr>
                <w:rFonts w:hint="eastAsia" w:ascii="仿宋" w:eastAsia="仿宋" w:cs="仿宋"/>
                <w:color w:val="000000"/>
                <w:sz w:val="21"/>
                <w:szCs w:val="21"/>
              </w:rPr>
              <w:t>】</w:t>
            </w:r>
            <w:r>
              <w:rPr>
                <w:rFonts w:hint="eastAsia" w:ascii="仿宋" w:eastAsia="仿宋" w:cs="仿宋"/>
                <w:color w:val="000000"/>
                <w:sz w:val="21"/>
                <w:szCs w:val="21"/>
                <w:lang w:eastAsia="zh-CN"/>
              </w:rPr>
              <w:t>《</w:t>
            </w:r>
            <w:r>
              <w:rPr>
                <w:rFonts w:hint="eastAsia" w:ascii="仿宋" w:eastAsia="仿宋" w:cs="仿宋"/>
                <w:color w:val="000000"/>
                <w:sz w:val="21"/>
                <w:szCs w:val="21"/>
                <w:lang w:val="en-US" w:eastAsia="zh-CN"/>
              </w:rPr>
              <w:t>中华人民共和国母婴保健法实施办法</w:t>
            </w:r>
            <w:r>
              <w:rPr>
                <w:rFonts w:hint="eastAsia" w:ascii="仿宋" w:eastAsia="仿宋" w:cs="仿宋"/>
                <w:color w:val="000000"/>
                <w:sz w:val="21"/>
                <w:szCs w:val="21"/>
                <w:lang w:eastAsia="zh-CN"/>
              </w:rPr>
              <w:t>》</w:t>
            </w:r>
            <w:r>
              <w:rPr>
                <w:rFonts w:hint="eastAsia" w:ascii="仿宋" w:eastAsia="仿宋" w:cs="仿宋"/>
                <w:color w:val="000000"/>
                <w:sz w:val="21"/>
                <w:szCs w:val="21"/>
                <w:lang w:val="en-US" w:eastAsia="zh-CN"/>
              </w:rPr>
              <w:t>（2001年国务院令第308号）</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第十四条第一款 </w:t>
            </w:r>
            <w:r>
              <w:rPr>
                <w:rFonts w:hint="eastAsia" w:ascii="仿宋" w:eastAsia="仿宋" w:cs="仿宋"/>
                <w:color w:val="000000"/>
                <w:sz w:val="21"/>
                <w:szCs w:val="21"/>
              </w:rPr>
              <w:t>经婚前医学检查，医疗、保健机构应当向接受婚前医学检查的当事人出具婚前医学检查证明。</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lang w:val="en-US" w:eastAsia="zh-CN"/>
              </w:rPr>
              <w:t xml:space="preserve">    第四十三条 </w:t>
            </w:r>
            <w:r>
              <w:rPr>
                <w:rFonts w:hint="eastAsia" w:ascii="仿宋" w:eastAsia="仿宋" w:cs="仿宋"/>
                <w:color w:val="000000"/>
                <w:sz w:val="21"/>
                <w:szCs w:val="21"/>
              </w:rPr>
              <w:t>婚前医学检查证明的格式由国务院卫生行政部门规定。</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lang w:val="en-US" w:eastAsia="zh-CN"/>
              </w:rPr>
              <w:t>民政行政主管部门</w:t>
            </w:r>
            <w:bookmarkStart w:id="0" w:name="_GoBack"/>
            <w:bookmarkEnd w:id="0"/>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outlineLvl w:val="9"/>
              <w:rPr>
                <w:rFonts w:hint="eastAsia" w:ascii="仿宋" w:eastAsia="仿宋" w:cs="仿宋"/>
                <w:color w:val="000000"/>
                <w:sz w:val="21"/>
                <w:szCs w:val="21"/>
                <w:vertAlign w:val="baseline"/>
                <w:lang w:val="en-US" w:eastAsia="zh-CN"/>
              </w:rPr>
            </w:pPr>
            <w:r>
              <w:rPr>
                <w:rFonts w:hint="eastAsia" w:ascii="仿宋" w:eastAsia="仿宋" w:cs="仿宋"/>
                <w:color w:val="000000"/>
                <w:sz w:val="21"/>
                <w:szCs w:val="21"/>
                <w:vertAlign w:val="baseline"/>
                <w:lang w:val="en-US" w:eastAsia="zh-CN"/>
              </w:rPr>
              <w:t>2</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rPr>
              <w:t>出生医学证明</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rPr>
              <w:t>证明新生儿出生状态，血亲关系以及申报出生登记的法定医学证明</w:t>
            </w:r>
            <w:r>
              <w:rPr>
                <w:rFonts w:hint="eastAsia" w:ascii="仿宋" w:eastAsia="仿宋" w:cs="仿宋"/>
                <w:color w:val="000000"/>
                <w:sz w:val="21"/>
                <w:szCs w:val="21"/>
                <w:lang w:eastAsia="zh-CN"/>
              </w:rPr>
              <w:t>，办理入户手续。</w:t>
            </w:r>
          </w:p>
        </w:tc>
        <w:tc>
          <w:tcPr>
            <w:tcW w:w="5756" w:type="dxa"/>
          </w:tcPr>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w:t>
            </w:r>
            <w:r>
              <w:rPr>
                <w:rFonts w:hint="eastAsia" w:ascii="仿宋" w:eastAsia="仿宋" w:cs="仿宋"/>
                <w:color w:val="000000"/>
                <w:sz w:val="21"/>
                <w:szCs w:val="21"/>
                <w:lang w:eastAsia="zh-CN"/>
              </w:rPr>
              <w:t>法律</w:t>
            </w:r>
            <w:r>
              <w:rPr>
                <w:rFonts w:hint="eastAsia" w:ascii="仿宋" w:eastAsia="仿宋" w:cs="仿宋"/>
                <w:color w:val="000000"/>
                <w:sz w:val="21"/>
                <w:szCs w:val="21"/>
              </w:rPr>
              <w:t>】</w:t>
            </w:r>
            <w:r>
              <w:rPr>
                <w:rFonts w:hint="eastAsia" w:ascii="仿宋" w:eastAsia="仿宋" w:cs="仿宋"/>
                <w:color w:val="000000"/>
                <w:sz w:val="21"/>
                <w:szCs w:val="21"/>
                <w:lang w:eastAsia="zh-CN"/>
              </w:rPr>
              <w:t>《</w:t>
            </w:r>
            <w:r>
              <w:rPr>
                <w:rFonts w:hint="eastAsia" w:ascii="仿宋" w:eastAsia="仿宋" w:cs="仿宋"/>
                <w:color w:val="000000"/>
                <w:sz w:val="21"/>
                <w:szCs w:val="21"/>
                <w:lang w:val="en-US" w:eastAsia="zh-CN"/>
              </w:rPr>
              <w:t>中华人民共和国母婴保健法</w:t>
            </w:r>
            <w:r>
              <w:rPr>
                <w:rFonts w:hint="eastAsia" w:ascii="仿宋" w:eastAsia="仿宋" w:cs="仿宋"/>
                <w:color w:val="000000"/>
                <w:sz w:val="21"/>
                <w:szCs w:val="21"/>
                <w:lang w:eastAsia="zh-CN"/>
              </w:rPr>
              <w:t>》</w:t>
            </w:r>
            <w:r>
              <w:rPr>
                <w:rFonts w:hint="eastAsia" w:ascii="仿宋" w:eastAsia="仿宋" w:cs="仿宋"/>
                <w:color w:val="000000"/>
                <w:sz w:val="21"/>
                <w:szCs w:val="21"/>
                <w:lang w:val="en-US" w:eastAsia="zh-CN"/>
              </w:rPr>
              <w:t xml:space="preserve">（2017年修正） </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lang w:val="en-US" w:eastAsia="zh-CN"/>
              </w:rPr>
              <w:t xml:space="preserve">    第二十三条 </w:t>
            </w:r>
            <w:r>
              <w:rPr>
                <w:rFonts w:hint="eastAsia" w:ascii="仿宋" w:eastAsia="仿宋" w:cs="仿宋"/>
                <w:color w:val="000000"/>
                <w:sz w:val="21"/>
                <w:szCs w:val="21"/>
              </w:rPr>
              <w:t>医疗保健机构和从事家庭接生的人员按照国务院卫生行政部门的规定，出具统一制发的新生儿出生医学证明；有产妇和婴儿死亡以及新生儿出生缺陷情况的，应当向卫生行政部门报告。</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lang w:val="en-US" w:eastAsia="zh-CN"/>
              </w:rPr>
              <w:t>公安行政主管部门</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lang w:val="en-US" w:eastAsia="zh-CN"/>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outlineLvl w:val="9"/>
              <w:rPr>
                <w:rFonts w:hint="eastAsia" w:ascii="仿宋" w:eastAsia="仿宋" w:cs="仿宋"/>
                <w:color w:val="000000"/>
                <w:sz w:val="21"/>
                <w:szCs w:val="21"/>
                <w:vertAlign w:val="baseline"/>
                <w:lang w:val="en-US" w:eastAsia="zh-CN"/>
              </w:rPr>
            </w:pPr>
            <w:r>
              <w:rPr>
                <w:rFonts w:hint="eastAsia" w:ascii="仿宋" w:eastAsia="仿宋" w:cs="仿宋"/>
                <w:color w:val="000000"/>
                <w:sz w:val="21"/>
                <w:szCs w:val="21"/>
                <w:vertAlign w:val="baseline"/>
                <w:lang w:val="en-US" w:eastAsia="zh-CN"/>
              </w:rPr>
              <w:t>3</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rPr>
            </w:pPr>
            <w:r>
              <w:rPr>
                <w:rFonts w:hint="eastAsia" w:ascii="仿宋" w:eastAsia="仿宋" w:cs="仿宋"/>
                <w:color w:val="000000"/>
                <w:sz w:val="21"/>
                <w:szCs w:val="21"/>
              </w:rPr>
              <w:t>医疗诊断证明</w:t>
            </w:r>
          </w:p>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lang w:eastAsia="zh-CN"/>
              </w:rPr>
            </w:pPr>
            <w:r>
              <w:rPr>
                <w:rFonts w:hint="eastAsia" w:ascii="仿宋" w:eastAsia="仿宋" w:cs="仿宋"/>
                <w:color w:val="000000"/>
                <w:sz w:val="21"/>
                <w:szCs w:val="21"/>
                <w:lang w:val="en-US" w:eastAsia="zh-CN"/>
              </w:rPr>
              <w:t>病情诊断、医学建议休息时间；办理病休、病退、伤残鉴定、保险索赔、慈善经费申请等。</w:t>
            </w:r>
          </w:p>
        </w:tc>
        <w:tc>
          <w:tcPr>
            <w:tcW w:w="5756" w:type="dxa"/>
          </w:tcPr>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w:t>
            </w:r>
            <w:r>
              <w:rPr>
                <w:rFonts w:hint="eastAsia" w:ascii="仿宋" w:eastAsia="仿宋" w:cs="仿宋"/>
                <w:color w:val="000000"/>
                <w:sz w:val="21"/>
                <w:szCs w:val="21"/>
                <w:lang w:eastAsia="zh-CN"/>
              </w:rPr>
              <w:t>行政法规</w:t>
            </w:r>
            <w:r>
              <w:rPr>
                <w:rFonts w:hint="eastAsia" w:ascii="仿宋" w:eastAsia="仿宋" w:cs="仿宋"/>
                <w:color w:val="000000"/>
                <w:sz w:val="21"/>
                <w:szCs w:val="21"/>
              </w:rPr>
              <w:t>】</w:t>
            </w:r>
            <w:r>
              <w:rPr>
                <w:rFonts w:hint="eastAsia" w:ascii="仿宋" w:eastAsia="仿宋" w:cs="仿宋"/>
                <w:color w:val="000000"/>
                <w:sz w:val="21"/>
                <w:szCs w:val="21"/>
                <w:lang w:val="en-US" w:eastAsia="zh-CN"/>
              </w:rPr>
              <w:t>《工伤保险条例》（2010年国务院令第586号修订）</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第十八条　提出工伤认定申请应当提交下列材料：</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　　（一）工伤认定申请表；</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　　（二）与用人单位存在劳动关系（包括事实劳动关系）的证明材料；</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　　（三）医疗诊断证明或者职业病诊断证明书（或者职业病诊断鉴定书）。</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eastAsia="zh-CN"/>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w:t>
            </w:r>
            <w:r>
              <w:rPr>
                <w:rFonts w:hint="eastAsia" w:ascii="仿宋" w:eastAsia="仿宋" w:cs="仿宋"/>
                <w:color w:val="000000"/>
                <w:sz w:val="21"/>
                <w:szCs w:val="21"/>
                <w:lang w:eastAsia="zh-CN"/>
              </w:rPr>
              <w:t>部门规章</w:t>
            </w:r>
            <w:r>
              <w:rPr>
                <w:rFonts w:hint="eastAsia" w:ascii="仿宋" w:eastAsia="仿宋" w:cs="仿宋"/>
                <w:color w:val="000000"/>
                <w:sz w:val="21"/>
                <w:szCs w:val="21"/>
              </w:rPr>
              <w:t>】</w:t>
            </w:r>
            <w:r>
              <w:rPr>
                <w:rFonts w:hint="eastAsia" w:ascii="仿宋" w:eastAsia="仿宋" w:cs="仿宋"/>
                <w:color w:val="000000"/>
                <w:sz w:val="21"/>
                <w:szCs w:val="21"/>
                <w:lang w:eastAsia="zh-CN"/>
              </w:rPr>
              <w:t>《</w:t>
            </w:r>
            <w:r>
              <w:rPr>
                <w:rFonts w:hint="eastAsia" w:ascii="仿宋" w:eastAsia="仿宋" w:cs="仿宋"/>
                <w:color w:val="000000"/>
                <w:sz w:val="21"/>
                <w:szCs w:val="21"/>
              </w:rPr>
              <w:t>工伤职工劳动能力鉴定管理办法》</w:t>
            </w:r>
            <w:r>
              <w:rPr>
                <w:rFonts w:hint="eastAsia" w:ascii="仿宋" w:eastAsia="仿宋" w:cs="仿宋"/>
                <w:color w:val="000000"/>
                <w:sz w:val="21"/>
                <w:szCs w:val="21"/>
                <w:lang w:eastAsia="zh-CN"/>
              </w:rPr>
              <w:t>（</w:t>
            </w:r>
            <w:r>
              <w:rPr>
                <w:rFonts w:hint="eastAsia" w:ascii="仿宋" w:eastAsia="仿宋" w:cs="仿宋"/>
                <w:color w:val="000000"/>
                <w:sz w:val="21"/>
                <w:szCs w:val="21"/>
                <w:lang w:val="en-US" w:eastAsia="zh-CN"/>
              </w:rPr>
              <w:t>2014年</w:t>
            </w:r>
            <w:r>
              <w:rPr>
                <w:rFonts w:hint="eastAsia" w:ascii="仿宋" w:eastAsia="仿宋" w:cs="仿宋"/>
                <w:color w:val="000000"/>
                <w:sz w:val="21"/>
                <w:szCs w:val="21"/>
              </w:rPr>
              <w:t>人力资源社会保障部</w:t>
            </w:r>
            <w:r>
              <w:rPr>
                <w:rFonts w:hint="eastAsia" w:ascii="仿宋" w:eastAsia="仿宋" w:cs="仿宋"/>
                <w:color w:val="000000"/>
                <w:sz w:val="21"/>
                <w:szCs w:val="21"/>
                <w:lang w:eastAsia="zh-CN"/>
              </w:rPr>
              <w:t>、</w:t>
            </w:r>
            <w:r>
              <w:rPr>
                <w:rFonts w:hint="eastAsia" w:ascii="仿宋" w:eastAsia="仿宋" w:cs="仿宋"/>
                <w:color w:val="000000"/>
                <w:sz w:val="21"/>
                <w:szCs w:val="21"/>
              </w:rPr>
              <w:t>国家卫生计生委</w:t>
            </w:r>
            <w:r>
              <w:rPr>
                <w:rFonts w:hint="eastAsia" w:ascii="仿宋" w:eastAsia="仿宋" w:cs="仿宋"/>
                <w:color w:val="000000"/>
                <w:sz w:val="21"/>
                <w:szCs w:val="21"/>
                <w:lang w:eastAsia="zh-CN"/>
              </w:rPr>
              <w:t>令</w:t>
            </w:r>
            <w:r>
              <w:rPr>
                <w:rFonts w:hint="eastAsia" w:ascii="仿宋" w:eastAsia="仿宋" w:cs="仿宋"/>
                <w:color w:val="000000"/>
                <w:sz w:val="21"/>
                <w:szCs w:val="21"/>
                <w:lang w:val="en-US" w:eastAsia="zh-CN"/>
              </w:rPr>
              <w:t>第 21 号</w:t>
            </w:r>
            <w:r>
              <w:rPr>
                <w:rFonts w:hint="eastAsia" w:ascii="仿宋" w:eastAsia="仿宋" w:cs="仿宋"/>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第八条 申请劳动能力鉴定应当填写劳动能力鉴定申请表，并提交下列材料：（二）有效的诊断证明、按照医疗机构病历管理有关规定复印或者复制的检查、检验报告等完整病历材料</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rPr>
            </w:pPr>
            <w:r>
              <w:rPr>
                <w:rFonts w:hint="eastAsia" w:ascii="仿宋" w:eastAsia="仿宋" w:cs="仿宋"/>
                <w:color w:val="000000"/>
                <w:sz w:val="21"/>
                <w:szCs w:val="21"/>
              </w:rPr>
              <w:t>国家机关和企业事业单位</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rPr>
            </w:pPr>
            <w:r>
              <w:rPr>
                <w:rFonts w:hint="eastAsia" w:ascii="仿宋" w:eastAsia="仿宋" w:cs="仿宋"/>
                <w:color w:val="000000"/>
                <w:sz w:val="21"/>
                <w:szCs w:val="21"/>
                <w:lang w:eastAsia="zh-CN"/>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outlineLvl w:val="9"/>
              <w:rPr>
                <w:rFonts w:hint="eastAsia" w:ascii="仿宋" w:eastAsia="仿宋" w:cs="仿宋"/>
                <w:color w:val="000000"/>
                <w:sz w:val="21"/>
                <w:szCs w:val="21"/>
                <w:vertAlign w:val="baseline"/>
                <w:lang w:val="en-US" w:eastAsia="zh-CN"/>
              </w:rPr>
            </w:pPr>
            <w:r>
              <w:rPr>
                <w:rFonts w:hint="eastAsia" w:ascii="仿宋" w:eastAsia="仿宋" w:cs="仿宋"/>
                <w:color w:val="000000"/>
                <w:sz w:val="21"/>
                <w:szCs w:val="21"/>
                <w:vertAlign w:val="baseline"/>
                <w:lang w:val="en-US" w:eastAsia="zh-CN"/>
              </w:rPr>
              <w:t>4</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lang w:eastAsia="zh-CN"/>
              </w:rPr>
              <w:t>儿童计划免疫接种证明</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rPr>
              <w:t>入托、入学</w:t>
            </w:r>
          </w:p>
        </w:tc>
        <w:tc>
          <w:tcPr>
            <w:tcW w:w="5756" w:type="dxa"/>
          </w:tcPr>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w:t>
            </w:r>
            <w:r>
              <w:rPr>
                <w:rFonts w:hint="eastAsia" w:ascii="仿宋" w:eastAsia="仿宋" w:cs="仿宋"/>
                <w:color w:val="000000"/>
                <w:sz w:val="21"/>
                <w:szCs w:val="21"/>
                <w:lang w:eastAsia="zh-CN"/>
              </w:rPr>
              <w:t>行政法规</w:t>
            </w:r>
            <w:r>
              <w:rPr>
                <w:rFonts w:hint="eastAsia" w:ascii="仿宋" w:eastAsia="仿宋" w:cs="仿宋"/>
                <w:color w:val="000000"/>
                <w:sz w:val="21"/>
                <w:szCs w:val="21"/>
              </w:rPr>
              <w:t>】</w:t>
            </w:r>
            <w:r>
              <w:rPr>
                <w:rFonts w:hint="eastAsia" w:ascii="仿宋" w:eastAsia="仿宋" w:cs="仿宋"/>
                <w:color w:val="000000"/>
                <w:sz w:val="21"/>
                <w:szCs w:val="21"/>
                <w:lang w:val="en-US" w:eastAsia="zh-CN"/>
              </w:rPr>
              <w:t>《中华人民共和国传染病防治法实施办法》（1991年国务院批准，卫生部令第17号）</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第十二条</w:t>
            </w:r>
            <w:r>
              <w:rPr>
                <w:rFonts w:hint="eastAsia" w:ascii="仿宋" w:eastAsia="仿宋" w:cs="仿宋"/>
                <w:color w:val="000000"/>
                <w:sz w:val="21"/>
                <w:szCs w:val="21"/>
              </w:rPr>
              <w:t>国家对儿童实行预防接种证制度。</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　　适龄儿童应当按照国家有关规定，接受预防接种。适龄儿童的家长或者监护人应当及时向医疗保健机构申请办理预防接种证。</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托幼机构、学校在办理入托、入学手续时，应当查验预防接种证，未按规定接种的儿童应当及时补种。</w:t>
            </w:r>
          </w:p>
          <w:p>
            <w:pPr>
              <w:keepNext w:val="0"/>
              <w:keepLines w:val="0"/>
              <w:pageBreakBefore w:val="0"/>
              <w:widowControl w:val="0"/>
              <w:kinsoku/>
              <w:wordWrap/>
              <w:overflowPunct/>
              <w:topLinePunct w:val="0"/>
              <w:autoSpaceDE/>
              <w:autoSpaceDN/>
              <w:bidi w:val="0"/>
              <w:adjustRightInd/>
              <w:snapToGrid/>
              <w:spacing w:line="280" w:lineRule="exact"/>
              <w:ind w:left="0" w:right="0" w:firstLine="42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w:t>
            </w:r>
            <w:r>
              <w:rPr>
                <w:rFonts w:hint="eastAsia" w:ascii="仿宋" w:eastAsia="仿宋" w:cs="仿宋"/>
                <w:color w:val="000000"/>
                <w:sz w:val="21"/>
                <w:szCs w:val="21"/>
                <w:lang w:eastAsia="zh-CN"/>
              </w:rPr>
              <w:t>行政法规</w:t>
            </w:r>
            <w:r>
              <w:rPr>
                <w:rFonts w:hint="eastAsia" w:ascii="仿宋" w:eastAsia="仿宋" w:cs="仿宋"/>
                <w:color w:val="000000"/>
                <w:sz w:val="21"/>
                <w:szCs w:val="21"/>
              </w:rPr>
              <w:t>】</w:t>
            </w:r>
            <w:r>
              <w:rPr>
                <w:rFonts w:hint="eastAsia" w:ascii="仿宋" w:eastAsia="仿宋" w:cs="仿宋"/>
                <w:color w:val="000000"/>
                <w:sz w:val="21"/>
                <w:szCs w:val="21"/>
                <w:lang w:val="en-US" w:eastAsia="zh-CN"/>
              </w:rPr>
              <w:t>《疫苗流通和预防接种管理条例》(2016年国务院令第668号修正)</w:t>
            </w:r>
            <w:r>
              <w:rPr>
                <w:rFonts w:hint="eastAsia" w:ascii="仿宋" w:eastAsia="仿宋" w:cs="仿宋"/>
                <w:color w:val="000000"/>
                <w:sz w:val="21"/>
                <w:szCs w:val="21"/>
              </w:rPr>
              <w:t>　</w:t>
            </w:r>
          </w:p>
          <w:p>
            <w:pPr>
              <w:keepNext w:val="0"/>
              <w:keepLines w:val="0"/>
              <w:pageBreakBefore w:val="0"/>
              <w:widowControl w:val="0"/>
              <w:kinsoku/>
              <w:wordWrap/>
              <w:overflowPunct/>
              <w:topLinePunct w:val="0"/>
              <w:autoSpaceDE/>
              <w:autoSpaceDN/>
              <w:bidi w:val="0"/>
              <w:adjustRightInd/>
              <w:snapToGrid/>
              <w:spacing w:line="280" w:lineRule="exact"/>
              <w:ind w:left="0" w:right="0" w:firstLine="42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第二十六条</w:t>
            </w:r>
            <w:r>
              <w:rPr>
                <w:rFonts w:hint="eastAsia" w:ascii="仿宋" w:eastAsia="仿宋" w:cs="仿宋"/>
                <w:color w:val="000000"/>
                <w:sz w:val="21"/>
                <w:szCs w:val="21"/>
                <w:lang w:eastAsia="zh-CN"/>
              </w:rPr>
              <w:t>第一款</w:t>
            </w:r>
            <w:r>
              <w:rPr>
                <w:rFonts w:hint="eastAsia" w:ascii="仿宋" w:eastAsia="仿宋" w:cs="仿宋"/>
                <w:color w:val="000000"/>
                <w:sz w:val="21"/>
                <w:szCs w:val="21"/>
              </w:rPr>
              <w:t>　国家对儿童实行预防接种证制度。在儿童出生后1个月内，其监护人应当到儿童居住地承担预防接种工作的接种单位为其办理预防接种证。接种单位对儿童实施接种时，应当查验预防接种证，并作好记录。</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　　第二十七条　儿童入托、入学时，托幼机构、学校应当查验预防接种证，发现未依照国家免疫规划受种的儿童，应当向所在地的县级疾病预防控制机构或者儿童居住地承担预防接种工作的接种单位报告，并配合疾病预防控制机构或者接种单位督促其监护人在儿童入托、入学后及时到接种单位补种。</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eastAsia="zh-CN"/>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【地方性法规】《宁夏回族自治区预防接种管理条例</w:t>
            </w:r>
            <w:r>
              <w:rPr>
                <w:rFonts w:hint="eastAsia" w:ascii="仿宋" w:eastAsia="仿宋" w:cs="仿宋"/>
                <w:color w:val="000000"/>
                <w:sz w:val="21"/>
                <w:szCs w:val="21"/>
                <w:lang w:eastAsia="zh-CN"/>
              </w:rPr>
              <w:t>》（</w:t>
            </w:r>
            <w:r>
              <w:rPr>
                <w:rFonts w:hint="eastAsia" w:ascii="仿宋" w:eastAsia="仿宋" w:cs="仿宋"/>
                <w:color w:val="000000"/>
                <w:sz w:val="21"/>
                <w:szCs w:val="21"/>
                <w:lang w:val="en-US" w:eastAsia="zh-CN"/>
              </w:rPr>
              <w:t>2008年</w:t>
            </w:r>
            <w:r>
              <w:rPr>
                <w:rFonts w:hint="eastAsia" w:ascii="仿宋" w:eastAsia="仿宋" w:cs="仿宋"/>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第十五条 </w:t>
            </w: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对儿童实行预防接种证制度。</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　　预防接种证应当在儿童出生后一个月内，由其监护人到儿童居住地的接种单位办理。接种单位为儿童实施接种时，应当查验儿童预防接种证，并作好接种记录。</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　　接种单位应当对责任区域内适龄儿童预防接种情况进行调查登记，建立儿童预防接种档案。</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rPr>
              <w:t>　　第十六条</w:t>
            </w:r>
            <w:r>
              <w:rPr>
                <w:rFonts w:hint="eastAsia" w:ascii="仿宋" w:eastAsia="仿宋" w:cs="仿宋"/>
                <w:color w:val="000000"/>
                <w:sz w:val="21"/>
                <w:szCs w:val="21"/>
                <w:lang w:eastAsia="zh-CN"/>
              </w:rPr>
              <w:t>第一款</w:t>
            </w: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 儿童入托、入园、入学时，托幼机构、学校应当查验其预防接种证，发现未按照国家免疫规划受种或者无预防接种证的儿童，应当向所在地的县（市、区）疾病预防控制机构或者儿童居住地的接种单位报告，并督促其监护人及时到接种单位为其补种疫苗或者补办预防接种证。托幼机构、学校应当复验预防接种证</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vertAlign w:val="baseline"/>
                <w:lang w:eastAsia="zh-CN"/>
              </w:rPr>
              <w:t>学校、托幼机构</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lang w:eastAsia="zh-CN"/>
              </w:rPr>
              <w:t>社区卫生服务</w:t>
            </w:r>
            <w:r>
              <w:rPr>
                <w:rFonts w:hint="eastAsia" w:ascii="仿宋" w:eastAsia="仿宋" w:cs="仿宋"/>
                <w:color w:val="000000"/>
                <w:sz w:val="21"/>
                <w:szCs w:val="21"/>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outlineLvl w:val="9"/>
              <w:rPr>
                <w:rFonts w:hint="eastAsia" w:ascii="仿宋" w:eastAsia="仿宋" w:cs="仿宋"/>
                <w:color w:val="000000"/>
                <w:sz w:val="21"/>
                <w:szCs w:val="21"/>
                <w:vertAlign w:val="baseline"/>
                <w:lang w:val="en-US" w:eastAsia="zh-CN"/>
              </w:rPr>
            </w:pPr>
            <w:r>
              <w:rPr>
                <w:rFonts w:hint="eastAsia" w:ascii="仿宋" w:eastAsia="仿宋" w:cs="仿宋"/>
                <w:color w:val="000000"/>
                <w:sz w:val="21"/>
                <w:szCs w:val="21"/>
                <w:vertAlign w:val="baseline"/>
                <w:lang w:val="en-US" w:eastAsia="zh-CN"/>
              </w:rPr>
              <w:t>5</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rPr>
            </w:pPr>
            <w:r>
              <w:rPr>
                <w:rFonts w:hint="eastAsia" w:ascii="仿宋" w:eastAsia="仿宋" w:cs="仿宋"/>
                <w:color w:val="000000"/>
                <w:sz w:val="21"/>
                <w:szCs w:val="21"/>
              </w:rPr>
              <w:t>健康体检证明</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eastAsia="zh-CN"/>
              </w:rPr>
              <w:t>证明健康状况，是否具有从事该行业的健康条件。</w:t>
            </w:r>
          </w:p>
        </w:tc>
        <w:tc>
          <w:tcPr>
            <w:tcW w:w="5756" w:type="dxa"/>
          </w:tcPr>
          <w:p>
            <w:pPr>
              <w:keepNext w:val="0"/>
              <w:keepLines w:val="0"/>
              <w:pageBreakBefore w:val="0"/>
              <w:widowControl w:val="0"/>
              <w:kinsoku/>
              <w:wordWrap/>
              <w:overflowPunct/>
              <w:topLinePunct w:val="0"/>
              <w:autoSpaceDE/>
              <w:autoSpaceDN/>
              <w:bidi w:val="0"/>
              <w:adjustRightInd/>
              <w:snapToGrid/>
              <w:spacing w:line="280" w:lineRule="exact"/>
              <w:ind w:left="0" w:right="0" w:firstLine="42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rPr>
              <w:t>【</w:t>
            </w:r>
            <w:r>
              <w:rPr>
                <w:rFonts w:hint="eastAsia" w:ascii="仿宋" w:eastAsia="仿宋" w:cs="仿宋"/>
                <w:color w:val="000000"/>
                <w:sz w:val="21"/>
                <w:szCs w:val="21"/>
                <w:lang w:eastAsia="zh-CN"/>
              </w:rPr>
              <w:t>行政法规</w:t>
            </w:r>
            <w:r>
              <w:rPr>
                <w:rFonts w:hint="eastAsia" w:ascii="仿宋" w:eastAsia="仿宋" w:cs="仿宋"/>
                <w:color w:val="000000"/>
                <w:sz w:val="21"/>
                <w:szCs w:val="21"/>
              </w:rPr>
              <w:t>】</w:t>
            </w:r>
            <w:r>
              <w:rPr>
                <w:rFonts w:hint="eastAsia" w:ascii="仿宋" w:eastAsia="仿宋" w:cs="仿宋"/>
                <w:color w:val="000000"/>
                <w:sz w:val="21"/>
                <w:szCs w:val="21"/>
                <w:lang w:val="en-US" w:eastAsia="zh-CN"/>
              </w:rPr>
              <w:t>《中华人民共和国传染病防治法实施办法》（1991年国务院批准，卫生部令第17号）</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right="0" w:firstLine="42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rPr>
              <w:t>从事饮水、饮食、整容、保育等易使传染病扩散工作的从业人员，必须按照国家有关规定取得健康合格证后方可上岗。</w:t>
            </w:r>
            <w:r>
              <w:rPr>
                <w:rFonts w:hint="eastAsia" w:ascii="仿宋" w:eastAsia="仿宋" w:cs="仿宋"/>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w:t>
            </w:r>
            <w:r>
              <w:rPr>
                <w:rFonts w:hint="eastAsia" w:ascii="仿宋" w:eastAsia="仿宋" w:cs="仿宋"/>
                <w:color w:val="000000"/>
                <w:sz w:val="21"/>
                <w:szCs w:val="21"/>
                <w:lang w:eastAsia="zh-CN"/>
              </w:rPr>
              <w:t>行政法规</w:t>
            </w:r>
            <w:r>
              <w:rPr>
                <w:rFonts w:hint="eastAsia" w:ascii="仿宋" w:eastAsia="仿宋" w:cs="仿宋"/>
                <w:color w:val="000000"/>
                <w:sz w:val="21"/>
                <w:szCs w:val="21"/>
              </w:rPr>
              <w:t>】</w:t>
            </w:r>
            <w:r>
              <w:rPr>
                <w:rFonts w:hint="eastAsia" w:ascii="仿宋" w:eastAsia="仿宋" w:cs="仿宋"/>
                <w:color w:val="000000"/>
                <w:sz w:val="21"/>
                <w:szCs w:val="21"/>
                <w:lang w:val="en-US" w:eastAsia="zh-CN"/>
              </w:rPr>
              <w:t>《使用有毒物品作业场所劳动保护条例》（2002年国务院令第352号）</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第三十一条 </w:t>
            </w:r>
            <w:r>
              <w:rPr>
                <w:rFonts w:hint="eastAsia" w:ascii="仿宋" w:eastAsia="仿宋" w:cs="仿宋"/>
                <w:color w:val="000000"/>
                <w:sz w:val="21"/>
                <w:szCs w:val="21"/>
              </w:rPr>
              <w:t>用人单位应当组织从事使用有毒物品作业的劳动者进行上岗前职业健康检查。</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用人单位不得安排未经上岗前职业健康检查的劳动者从事使用有毒物品的作业，不得安排有职业禁忌的劳动者从事其所禁忌的作业。</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w:t>
            </w:r>
            <w:r>
              <w:rPr>
                <w:rFonts w:hint="eastAsia" w:ascii="仿宋" w:eastAsia="仿宋" w:cs="仿宋"/>
                <w:color w:val="000000"/>
                <w:sz w:val="21"/>
                <w:szCs w:val="21"/>
                <w:lang w:eastAsia="zh-CN"/>
              </w:rPr>
              <w:t>行政法规</w:t>
            </w:r>
            <w:r>
              <w:rPr>
                <w:rFonts w:hint="eastAsia" w:ascii="仿宋" w:eastAsia="仿宋" w:cs="仿宋"/>
                <w:color w:val="000000"/>
                <w:sz w:val="21"/>
                <w:szCs w:val="21"/>
              </w:rPr>
              <w:t>】</w:t>
            </w:r>
            <w:r>
              <w:rPr>
                <w:rFonts w:hint="eastAsia" w:ascii="仿宋" w:eastAsia="仿宋" w:cs="仿宋"/>
                <w:color w:val="000000"/>
                <w:sz w:val="21"/>
                <w:szCs w:val="21"/>
                <w:lang w:val="en-US" w:eastAsia="zh-CN"/>
              </w:rPr>
              <w:t>《公共场所卫生管理条例》（2016年国务院令第666号修正）</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第七条 </w:t>
            </w:r>
            <w:r>
              <w:rPr>
                <w:rFonts w:hint="eastAsia" w:ascii="仿宋" w:eastAsia="仿宋" w:cs="仿宋"/>
                <w:color w:val="000000"/>
                <w:sz w:val="21"/>
                <w:szCs w:val="21"/>
              </w:rPr>
              <w:t>公共场所直接为顾客服务的人员，持有“健康合格证”方能从事本职工作。患有痢疾、伤寒、病毒性肝炎、活动期肺结核、化脓性或者渗出性皮肤病以及其他有碍公共卫生的疾病的，治愈前不得从事直接为顾客服务的工作。</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w:t>
            </w:r>
            <w:r>
              <w:rPr>
                <w:rFonts w:hint="eastAsia" w:ascii="仿宋" w:eastAsia="仿宋" w:cs="仿宋"/>
                <w:color w:val="000000"/>
                <w:sz w:val="21"/>
                <w:szCs w:val="21"/>
                <w:lang w:eastAsia="zh-CN"/>
              </w:rPr>
              <w:t>行政法规</w:t>
            </w:r>
            <w:r>
              <w:rPr>
                <w:rFonts w:hint="eastAsia" w:ascii="仿宋" w:eastAsia="仿宋" w:cs="仿宋"/>
                <w:color w:val="000000"/>
                <w:sz w:val="21"/>
                <w:szCs w:val="21"/>
              </w:rPr>
              <w:t>】</w:t>
            </w:r>
            <w:r>
              <w:rPr>
                <w:rFonts w:hint="eastAsia" w:ascii="仿宋" w:eastAsia="仿宋" w:cs="仿宋"/>
                <w:color w:val="000000"/>
                <w:sz w:val="21"/>
                <w:szCs w:val="21"/>
                <w:lang w:val="en-US" w:eastAsia="zh-CN"/>
              </w:rPr>
              <w:t>《艾滋病防治条例》（2006年国务院令第457号）</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第三十条 </w:t>
            </w:r>
            <w:r>
              <w:rPr>
                <w:rFonts w:hint="eastAsia" w:ascii="仿宋" w:eastAsia="仿宋" w:cs="仿宋"/>
                <w:color w:val="000000"/>
                <w:sz w:val="21"/>
                <w:szCs w:val="21"/>
              </w:rPr>
              <w:t>公共场所的服务人员应当依照《公共场所卫生管理条例》的规定，定期进行相关健康检查，取得健康合格证明；经营者应当查验其健康合格证明，不得允许未取得健康合格证明的人员从事服务工作。</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【行政法规】《护士条例》（2008年国务院令第517号）</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第七条　护士执业，应当经执业注册取得护士执业证书。</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　　申请护士执业注册，应当具备下列条件：　　</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rPr>
              <w:t>　　（四）符合国务院卫生主管部门规定的健康标准。</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eastAsia="zh-CN"/>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【地方性法规】《宁夏回族自治区结核病防治条例</w:t>
            </w:r>
            <w:r>
              <w:rPr>
                <w:rFonts w:hint="eastAsia" w:ascii="仿宋" w:eastAsia="仿宋" w:cs="仿宋"/>
                <w:color w:val="000000"/>
                <w:sz w:val="21"/>
                <w:szCs w:val="21"/>
                <w:lang w:eastAsia="zh-CN"/>
              </w:rPr>
              <w:t>》（</w:t>
            </w:r>
            <w:r>
              <w:rPr>
                <w:rFonts w:hint="eastAsia" w:ascii="仿宋" w:eastAsia="仿宋" w:cs="仿宋"/>
                <w:color w:val="000000"/>
                <w:sz w:val="21"/>
                <w:szCs w:val="21"/>
                <w:lang w:val="en-US" w:eastAsia="zh-CN"/>
              </w:rPr>
              <w:t>2002年</w:t>
            </w:r>
            <w:r>
              <w:rPr>
                <w:rFonts w:hint="eastAsia" w:ascii="仿宋" w:eastAsia="仿宋" w:cs="仿宋"/>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第二十六条</w:t>
            </w:r>
            <w:r>
              <w:rPr>
                <w:rFonts w:hint="eastAsia" w:ascii="仿宋" w:eastAsia="仿宋" w:cs="仿宋"/>
                <w:color w:val="000000"/>
                <w:sz w:val="21"/>
                <w:szCs w:val="21"/>
                <w:lang w:eastAsia="zh-CN"/>
              </w:rPr>
              <w:t>第一款</w:t>
            </w:r>
            <w:r>
              <w:rPr>
                <w:rFonts w:hint="eastAsia" w:ascii="仿宋" w:eastAsia="仿宋" w:cs="仿宋"/>
                <w:color w:val="000000"/>
                <w:sz w:val="21"/>
                <w:szCs w:val="21"/>
              </w:rPr>
              <w:t>　用工单位雇用流动人员的，应当查验流动人员的结核病预防性体检证明。</w:t>
            </w:r>
            <w:r>
              <w:rPr>
                <w:rFonts w:hint="eastAsia" w:ascii="仿宋" w:eastAsia="仿宋" w:cs="仿宋"/>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w:t>
            </w:r>
            <w:r>
              <w:rPr>
                <w:rFonts w:hint="eastAsia" w:ascii="仿宋" w:eastAsia="仿宋" w:cs="仿宋"/>
                <w:color w:val="000000"/>
                <w:sz w:val="21"/>
                <w:szCs w:val="21"/>
                <w:lang w:eastAsia="zh-CN"/>
              </w:rPr>
              <w:t>部门规章</w:t>
            </w:r>
            <w:r>
              <w:rPr>
                <w:rFonts w:hint="eastAsia" w:ascii="仿宋" w:eastAsia="仿宋" w:cs="仿宋"/>
                <w:color w:val="000000"/>
                <w:sz w:val="21"/>
                <w:szCs w:val="21"/>
              </w:rPr>
              <w:t>】</w:t>
            </w:r>
            <w:r>
              <w:rPr>
                <w:rFonts w:hint="eastAsia" w:ascii="仿宋" w:eastAsia="仿宋" w:cs="仿宋"/>
                <w:color w:val="000000"/>
                <w:sz w:val="21"/>
                <w:szCs w:val="21"/>
                <w:lang w:val="en-US" w:eastAsia="zh-CN"/>
              </w:rPr>
              <w:t>《生活饮用水卫生监督管理办法》（2016年住房和城乡建设部、国家卫生计生委令第31号修正）</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第十一条第一款</w:t>
            </w:r>
            <w:r>
              <w:rPr>
                <w:rFonts w:hint="eastAsia" w:ascii="仿宋" w:eastAsia="仿宋" w:cs="仿宋"/>
                <w:color w:val="000000"/>
                <w:sz w:val="21"/>
                <w:szCs w:val="21"/>
              </w:rPr>
              <w:t>　直接从事供、管水的人员必须取得体检合格证后方可上岗工作，并每年进行一次健康检查。</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rPr>
              <w:t>　　【</w:t>
            </w:r>
            <w:r>
              <w:rPr>
                <w:rFonts w:hint="eastAsia" w:ascii="仿宋" w:eastAsia="仿宋" w:cs="仿宋"/>
                <w:color w:val="000000"/>
                <w:sz w:val="21"/>
                <w:szCs w:val="21"/>
                <w:lang w:eastAsia="zh-CN"/>
              </w:rPr>
              <w:t>部门规章</w:t>
            </w:r>
            <w:r>
              <w:rPr>
                <w:rFonts w:hint="eastAsia" w:ascii="仿宋" w:eastAsia="仿宋" w:cs="仿宋"/>
                <w:color w:val="000000"/>
                <w:sz w:val="21"/>
                <w:szCs w:val="21"/>
              </w:rPr>
              <w:t>】</w:t>
            </w:r>
            <w:r>
              <w:rPr>
                <w:rFonts w:hint="eastAsia" w:ascii="仿宋" w:eastAsia="仿宋" w:cs="仿宋"/>
                <w:color w:val="000000"/>
                <w:sz w:val="21"/>
                <w:szCs w:val="21"/>
                <w:lang w:val="en-US" w:eastAsia="zh-CN"/>
              </w:rPr>
              <w:t>《放射工作人员职业健康管理办法》（2007年卫生部令第55号）</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第十八条第一款 </w:t>
            </w:r>
            <w:r>
              <w:rPr>
                <w:rFonts w:hint="eastAsia" w:ascii="仿宋" w:eastAsia="仿宋" w:cs="仿宋"/>
                <w:color w:val="000000"/>
                <w:sz w:val="21"/>
                <w:szCs w:val="21"/>
              </w:rPr>
              <w:t>放射工作人员上岗前，应当进行上岗前的职业健康检查，符合放射工作人员健康标准的，方可参加相应的放射工作。</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w:t>
            </w:r>
            <w:r>
              <w:rPr>
                <w:rFonts w:hint="eastAsia" w:ascii="仿宋" w:eastAsia="仿宋" w:cs="仿宋"/>
                <w:color w:val="000000"/>
                <w:sz w:val="21"/>
                <w:szCs w:val="21"/>
                <w:lang w:eastAsia="zh-CN"/>
              </w:rPr>
              <w:t>部门规章</w:t>
            </w:r>
            <w:r>
              <w:rPr>
                <w:rFonts w:hint="eastAsia" w:ascii="仿宋" w:eastAsia="仿宋" w:cs="仿宋"/>
                <w:color w:val="000000"/>
                <w:sz w:val="21"/>
                <w:szCs w:val="21"/>
              </w:rPr>
              <w:t>】</w:t>
            </w:r>
            <w:r>
              <w:rPr>
                <w:rFonts w:hint="eastAsia" w:ascii="仿宋" w:eastAsia="仿宋" w:cs="仿宋"/>
                <w:color w:val="000000"/>
                <w:sz w:val="21"/>
                <w:szCs w:val="21"/>
                <w:lang w:val="en-US" w:eastAsia="zh-CN"/>
              </w:rPr>
              <w:t>《公共场所卫生管理条例实施细则》（2017年国家卫生计生委令第18号修正）</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第十条第一款 </w:t>
            </w:r>
            <w:r>
              <w:rPr>
                <w:rFonts w:hint="eastAsia" w:ascii="仿宋" w:eastAsia="仿宋" w:cs="仿宋"/>
                <w:color w:val="000000"/>
                <w:sz w:val="21"/>
                <w:szCs w:val="21"/>
              </w:rPr>
              <w:t>公共场所经营者应当组织从业人员每年进行健康检查，从业人员在取得有效健康合格证明后方可上岗。</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w:t>
            </w:r>
            <w:r>
              <w:rPr>
                <w:rFonts w:hint="eastAsia" w:ascii="仿宋" w:eastAsia="仿宋" w:cs="仿宋"/>
                <w:color w:val="000000"/>
                <w:sz w:val="21"/>
                <w:szCs w:val="21"/>
                <w:lang w:eastAsia="zh-CN"/>
              </w:rPr>
              <w:t>部门规章</w:t>
            </w:r>
            <w:r>
              <w:rPr>
                <w:rFonts w:hint="eastAsia" w:ascii="仿宋" w:eastAsia="仿宋" w:cs="仿宋"/>
                <w:color w:val="000000"/>
                <w:sz w:val="21"/>
                <w:szCs w:val="21"/>
              </w:rPr>
              <w:t>】《医师注册管理办法》（国家卫生计生委令第13号）</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第六条 有下列情形之一的，不予注册：</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　　（四）甲类、乙类传染病传染期、精神疾病发病期以及身体残疾等健康状况不适宜或者不能胜任医疗、预防、保健业务工作的；</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rPr>
              <w:t>　　（八）国家卫生计生委规定不宜从事医疗、预防、保健业务的其他情形的。</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lang w:eastAsia="zh-CN"/>
              </w:rPr>
            </w:pPr>
            <w:r>
              <w:rPr>
                <w:rFonts w:hint="eastAsia" w:ascii="仿宋" w:eastAsia="仿宋" w:cs="仿宋"/>
                <w:color w:val="000000"/>
                <w:sz w:val="21"/>
                <w:szCs w:val="21"/>
              </w:rPr>
              <w:t>国家机关和企业事业单位</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outlineLvl w:val="9"/>
              <w:rPr>
                <w:rFonts w:hint="eastAsia" w:ascii="仿宋" w:eastAsia="仿宋" w:cs="仿宋"/>
                <w:color w:val="000000"/>
                <w:sz w:val="21"/>
                <w:szCs w:val="21"/>
                <w:vertAlign w:val="baseline"/>
                <w:lang w:val="en-US" w:eastAsia="zh-CN"/>
              </w:rPr>
            </w:pPr>
            <w:r>
              <w:rPr>
                <w:rFonts w:hint="eastAsia" w:ascii="仿宋" w:eastAsia="仿宋" w:cs="仿宋"/>
                <w:color w:val="000000"/>
                <w:sz w:val="21"/>
                <w:szCs w:val="21"/>
                <w:vertAlign w:val="baseline"/>
                <w:lang w:val="en-US" w:eastAsia="zh-CN"/>
              </w:rPr>
              <w:t>6</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lang w:val="en-US" w:eastAsia="zh-CN"/>
              </w:rPr>
              <w:t>交通卫生</w:t>
            </w:r>
            <w:r>
              <w:rPr>
                <w:rFonts w:hint="eastAsia" w:ascii="仿宋" w:eastAsia="仿宋" w:cs="仿宋"/>
                <w:color w:val="000000"/>
                <w:sz w:val="21"/>
                <w:szCs w:val="21"/>
              </w:rPr>
              <w:t>检疫合格证明</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rPr>
              <w:t>对出入检疫疫区的或者在非疫区发现检疫传染病疫情的交通工具及其乘运的人员、物资，实施交通卫生检疫</w:t>
            </w:r>
            <w:r>
              <w:rPr>
                <w:rFonts w:hint="eastAsia" w:ascii="仿宋" w:eastAsia="仿宋" w:cs="仿宋"/>
                <w:color w:val="000000"/>
                <w:sz w:val="21"/>
                <w:szCs w:val="21"/>
                <w:lang w:eastAsia="zh-CN"/>
              </w:rPr>
              <w:t>，经检疫</w:t>
            </w:r>
            <w:r>
              <w:rPr>
                <w:rFonts w:hint="eastAsia" w:ascii="仿宋" w:eastAsia="仿宋" w:cs="仿宋"/>
                <w:color w:val="000000"/>
                <w:sz w:val="21"/>
                <w:szCs w:val="21"/>
              </w:rPr>
              <w:t>合格，方可通行</w:t>
            </w:r>
            <w:r>
              <w:rPr>
                <w:rFonts w:hint="eastAsia" w:ascii="仿宋" w:eastAsia="仿宋" w:cs="仿宋"/>
                <w:color w:val="000000"/>
                <w:sz w:val="21"/>
                <w:szCs w:val="21"/>
                <w:lang w:eastAsia="zh-CN"/>
              </w:rPr>
              <w:t>。</w:t>
            </w:r>
          </w:p>
        </w:tc>
        <w:tc>
          <w:tcPr>
            <w:tcW w:w="5756" w:type="dxa"/>
          </w:tcPr>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w:t>
            </w:r>
            <w:r>
              <w:rPr>
                <w:rFonts w:hint="eastAsia" w:ascii="仿宋" w:eastAsia="仿宋" w:cs="仿宋"/>
                <w:color w:val="000000"/>
                <w:sz w:val="21"/>
                <w:szCs w:val="21"/>
                <w:lang w:eastAsia="zh-CN"/>
              </w:rPr>
              <w:t>行政法规</w:t>
            </w:r>
            <w:r>
              <w:rPr>
                <w:rFonts w:hint="eastAsia" w:ascii="仿宋" w:eastAsia="仿宋" w:cs="仿宋"/>
                <w:color w:val="000000"/>
                <w:sz w:val="21"/>
                <w:szCs w:val="21"/>
              </w:rPr>
              <w:t>】</w:t>
            </w:r>
            <w:r>
              <w:rPr>
                <w:rFonts w:hint="eastAsia" w:ascii="仿宋" w:eastAsia="仿宋" w:cs="仿宋"/>
                <w:color w:val="000000"/>
                <w:sz w:val="21"/>
                <w:szCs w:val="21"/>
                <w:lang w:val="en-US" w:eastAsia="zh-CN"/>
              </w:rPr>
              <w:t>《国内交通卫生检疫条例》（1998年国务院令第254号）</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第九条 县级以上地方人民政府卫生行政部门或者铁路、交通、民用航空行政主管部门的卫生主管机构，根据各自的职责，对出入检疫传染病疫区的或者在非检疫传染病疫区发现检疫传染病疫情的交通工具及其乘运的人员、物资，实施交通卫生检疫；经检疫合格的，签发检疫合格证明。交通工具及其乘运的人员、物资凭检疫合格证明，方可通行。</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检疫合格证明的格式，由国务院卫生行政部门商国务院铁路、交通、民用航空行政主管部门制定。</w:t>
            </w:r>
          </w:p>
          <w:p>
            <w:pPr>
              <w:keepNext w:val="0"/>
              <w:keepLines w:val="0"/>
              <w:pageBreakBefore w:val="0"/>
              <w:widowControl w:val="0"/>
              <w:kinsoku/>
              <w:wordWrap/>
              <w:overflowPunct/>
              <w:topLinePunct w:val="0"/>
              <w:autoSpaceDE/>
              <w:autoSpaceDN/>
              <w:bidi w:val="0"/>
              <w:adjustRightInd/>
              <w:snapToGrid/>
              <w:spacing w:line="280" w:lineRule="exact"/>
              <w:ind w:left="0" w:right="0" w:firstLine="42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rPr>
              <w:t>【</w:t>
            </w:r>
            <w:r>
              <w:rPr>
                <w:rFonts w:hint="eastAsia" w:ascii="仿宋" w:eastAsia="仿宋" w:cs="仿宋"/>
                <w:color w:val="000000"/>
                <w:sz w:val="21"/>
                <w:szCs w:val="21"/>
                <w:lang w:eastAsia="zh-CN"/>
              </w:rPr>
              <w:t>部门规章</w:t>
            </w:r>
            <w:r>
              <w:rPr>
                <w:rFonts w:hint="eastAsia" w:ascii="仿宋" w:eastAsia="仿宋" w:cs="仿宋"/>
                <w:color w:val="000000"/>
                <w:sz w:val="21"/>
                <w:szCs w:val="21"/>
              </w:rPr>
              <w:t>】</w:t>
            </w:r>
            <w:r>
              <w:rPr>
                <w:rFonts w:hint="eastAsia" w:ascii="仿宋" w:eastAsia="仿宋" w:cs="仿宋"/>
                <w:color w:val="000000"/>
                <w:sz w:val="21"/>
                <w:szCs w:val="21"/>
                <w:lang w:val="en-US" w:eastAsia="zh-CN"/>
              </w:rPr>
              <w:t>《国内交通卫生检疫条例实施方案》（卫生部、铁道部、交通部、民航总局，卫疾控发[1999]第425号）</w:t>
            </w:r>
          </w:p>
          <w:p>
            <w:pPr>
              <w:keepNext w:val="0"/>
              <w:keepLines w:val="0"/>
              <w:pageBreakBefore w:val="0"/>
              <w:widowControl w:val="0"/>
              <w:kinsoku/>
              <w:wordWrap/>
              <w:overflowPunct/>
              <w:topLinePunct w:val="0"/>
              <w:autoSpaceDE/>
              <w:autoSpaceDN/>
              <w:bidi w:val="0"/>
              <w:adjustRightInd/>
              <w:snapToGrid/>
              <w:spacing w:line="280" w:lineRule="exact"/>
              <w:ind w:left="0" w:right="0" w:firstLine="42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第八条 </w:t>
            </w:r>
            <w:r>
              <w:rPr>
                <w:rFonts w:hint="eastAsia" w:ascii="仿宋" w:eastAsia="仿宋" w:cs="仿宋"/>
                <w:color w:val="000000"/>
                <w:sz w:val="21"/>
                <w:szCs w:val="21"/>
              </w:rPr>
              <w:t>实施交通卫生检疫期间，县级以上地方人民政府卫生行政部门或者铁路、交通、民用航空行政主管部门的卫生主管机构对出入检疫传染病疫区的或者在非检疫传染病疫区的交通工具上发现检疫条例第七条第一款规定的情形之一时的交通工具及其乘运的人员、物资，采取下列交通卫生检疫措施：</w:t>
            </w:r>
          </w:p>
          <w:p>
            <w:pPr>
              <w:keepNext w:val="0"/>
              <w:keepLines w:val="0"/>
              <w:pageBreakBefore w:val="0"/>
              <w:widowControl w:val="0"/>
              <w:kinsoku/>
              <w:wordWrap/>
              <w:overflowPunct/>
              <w:topLinePunct w:val="0"/>
              <w:autoSpaceDE/>
              <w:autoSpaceDN/>
              <w:bidi w:val="0"/>
              <w:adjustRightInd/>
              <w:snapToGrid/>
              <w:spacing w:line="280" w:lineRule="exact"/>
              <w:ind w:left="0" w:right="0" w:firstLine="42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（一）实行检疫合格证明和查验制度。</w:t>
            </w:r>
          </w:p>
          <w:p>
            <w:pPr>
              <w:keepNext w:val="0"/>
              <w:keepLines w:val="0"/>
              <w:pageBreakBefore w:val="0"/>
              <w:widowControl w:val="0"/>
              <w:kinsoku/>
              <w:wordWrap/>
              <w:overflowPunct/>
              <w:topLinePunct w:val="0"/>
              <w:autoSpaceDE/>
              <w:autoSpaceDN/>
              <w:bidi w:val="0"/>
              <w:adjustRightInd/>
              <w:snapToGrid/>
              <w:spacing w:line="280" w:lineRule="exact"/>
              <w:ind w:left="0" w:right="0" w:firstLine="420"/>
              <w:textAlignment w:val="auto"/>
              <w:outlineLvl w:val="9"/>
              <w:rPr>
                <w:rFonts w:hint="eastAsia" w:ascii="仿宋" w:eastAsia="仿宋" w:cs="仿宋"/>
                <w:color w:val="000000"/>
                <w:sz w:val="21"/>
                <w:szCs w:val="21"/>
                <w:lang w:eastAsia="zh-CN"/>
              </w:rPr>
            </w:pPr>
            <w:r>
              <w:rPr>
                <w:rFonts w:hint="eastAsia" w:ascii="仿宋" w:eastAsia="仿宋" w:cs="仿宋"/>
                <w:color w:val="000000"/>
                <w:sz w:val="21"/>
                <w:szCs w:val="21"/>
                <w:lang w:val="en-US" w:eastAsia="zh-CN"/>
              </w:rPr>
              <w:t>第九条第一款第一款  </w:t>
            </w:r>
            <w:r>
              <w:rPr>
                <w:rFonts w:hint="eastAsia" w:ascii="仿宋" w:eastAsia="仿宋" w:cs="仿宋"/>
                <w:color w:val="000000"/>
                <w:sz w:val="21"/>
                <w:szCs w:val="21"/>
              </w:rPr>
              <w:t>县级以上地方人民政府卫生行政部门或者铁路、交通、民用航空行政主管部门的卫生主管机构，对拟离开检疫传染病疫区的人员、物资、交通工具，按职责范围指定医疗和卫生防疫机构检疫，并符合下列条件的，签发检疫合格证明</w:t>
            </w:r>
            <w:r>
              <w:rPr>
                <w:rFonts w:hint="eastAsia" w:ascii="仿宋" w:eastAsia="仿宋" w:cs="仿宋"/>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right="0" w:firstLine="42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rPr>
              <w:t>【</w:t>
            </w:r>
            <w:r>
              <w:rPr>
                <w:rFonts w:hint="eastAsia" w:ascii="仿宋" w:eastAsia="仿宋" w:cs="仿宋"/>
                <w:color w:val="000000"/>
                <w:sz w:val="21"/>
                <w:szCs w:val="21"/>
                <w:lang w:eastAsia="zh-CN"/>
              </w:rPr>
              <w:t>部门规章</w:t>
            </w:r>
            <w:r>
              <w:rPr>
                <w:rFonts w:hint="eastAsia" w:ascii="仿宋" w:eastAsia="仿宋" w:cs="仿宋"/>
                <w:color w:val="000000"/>
                <w:sz w:val="21"/>
                <w:szCs w:val="21"/>
              </w:rPr>
              <w:t>】</w:t>
            </w:r>
            <w:r>
              <w:rPr>
                <w:rFonts w:hint="eastAsia" w:ascii="仿宋" w:eastAsia="仿宋" w:cs="仿宋"/>
                <w:i w:val="0"/>
                <w:caps w:val="0"/>
                <w:smallCaps w:val="0"/>
                <w:color w:val="000000"/>
                <w:spacing w:val="0"/>
                <w:sz w:val="21"/>
                <w:szCs w:val="21"/>
              </w:rPr>
              <w:t>《突发公共卫生事件交通应急规定》</w:t>
            </w:r>
            <w:r>
              <w:rPr>
                <w:rFonts w:hint="eastAsia" w:ascii="仿宋" w:eastAsia="仿宋" w:cs="仿宋"/>
                <w:color w:val="000000"/>
                <w:sz w:val="21"/>
                <w:szCs w:val="21"/>
                <w:lang w:val="en-US" w:eastAsia="zh-CN"/>
              </w:rPr>
              <w:t>（2004年卫生部、交通部令第2号）</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vertAlign w:val="baseline"/>
                <w:lang w:eastAsia="zh-CN"/>
              </w:rPr>
            </w:pPr>
            <w:r>
              <w:rPr>
                <w:rFonts w:hint="eastAsia" w:ascii="仿宋" w:eastAsia="仿宋" w:cs="仿宋"/>
                <w:i w:val="0"/>
                <w:caps w:val="0"/>
                <w:smallCaps w:val="0"/>
                <w:color w:val="000000"/>
                <w:spacing w:val="0"/>
                <w:sz w:val="21"/>
                <w:szCs w:val="21"/>
                <w:lang w:val="en-US" w:eastAsia="zh-CN"/>
              </w:rPr>
              <w:t xml:space="preserve">    </w:t>
            </w:r>
            <w:r>
              <w:rPr>
                <w:rFonts w:hint="eastAsia" w:ascii="仿宋" w:eastAsia="仿宋" w:cs="仿宋"/>
                <w:i w:val="0"/>
                <w:caps w:val="0"/>
                <w:smallCaps w:val="0"/>
                <w:color w:val="000000"/>
                <w:spacing w:val="0"/>
                <w:sz w:val="21"/>
                <w:szCs w:val="21"/>
              </w:rPr>
              <w:t>第二十条 重大传染病疫情发生后，道路运输经营者、水路运输经营者对车船、港站、货物应当按规定进行消毒或者进行其他必要的卫生处理，并经县级以上地方人民政府卫生行政主管部门疾病预防控制机构检疫合格，领取《交通卫生检疫合格证》后，方可投入营运或者进行运输。</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rPr>
              <w:t>铁路、交通、民用航空行政主管部门</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i w:val="0"/>
                <w:caps w:val="0"/>
                <w:smallCaps w:val="0"/>
                <w:color w:val="000000"/>
                <w:spacing w:val="0"/>
                <w:sz w:val="21"/>
                <w:szCs w:val="21"/>
              </w:rPr>
              <w:t>疾病预防控制机构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outlineLvl w:val="9"/>
              <w:rPr>
                <w:rFonts w:hint="eastAsia" w:ascii="仿宋" w:eastAsia="仿宋" w:cs="仿宋"/>
                <w:color w:val="000000"/>
                <w:sz w:val="21"/>
                <w:szCs w:val="21"/>
                <w:vertAlign w:val="baseline"/>
                <w:lang w:val="en-US" w:eastAsia="zh-CN"/>
              </w:rPr>
            </w:pPr>
            <w:r>
              <w:rPr>
                <w:rFonts w:hint="eastAsia" w:ascii="仿宋" w:eastAsia="仿宋" w:cs="仿宋"/>
                <w:color w:val="000000"/>
                <w:sz w:val="21"/>
                <w:szCs w:val="21"/>
                <w:vertAlign w:val="baseline"/>
                <w:lang w:val="en-US" w:eastAsia="zh-CN"/>
              </w:rPr>
              <w:t>7</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rPr>
            </w:pPr>
            <w:r>
              <w:rPr>
                <w:rFonts w:hint="eastAsia" w:ascii="仿宋" w:eastAsia="仿宋" w:cs="仿宋"/>
                <w:color w:val="000000"/>
                <w:sz w:val="21"/>
                <w:szCs w:val="21"/>
              </w:rPr>
              <w:t>死亡医学证明书</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val="en-US" w:eastAsia="zh-CN"/>
              </w:rPr>
              <w:t>办理销户、殡仪火化、死因统计资料、法律证据、保险、遗产等。</w:t>
            </w:r>
          </w:p>
        </w:tc>
        <w:tc>
          <w:tcPr>
            <w:tcW w:w="5756" w:type="dxa"/>
          </w:tcPr>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eastAsia="zh-CN"/>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w:t>
            </w:r>
            <w:r>
              <w:rPr>
                <w:rFonts w:hint="eastAsia" w:ascii="仿宋" w:eastAsia="仿宋" w:cs="仿宋"/>
                <w:color w:val="000000"/>
                <w:sz w:val="21"/>
                <w:szCs w:val="21"/>
                <w:lang w:eastAsia="zh-CN"/>
              </w:rPr>
              <w:t>部门规章</w:t>
            </w:r>
            <w:r>
              <w:rPr>
                <w:rFonts w:hint="eastAsia" w:ascii="仿宋" w:eastAsia="仿宋" w:cs="仿宋"/>
                <w:color w:val="000000"/>
                <w:sz w:val="21"/>
                <w:szCs w:val="21"/>
              </w:rPr>
              <w:t>】《医疗机构管理条例实施细则》</w:t>
            </w:r>
            <w:r>
              <w:rPr>
                <w:rFonts w:hint="eastAsia" w:ascii="仿宋" w:eastAsia="仿宋" w:cs="仿宋"/>
                <w:color w:val="000000"/>
                <w:sz w:val="21"/>
                <w:szCs w:val="21"/>
                <w:lang w:eastAsia="zh-CN"/>
              </w:rPr>
              <w:t>（</w:t>
            </w:r>
            <w:r>
              <w:rPr>
                <w:rFonts w:hint="eastAsia" w:ascii="仿宋" w:eastAsia="仿宋" w:cs="仿宋"/>
                <w:color w:val="000000"/>
                <w:sz w:val="21"/>
                <w:szCs w:val="21"/>
              </w:rPr>
              <w:t>2017年国家卫生计生委令第12号</w:t>
            </w:r>
            <w:r>
              <w:rPr>
                <w:rFonts w:hint="eastAsia" w:ascii="仿宋" w:eastAsia="仿宋" w:cs="仿宋"/>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第六十条</w:t>
            </w: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医疗机构为死因不明者出具的《死亡医学证明书》，只作是否死亡的诊断，不作死亡原因的诊断。如有关方面要求进行死亡原因诊断的，医疗机构必须指派医生对尸体进行解剖和有关死因检查后方能作出死因诊断。</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w:t>
            </w:r>
            <w:r>
              <w:rPr>
                <w:rFonts w:hint="eastAsia" w:ascii="仿宋" w:eastAsia="仿宋" w:cs="仿宋"/>
                <w:color w:val="000000"/>
                <w:sz w:val="21"/>
                <w:szCs w:val="21"/>
                <w:lang w:eastAsia="zh-CN"/>
              </w:rPr>
              <w:t>部门规章</w:t>
            </w:r>
            <w:r>
              <w:rPr>
                <w:rFonts w:hint="eastAsia" w:ascii="仿宋" w:eastAsia="仿宋" w:cs="仿宋"/>
                <w:color w:val="000000"/>
                <w:sz w:val="21"/>
                <w:szCs w:val="21"/>
              </w:rPr>
              <w:t>】《禁止非医学需要的胎儿性别鉴定和选择性别人工终止妊娠的规定》（</w:t>
            </w:r>
            <w:r>
              <w:rPr>
                <w:rFonts w:hint="eastAsia" w:ascii="仿宋" w:eastAsia="仿宋" w:cs="仿宋"/>
                <w:color w:val="000000"/>
                <w:sz w:val="21"/>
                <w:szCs w:val="21"/>
                <w:lang w:val="en-US" w:eastAsia="zh-CN"/>
              </w:rPr>
              <w:t>2016年</w:t>
            </w:r>
            <w:r>
              <w:rPr>
                <w:rFonts w:hint="eastAsia" w:ascii="仿宋" w:eastAsia="仿宋" w:cs="仿宋"/>
                <w:color w:val="000000"/>
                <w:sz w:val="21"/>
                <w:szCs w:val="21"/>
              </w:rPr>
              <w:t>国家卫生计生委令第9号）</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第十三条</w:t>
            </w:r>
            <w:r>
              <w:rPr>
                <w:rFonts w:hint="eastAsia" w:ascii="仿宋" w:eastAsia="仿宋" w:cs="仿宋"/>
                <w:color w:val="000000"/>
                <w:sz w:val="21"/>
                <w:szCs w:val="21"/>
                <w:lang w:eastAsia="zh-CN"/>
              </w:rPr>
              <w:t>第一款</w:t>
            </w: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医疗卫生机构发生新生儿死亡的，应当及时出具死亡证明，并向当地县级卫生计生行政部门报告。</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eastAsia="zh-CN"/>
              </w:rPr>
              <w:t>公安、民政行政管理部门</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val="en-US" w:eastAsia="zh-CN"/>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outlineLvl w:val="9"/>
              <w:rPr>
                <w:rFonts w:hint="eastAsia" w:ascii="仿宋" w:eastAsia="仿宋" w:cs="仿宋"/>
                <w:color w:val="000000"/>
                <w:sz w:val="21"/>
                <w:szCs w:val="21"/>
                <w:vertAlign w:val="baseline"/>
                <w:lang w:val="en-US" w:eastAsia="zh-CN"/>
              </w:rPr>
            </w:pPr>
            <w:r>
              <w:rPr>
                <w:rFonts w:hint="eastAsia" w:ascii="仿宋" w:eastAsia="仿宋" w:cs="仿宋"/>
                <w:color w:val="000000"/>
                <w:sz w:val="21"/>
                <w:szCs w:val="21"/>
                <w:vertAlign w:val="baseline"/>
                <w:lang w:val="en-US" w:eastAsia="zh-CN"/>
              </w:rPr>
              <w:t>8</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lang w:val="en-US" w:eastAsia="zh-CN"/>
              </w:rPr>
              <w:t>机动车驾驶人身体条件证明</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lang w:eastAsia="zh-CN"/>
              </w:rPr>
              <w:t>办理机动车驾驶证件。</w:t>
            </w:r>
          </w:p>
        </w:tc>
        <w:tc>
          <w:tcPr>
            <w:tcW w:w="5756" w:type="dxa"/>
          </w:tcPr>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w:t>
            </w:r>
            <w:r>
              <w:rPr>
                <w:rFonts w:hint="eastAsia" w:ascii="仿宋" w:eastAsia="仿宋" w:cs="仿宋"/>
                <w:color w:val="000000"/>
                <w:sz w:val="21"/>
                <w:szCs w:val="21"/>
                <w:lang w:eastAsia="zh-CN"/>
              </w:rPr>
              <w:t>部门规章</w:t>
            </w:r>
            <w:r>
              <w:rPr>
                <w:rFonts w:hint="eastAsia" w:ascii="仿宋" w:eastAsia="仿宋" w:cs="仿宋"/>
                <w:color w:val="000000"/>
                <w:sz w:val="21"/>
                <w:szCs w:val="21"/>
              </w:rPr>
              <w:t>】</w:t>
            </w:r>
            <w:r>
              <w:rPr>
                <w:rFonts w:hint="eastAsia" w:ascii="仿宋" w:eastAsia="仿宋" w:cs="仿宋"/>
                <w:color w:val="000000"/>
                <w:sz w:val="21"/>
                <w:szCs w:val="21"/>
                <w:lang w:val="en-US" w:eastAsia="zh-CN"/>
              </w:rPr>
              <w:t>《机动车驾驶证申领和使用规定》（2016年公安部令第139号修正）</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第十九条　初次申请机动车驾驶证，应当填写申请表，并提交以下证明：</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　　（一）申请人的身份证明；</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rPr>
              <w:t>　　（二）县级或者部队团级以上医疗机构出具的有关身体条件的证明。属于申请残疾人专用小型自动挡载客汽车的，应当提交经省级卫生主管部门指定的专门医疗机构出具的有关身体条件的证明。</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lang w:eastAsia="zh-CN"/>
              </w:rPr>
              <w:t>公安交通行政管理部门</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vertAlign w:val="baseline"/>
                <w:lang w:eastAsia="zh-CN"/>
              </w:rPr>
            </w:pPr>
            <w:r>
              <w:rPr>
                <w:rFonts w:hint="eastAsia" w:ascii="仿宋" w:eastAsia="仿宋" w:cs="仿宋"/>
                <w:color w:val="000000"/>
                <w:sz w:val="21"/>
                <w:szCs w:val="21"/>
                <w:lang w:eastAsia="zh-CN"/>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outlineLvl w:val="9"/>
              <w:rPr>
                <w:rFonts w:hint="eastAsia" w:ascii="仿宋" w:eastAsia="仿宋" w:cs="仿宋"/>
                <w:color w:val="000000"/>
                <w:sz w:val="21"/>
                <w:szCs w:val="21"/>
                <w:vertAlign w:val="baseline"/>
                <w:lang w:val="en-US" w:eastAsia="zh-CN"/>
              </w:rPr>
            </w:pPr>
            <w:r>
              <w:rPr>
                <w:rFonts w:hint="eastAsia" w:ascii="仿宋" w:eastAsia="仿宋" w:cs="仿宋"/>
                <w:color w:val="000000"/>
                <w:sz w:val="21"/>
                <w:szCs w:val="21"/>
                <w:vertAlign w:val="baseline"/>
                <w:lang w:val="en-US" w:eastAsia="zh-CN"/>
              </w:rPr>
              <w:t>9</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rPr>
              <w:t>转院证明</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lang w:val="en-US" w:eastAsia="zh-CN"/>
              </w:rPr>
              <w:t>转院医疗保险结算</w:t>
            </w:r>
          </w:p>
        </w:tc>
        <w:tc>
          <w:tcPr>
            <w:tcW w:w="5756" w:type="dxa"/>
          </w:tcPr>
          <w:p>
            <w:pPr>
              <w:keepNext w:val="0"/>
              <w:keepLines w:val="0"/>
              <w:pageBreakBefore w:val="0"/>
              <w:widowControl w:val="0"/>
              <w:kinsoku/>
              <w:wordWrap/>
              <w:overflowPunct/>
              <w:topLinePunct w:val="0"/>
              <w:autoSpaceDE/>
              <w:autoSpaceDN/>
              <w:bidi w:val="0"/>
              <w:adjustRightInd/>
              <w:snapToGrid/>
              <w:spacing w:line="280" w:lineRule="exact"/>
              <w:ind w:left="0" w:right="0" w:firstLine="42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w:t>
            </w:r>
            <w:r>
              <w:rPr>
                <w:rFonts w:hint="eastAsia" w:ascii="仿宋" w:eastAsia="仿宋" w:cs="仿宋"/>
                <w:color w:val="000000"/>
                <w:sz w:val="21"/>
                <w:szCs w:val="21"/>
                <w:lang w:eastAsia="zh-CN"/>
              </w:rPr>
              <w:t>规范性文件</w:t>
            </w:r>
            <w:r>
              <w:rPr>
                <w:rFonts w:hint="eastAsia" w:ascii="仿宋" w:eastAsia="仿宋" w:cs="仿宋"/>
                <w:color w:val="000000"/>
                <w:sz w:val="21"/>
                <w:szCs w:val="21"/>
              </w:rPr>
              <w:t>】《宁夏回族自治区基本医疗保险转诊转院管理暂行办法》（</w:t>
            </w:r>
            <w:r>
              <w:rPr>
                <w:rFonts w:hint="eastAsia" w:ascii="仿宋" w:eastAsia="仿宋" w:cs="仿宋"/>
                <w:color w:val="000000"/>
                <w:sz w:val="21"/>
                <w:szCs w:val="21"/>
                <w:lang w:eastAsia="zh-CN"/>
              </w:rPr>
              <w:t>自治区</w:t>
            </w:r>
            <w:r>
              <w:rPr>
                <w:rFonts w:hint="eastAsia" w:ascii="仿宋" w:eastAsia="仿宋" w:cs="仿宋"/>
                <w:color w:val="000000"/>
                <w:sz w:val="21"/>
                <w:szCs w:val="21"/>
              </w:rPr>
              <w:t>人力资源社会保障</w:t>
            </w:r>
            <w:r>
              <w:rPr>
                <w:rFonts w:hint="eastAsia" w:ascii="仿宋" w:eastAsia="仿宋" w:cs="仿宋"/>
                <w:color w:val="000000"/>
                <w:sz w:val="21"/>
                <w:szCs w:val="21"/>
                <w:lang w:eastAsia="zh-CN"/>
              </w:rPr>
              <w:t>厅、自治区财政厅、自治区卫生计生委，</w:t>
            </w:r>
            <w:r>
              <w:rPr>
                <w:rFonts w:hint="eastAsia" w:ascii="仿宋" w:eastAsia="仿宋" w:cs="仿宋"/>
                <w:color w:val="000000"/>
                <w:sz w:val="21"/>
                <w:szCs w:val="21"/>
              </w:rPr>
              <w:t>宁人社发〔2015〕179号）</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right="0" w:firstLine="420"/>
              <w:textAlignment w:val="auto"/>
              <w:outlineLvl w:val="9"/>
              <w:rPr>
                <w:rFonts w:hint="eastAsia" w:ascii="仿宋" w:eastAsia="仿宋" w:cs="仿宋"/>
                <w:color w:val="000000"/>
                <w:sz w:val="21"/>
                <w:szCs w:val="21"/>
              </w:rPr>
            </w:pPr>
            <w:r>
              <w:rPr>
                <w:rFonts w:hint="eastAsia" w:ascii="仿宋" w:eastAsia="仿宋" w:cs="仿宋"/>
                <w:color w:val="000000"/>
                <w:sz w:val="21"/>
                <w:szCs w:val="21"/>
              </w:rPr>
              <w:t>实行住院分级转院制度。在自治区内转院，除分统筹地区市辖区常住参保人员、异地就医结算人员、需急诊急救的参保人员和恶性肿瘤、器官移植及术后、透析住院治疗患者外，各分统筹地区所辖县（市）参保人员赴自治区内三级协议医疗机构就医住院的，须经所在县（市）二级协议医疗机构专家组开具转院证明后，方可转院治疗。</w:t>
            </w:r>
          </w:p>
          <w:p>
            <w:pPr>
              <w:keepNext w:val="0"/>
              <w:keepLines w:val="0"/>
              <w:pageBreakBefore w:val="0"/>
              <w:widowControl w:val="0"/>
              <w:kinsoku/>
              <w:wordWrap/>
              <w:overflowPunct/>
              <w:topLinePunct w:val="0"/>
              <w:autoSpaceDE/>
              <w:autoSpaceDN/>
              <w:bidi w:val="0"/>
              <w:adjustRightInd/>
              <w:snapToGrid/>
              <w:spacing w:line="280" w:lineRule="exact"/>
              <w:ind w:left="0" w:right="0" w:firstLine="420"/>
              <w:textAlignment w:val="auto"/>
              <w:outlineLvl w:val="9"/>
              <w:rPr>
                <w:rFonts w:hint="eastAsia" w:ascii="仿宋" w:eastAsia="仿宋" w:cs="仿宋"/>
                <w:color w:val="000000"/>
                <w:sz w:val="21"/>
                <w:szCs w:val="21"/>
                <w:lang w:val="en-US" w:eastAsia="zh-CN"/>
              </w:rPr>
            </w:pPr>
            <w:r>
              <w:rPr>
                <w:rFonts w:hint="eastAsia" w:ascii="仿宋" w:eastAsia="仿宋" w:cs="仿宋"/>
                <w:color w:val="000000"/>
                <w:sz w:val="21"/>
                <w:szCs w:val="21"/>
              </w:rPr>
              <w:t>分统筹地区市辖区常住参保人员在本辖区内分级转院办法由各分统筹地区根据实际制定。</w:t>
            </w:r>
            <w:r>
              <w:rPr>
                <w:rFonts w:hint="eastAsia" w:ascii="仿宋" w:eastAsia="仿宋" w:cs="仿宋"/>
                <w:color w:val="000000"/>
                <w:sz w:val="21"/>
                <w:szCs w:val="21"/>
              </w:rPr>
              <w:br w:type="textWrapping"/>
            </w: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向自治区外转院，除在外省（区、市）办理异地就医手续参保人员、需急诊急救参保人员和恶性肿瘤、器官移植及术后、透析住院治疗患者外，凡赴外省（区、市）协议医疗机构就医住院的，须经自治区内三级协议医疗机构专家组开具转院证明后方可转院治疗。</w:t>
            </w:r>
            <w:r>
              <w:rPr>
                <w:rFonts w:hint="eastAsia" w:ascii="仿宋" w:eastAsia="仿宋" w:cs="仿宋"/>
                <w:color w:val="000000"/>
                <w:sz w:val="21"/>
                <w:szCs w:val="21"/>
              </w:rPr>
              <w:br w:type="textWrapping"/>
            </w:r>
            <w:r>
              <w:rPr>
                <w:rFonts w:hint="eastAsia" w:ascii="仿宋" w:eastAsia="仿宋" w:cs="仿宋"/>
                <w:color w:val="000000"/>
                <w:sz w:val="21"/>
                <w:szCs w:val="21"/>
                <w:lang w:val="en-US" w:eastAsia="zh-CN"/>
              </w:rPr>
              <w:t xml:space="preserve">    </w:t>
            </w:r>
            <w:r>
              <w:rPr>
                <w:rFonts w:hint="eastAsia" w:ascii="仿宋" w:eastAsia="仿宋" w:cs="仿宋"/>
                <w:color w:val="000000"/>
                <w:sz w:val="21"/>
                <w:szCs w:val="21"/>
              </w:rPr>
              <w:t>参保人员违反第六条规定未办理转院手续，自行前往区内三级协议医疗机构和区外协议医疗机构住院就医的，按规定报销比例的50%支付。</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rPr>
            </w:pPr>
            <w:r>
              <w:rPr>
                <w:rFonts w:hint="eastAsia" w:ascii="仿宋" w:eastAsia="仿宋" w:cs="仿宋"/>
                <w:color w:val="000000"/>
                <w:sz w:val="21"/>
                <w:szCs w:val="21"/>
                <w:lang w:val="en-US" w:eastAsia="zh-CN"/>
              </w:rPr>
              <w:t>医疗保险</w:t>
            </w:r>
            <w:r>
              <w:rPr>
                <w:rFonts w:hint="eastAsia" w:ascii="仿宋" w:eastAsia="仿宋" w:cs="仿宋"/>
                <w:color w:val="000000"/>
                <w:sz w:val="21"/>
                <w:szCs w:val="21"/>
              </w:rPr>
              <w:t>经</w:t>
            </w:r>
            <w:r>
              <w:rPr>
                <w:rFonts w:hint="eastAsia" w:ascii="仿宋" w:eastAsia="仿宋" w:cs="仿宋"/>
                <w:color w:val="000000"/>
                <w:sz w:val="21"/>
                <w:szCs w:val="21"/>
                <w:lang w:eastAsia="zh-CN"/>
              </w:rPr>
              <w:t>办机构</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eastAsia="仿宋" w:cs="仿宋"/>
                <w:color w:val="000000"/>
                <w:sz w:val="21"/>
                <w:szCs w:val="21"/>
                <w:lang w:eastAsia="zh-CN"/>
              </w:rPr>
            </w:pPr>
            <w:r>
              <w:rPr>
                <w:rFonts w:hint="eastAsia" w:ascii="仿宋" w:eastAsia="仿宋" w:cs="仿宋"/>
                <w:color w:val="000000"/>
                <w:sz w:val="21"/>
                <w:szCs w:val="21"/>
                <w:lang w:val="en-US" w:eastAsia="zh-CN"/>
              </w:rPr>
              <w:t>医疗机构</w:t>
            </w:r>
          </w:p>
        </w:tc>
      </w:tr>
    </w:tbl>
    <w:p>
      <w:pPr>
        <w:spacing w:before="0" w:after="0" w:line="240" w:lineRule="auto"/>
        <w:rPr>
          <w:color w:val="000000"/>
        </w:rPr>
      </w:pPr>
    </w:p>
    <w:p>
      <w:pPr>
        <w:spacing w:before="0" w:after="0" w:line="240" w:lineRule="auto"/>
        <w:rPr>
          <w:color w:val="000000"/>
        </w:rPr>
      </w:pPr>
    </w:p>
    <w:p>
      <w:pPr>
        <w:spacing w:before="0" w:after="0" w:line="240" w:lineRule="auto"/>
        <w:rPr>
          <w:color w:val="000000"/>
        </w:rPr>
      </w:pPr>
    </w:p>
    <w:p>
      <w:pPr>
        <w:spacing w:before="0" w:after="0" w:line="240" w:lineRule="auto"/>
        <w:rPr>
          <w:color w:val="000000"/>
        </w:rPr>
      </w:pPr>
    </w:p>
    <w:sectPr>
      <w:headerReference r:id="rId3" w:type="default"/>
      <w:footerReference r:id="rId4" w:type="default"/>
      <w:pgSz w:w="16838" w:h="11906" w:orient="landscape"/>
      <w:pgMar w:top="1587" w:right="2098" w:bottom="1474" w:left="1984" w:header="851" w:footer="1417" w:gutter="0"/>
      <w:pgNumType w:fmt="numberInDash"/>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sz w:val="28"/>
      </w:rPr>
    </w:pPr>
    <w:r>
      <w:rPr>
        <w:sz w:val="28"/>
      </w:rPr>
      <mc:AlternateContent>
        <mc:Choice Requires="wps">
          <w:drawing>
            <wp:anchor distT="0" distB="0" distL="75565" distR="75565" simplePos="0" relativeHeight="1024"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文本框 9"/>
              <wp:cNvGraphicFramePr/>
              <a:graphic xmlns:a="http://schemas.openxmlformats.org/drawingml/2006/main">
                <a:graphicData uri="http://schemas.microsoft.com/office/word/2010/wordprocessingShape">
                  <wps:wsp>
                    <wps:cNvSpPr/>
                    <wps:spPr>
                      <a:xfrm>
                        <a:off x="0" y="0"/>
                        <a:ext cx="179565" cy="139674"/>
                      </a:xfrm>
                      <a:prstGeom prst="rect">
                        <a:avLst/>
                      </a:prstGeom>
                      <a:noFill/>
                      <a:ln w="6350" cap="flat" cmpd="sng">
                        <a:noFill/>
                        <a:prstDash val="solid"/>
                        <a:round/>
                      </a:ln>
                    </wps:spPr>
                    <wps:txbx>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- 7 -</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rect id="文本框 9" o:spid="_x0000_s1026" o:spt="1" style="position:absolute;left:0pt;margin-top:0pt;height:11pt;width:14.15pt;mso-position-horizontal:center;mso-position-horizontal-relative:margin;mso-wrap-style:none;z-index:1024;mso-width-relative:page;mso-height-relative:page;" filled="f" stroked="f" coordsize="21600,21600" o:gfxdata="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SV/W&#10;AAAAAwEAAA8AAAAAAAAAAQAgAAAAIgAAAGRycy9kb3ducmV2LnhtbFBLAQIUABQAAAAIAIdO4kBE&#10;ouLH6QEAAKYDAAAOAAAAAAAAAAEAIAAAACUBAABkcnMvZTJvRG9jLnhtbFBLBQYAAAAABgAGAFkB&#10;AACABQAAAAA=&#10;">
              <v:fill on="f" focussize="0,0"/>
              <v:stroke on="f" weight="0.5pt" joinstyle="round"/>
              <v:imagedata o:title=""/>
              <o:lock v:ext="edit" aspectratio="f"/>
              <v:textbox inset="0mm,0mm,0mm,0mm" style="mso-fit-shape-to-text:t;">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- 7 -</w:t>
                    </w:r>
                    <w:r>
                      <w:rPr>
                        <w:rFonts w:hint="eastAsia"/>
                        <w:sz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67298"/>
    <w:multiLevelType w:val="singleLevel"/>
    <w:tmpl w:val="5B567298"/>
    <w:lvl w:ilvl="0" w:tentative="0">
      <w:start w:val="19"/>
      <w:numFmt w:val="chineseCounting"/>
      <w:suff w:val="space"/>
      <w:lvlText w:val="第%1条"/>
      <w:lvlJc w:val="left"/>
      <w:pPr>
        <w:tabs>
          <w:tab w:val="left" w:pos="0"/>
        </w:tabs>
        <w:ind w:left="0" w:firstLine="0"/>
      </w:pPr>
    </w:lvl>
  </w:abstractNum>
  <w:abstractNum w:abstractNumId="1">
    <w:nsid w:val="5B569013"/>
    <w:multiLevelType w:val="singleLevel"/>
    <w:tmpl w:val="5B569013"/>
    <w:lvl w:ilvl="0" w:tentative="0">
      <w:start w:val="6"/>
      <w:numFmt w:val="chineseCounting"/>
      <w:suff w:val="space"/>
      <w:lvlText w:val="第%1条"/>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5"/>
  <w:displayHorizontalDrawingGridEvery w:val="2"/>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1A5A3F32"/>
    <w:rsid w:val="24BD4169"/>
    <w:rsid w:val="4BEF0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Arial"/>
      <w:kern w:val="2"/>
      <w:sz w:val="32"/>
      <w:szCs w:val="24"/>
      <w:lang w:val="en-US" w:eastAsia="zh-CN" w:bidi="ar-SA"/>
    </w:rPr>
  </w:style>
  <w:style w:type="character" w:default="1" w:styleId="8">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spacing w:after="120"/>
    </w:pPr>
    <w:rPr>
      <w:rFonts w:ascii="Calibri" w:hAnsi="Calibri"/>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方正仿宋_GBK"/>
      <w:kern w:val="2"/>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uiPriority w:val="0"/>
  </w:style>
  <w:style w:type="character" w:styleId="10">
    <w:name w:val="Hyperlink"/>
    <w:basedOn w:val="8"/>
    <w:qFormat/>
    <w:uiPriority w:val="0"/>
    <w:rPr>
      <w:rFonts w:ascii="Calibri" w:hAnsi="Calibri" w:eastAsia="宋体" w:cs="Times New Roman"/>
      <w:color w:val="00000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4409</Words>
  <Characters>4516</Characters>
  <Lines>292</Lines>
  <Paragraphs>129</Paragraphs>
  <TotalTime>11</TotalTime>
  <ScaleCrop>false</ScaleCrop>
  <LinksUpToDate>false</LinksUpToDate>
  <CharactersWithSpaces>4789</CharactersWithSpaces>
  <Application>WPS Office_11.1.0.8976_F1E327BC-269C-435d-A152-05C5408002CA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2018-08-20T08:04:00Z</dcterms:created>
  <dc:creator>赵静洋</dc:creator>
  <cp:lastModifiedBy>淡然</cp:lastModifiedBy>
  <cp:lastPrinted>2019-08-29T07:02:55Z</cp:lastPrinted>
  <dcterms:modified xsi:type="dcterms:W3CDTF">2019-08-29T07:07:09Z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