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220" w:lineRule="atLeast"/>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w:t>
      </w:r>
    </w:p>
    <w:p>
      <w:pPr>
        <w:pStyle w:val="6"/>
        <w:bidi w:val="0"/>
        <w:rPr>
          <w:rFonts w:hint="default"/>
          <w:lang w:val="en-US" w:eastAsia="zh-CN"/>
        </w:rPr>
      </w:pPr>
      <w:bookmarkStart w:id="0" w:name="_GoBack"/>
      <w:r>
        <w:rPr>
          <w:rFonts w:hint="eastAsia"/>
          <w:lang w:val="en-US" w:eastAsia="zh-CN"/>
        </w:rPr>
        <w:t>沙坡头区统计</w:t>
      </w:r>
      <w:r>
        <w:rPr>
          <w:rFonts w:hint="default"/>
          <w:lang w:val="en-US" w:eastAsia="zh-CN"/>
        </w:rPr>
        <w:t>局“谁执法谁普法”四个清单工作分解表</w:t>
      </w:r>
    </w:p>
    <w:bookmarkEnd w:id="0"/>
    <w:tbl>
      <w:tblPr>
        <w:tblStyle w:val="5"/>
        <w:tblpPr w:leftFromText="180" w:rightFromText="180" w:vertAnchor="text" w:horzAnchor="page" w:tblpX="1414" w:tblpY="996"/>
        <w:tblOverlap w:val="never"/>
        <w:tblW w:w="14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900"/>
        <w:gridCol w:w="1475"/>
        <w:gridCol w:w="1431"/>
        <w:gridCol w:w="4"/>
        <w:gridCol w:w="2209"/>
        <w:gridCol w:w="4"/>
        <w:gridCol w:w="3671"/>
        <w:gridCol w:w="4"/>
        <w:gridCol w:w="2915"/>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441" w:hRule="atLeast"/>
        </w:trPr>
        <w:tc>
          <w:tcPr>
            <w:tcW w:w="914"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序号</w:t>
            </w:r>
          </w:p>
        </w:tc>
        <w:tc>
          <w:tcPr>
            <w:tcW w:w="1900" w:type="dxa"/>
            <w:vMerge w:val="restart"/>
            <w:vAlign w:val="center"/>
          </w:tcPr>
          <w:p>
            <w:pPr>
              <w:pStyle w:val="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内容清单</w:t>
            </w:r>
          </w:p>
        </w:tc>
        <w:tc>
          <w:tcPr>
            <w:tcW w:w="2906"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责任清单</w:t>
            </w:r>
          </w:p>
        </w:tc>
        <w:tc>
          <w:tcPr>
            <w:tcW w:w="5888" w:type="dxa"/>
            <w:gridSpan w:val="4"/>
            <w:vAlign w:val="center"/>
          </w:tcPr>
          <w:p>
            <w:pPr>
              <w:pStyle w:val="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措施清单</w:t>
            </w:r>
          </w:p>
        </w:tc>
        <w:tc>
          <w:tcPr>
            <w:tcW w:w="2919" w:type="dxa"/>
            <w:gridSpan w:val="2"/>
            <w:vMerge w:val="restart"/>
            <w:vAlign w:val="center"/>
          </w:tcPr>
          <w:p>
            <w:pPr>
              <w:pStyle w:val="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标准清单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682" w:hRule="atLeast"/>
        </w:trPr>
        <w:tc>
          <w:tcPr>
            <w:tcW w:w="914"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4"/>
                <w:szCs w:val="24"/>
                <w:vertAlign w:val="baseline"/>
                <w:lang w:val="en-US" w:eastAsia="zh-CN"/>
              </w:rPr>
            </w:pPr>
          </w:p>
        </w:tc>
        <w:tc>
          <w:tcPr>
            <w:tcW w:w="1900" w:type="dxa"/>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4"/>
                <w:szCs w:val="24"/>
                <w:vertAlign w:val="baseline"/>
                <w:lang w:val="en-US" w:eastAsia="zh-CN"/>
              </w:rPr>
            </w:pPr>
          </w:p>
        </w:tc>
        <w:tc>
          <w:tcPr>
            <w:tcW w:w="147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黑体" w:cs="Times New Roman"/>
                <w:color w:val="auto"/>
                <w:sz w:val="24"/>
                <w:szCs w:val="24"/>
                <w:vertAlign w:val="baseline"/>
                <w:lang w:val="en-US" w:eastAsia="zh-CN"/>
              </w:rPr>
            </w:pPr>
            <w:r>
              <w:rPr>
                <w:rFonts w:hint="eastAsia" w:eastAsia="黑体" w:cs="Times New Roman"/>
                <w:color w:val="auto"/>
                <w:sz w:val="24"/>
                <w:szCs w:val="24"/>
                <w:vertAlign w:val="baseline"/>
                <w:lang w:val="en-US" w:eastAsia="zh-CN"/>
              </w:rPr>
              <w:t>普法责任主体</w:t>
            </w:r>
          </w:p>
        </w:tc>
        <w:tc>
          <w:tcPr>
            <w:tcW w:w="1431"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黑体" w:cs="Times New Roman"/>
                <w:color w:val="auto"/>
                <w:sz w:val="24"/>
                <w:szCs w:val="24"/>
                <w:vertAlign w:val="baseline"/>
                <w:lang w:val="en-US" w:eastAsia="zh-CN"/>
              </w:rPr>
            </w:pPr>
            <w:r>
              <w:rPr>
                <w:rFonts w:hint="eastAsia" w:eastAsia="黑体" w:cs="Times New Roman"/>
                <w:color w:val="auto"/>
                <w:sz w:val="24"/>
                <w:szCs w:val="24"/>
                <w:vertAlign w:val="baseline"/>
                <w:lang w:val="en-US" w:eastAsia="zh-CN"/>
              </w:rPr>
              <w:t>普法</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eastAsia="黑体" w:cs="Times New Roman"/>
                <w:color w:val="auto"/>
                <w:sz w:val="24"/>
                <w:szCs w:val="24"/>
                <w:vertAlign w:val="baseline"/>
                <w:lang w:val="en-US" w:eastAsia="zh-CN"/>
              </w:rPr>
              <w:t>对象</w:t>
            </w:r>
          </w:p>
        </w:tc>
        <w:tc>
          <w:tcPr>
            <w:tcW w:w="2213"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学习宣传</w:t>
            </w:r>
          </w:p>
          <w:p>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载</w:t>
            </w:r>
            <w:r>
              <w:rPr>
                <w:rFonts w:hint="eastAsia" w:ascii="Times New Roman" w:hAnsi="Times New Roman" w:eastAsia="黑体" w:cs="Times New Roman"/>
                <w:color w:val="auto"/>
                <w:sz w:val="24"/>
                <w:szCs w:val="24"/>
                <w:vertAlign w:val="baseline"/>
                <w:lang w:val="en-US" w:eastAsia="zh-CN"/>
              </w:rPr>
              <w:t xml:space="preserve"> </w:t>
            </w:r>
            <w:r>
              <w:rPr>
                <w:rFonts w:hint="default" w:ascii="Times New Roman" w:hAnsi="Times New Roman" w:eastAsia="黑体" w:cs="Times New Roman"/>
                <w:color w:val="auto"/>
                <w:sz w:val="24"/>
                <w:szCs w:val="24"/>
                <w:vertAlign w:val="baseline"/>
                <w:lang w:val="en-US" w:eastAsia="zh-CN"/>
              </w:rPr>
              <w:t>体</w:t>
            </w:r>
          </w:p>
        </w:tc>
        <w:tc>
          <w:tcPr>
            <w:tcW w:w="3675"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方式措施</w:t>
            </w:r>
          </w:p>
        </w:tc>
        <w:tc>
          <w:tcPr>
            <w:tcW w:w="2919" w:type="dxa"/>
            <w:gridSpan w:val="2"/>
            <w:vMerge w:val="continue"/>
            <w:vAlign w:val="center"/>
          </w:tcPr>
          <w:p>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90" w:hRule="atLeast"/>
        </w:trPr>
        <w:tc>
          <w:tcPr>
            <w:tcW w:w="91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w:t>
            </w:r>
          </w:p>
        </w:tc>
        <w:tc>
          <w:tcPr>
            <w:tcW w:w="190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auto"/>
                <w:kern w:val="21"/>
                <w:sz w:val="24"/>
                <w:szCs w:val="24"/>
                <w:vertAlign w:val="baseline"/>
                <w:lang w:val="en-US" w:eastAsia="zh-CN"/>
              </w:rPr>
            </w:pPr>
            <w:r>
              <w:rPr>
                <w:rFonts w:hint="eastAsia" w:ascii="Times New Roman" w:hAnsi="Times New Roman" w:eastAsia="仿宋_GB2312" w:cs="Times New Roman"/>
                <w:color w:val="auto"/>
                <w:kern w:val="21"/>
                <w:sz w:val="24"/>
                <w:szCs w:val="24"/>
                <w:vertAlign w:val="baseline"/>
                <w:lang w:val="en-US" w:eastAsia="zh-CN"/>
              </w:rPr>
              <w:t>习近平法治思想</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475"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办公室牵头其它中心（室）配合</w:t>
            </w:r>
          </w:p>
        </w:tc>
        <w:tc>
          <w:tcPr>
            <w:tcW w:w="1431"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全体干部职工</w:t>
            </w:r>
            <w:r>
              <w:rPr>
                <w:rFonts w:hint="eastAsia" w:eastAsia="仿宋_GB2312" w:cs="Times New Roman"/>
                <w:color w:val="auto"/>
                <w:sz w:val="24"/>
                <w:szCs w:val="24"/>
                <w:vertAlign w:val="baseline"/>
                <w:lang w:val="en-US" w:eastAsia="zh-CN"/>
              </w:rPr>
              <w:t>及社会公众</w:t>
            </w:r>
          </w:p>
        </w:tc>
        <w:tc>
          <w:tcPr>
            <w:tcW w:w="2213" w:type="dxa"/>
            <w:gridSpan w:val="2"/>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1.</w:t>
            </w:r>
            <w:r>
              <w:rPr>
                <w:rFonts w:hint="default" w:ascii="Times New Roman" w:hAnsi="Times New Roman" w:eastAsia="仿宋_GB2312" w:cs="Times New Roman"/>
                <w:color w:val="auto"/>
                <w:sz w:val="24"/>
                <w:szCs w:val="24"/>
                <w:vertAlign w:val="baseline"/>
                <w:lang w:val="en-US" w:eastAsia="zh-CN"/>
              </w:rPr>
              <w:t>通过</w:t>
            </w:r>
            <w:r>
              <w:rPr>
                <w:rFonts w:hint="eastAsia" w:ascii="Times New Roman" w:hAnsi="Times New Roman" w:eastAsia="仿宋_GB2312" w:cs="Times New Roman"/>
                <w:color w:val="auto"/>
                <w:sz w:val="24"/>
                <w:szCs w:val="24"/>
                <w:vertAlign w:val="baseline"/>
                <w:lang w:val="en-US" w:eastAsia="zh-CN"/>
              </w:rPr>
              <w:t>党组中心组学习及干部理论</w:t>
            </w:r>
            <w:r>
              <w:rPr>
                <w:rFonts w:hint="default" w:ascii="Times New Roman" w:hAnsi="Times New Roman" w:eastAsia="仿宋_GB2312" w:cs="Times New Roman"/>
                <w:color w:val="auto"/>
                <w:sz w:val="24"/>
                <w:szCs w:val="24"/>
                <w:vertAlign w:val="baseline"/>
                <w:lang w:val="en-US" w:eastAsia="zh-CN"/>
              </w:rPr>
              <w:t>学习</w:t>
            </w:r>
            <w:r>
              <w:rPr>
                <w:rFonts w:hint="eastAsia" w:ascii="Times New Roman" w:hAnsi="Times New Roman" w:eastAsia="仿宋_GB2312" w:cs="Times New Roman"/>
                <w:color w:val="auto"/>
                <w:sz w:val="24"/>
                <w:szCs w:val="24"/>
                <w:vertAlign w:val="baseline"/>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color w:val="auto"/>
                <w:sz w:val="24"/>
                <w:szCs w:val="24"/>
                <w:vertAlign w:val="baseline"/>
                <w:lang w:val="en-US" w:eastAsia="zh-CN"/>
              </w:rPr>
            </w:pPr>
            <w:r>
              <w:rPr>
                <w:rFonts w:hint="eastAsia" w:ascii="Times New Roman" w:hAnsi="Times New Roman" w:eastAsia="仿宋_GB2312" w:cs="Times New Roman"/>
                <w:color w:val="auto"/>
                <w:kern w:val="21"/>
                <w:sz w:val="24"/>
                <w:szCs w:val="24"/>
                <w:vertAlign w:val="baseline"/>
                <w:lang w:val="en-US" w:eastAsia="zh-CN"/>
              </w:rPr>
              <w:t>2.</w:t>
            </w:r>
            <w:r>
              <w:rPr>
                <w:rFonts w:hint="default" w:ascii="Times New Roman" w:hAnsi="Times New Roman" w:eastAsia="仿宋_GB2312" w:cs="Times New Roman"/>
                <w:color w:val="auto"/>
                <w:kern w:val="21"/>
                <w:sz w:val="24"/>
                <w:szCs w:val="24"/>
                <w:vertAlign w:val="baseline"/>
                <w:lang w:val="en-US" w:eastAsia="zh-CN"/>
              </w:rPr>
              <w:t>通过党支部“三会一课”</w:t>
            </w:r>
            <w:r>
              <w:rPr>
                <w:rFonts w:hint="eastAsia" w:eastAsia="仿宋_GB2312" w:cs="Times New Roman"/>
                <w:color w:val="auto"/>
                <w:kern w:val="21"/>
                <w:sz w:val="24"/>
                <w:szCs w:val="24"/>
                <w:vertAlign w:val="baseline"/>
                <w:lang w:val="en-US" w:eastAsia="zh-CN"/>
              </w:rPr>
              <w:t xml:space="preserve"> </w:t>
            </w:r>
            <w:r>
              <w:rPr>
                <w:rFonts w:hint="default" w:ascii="Times New Roman" w:hAnsi="Times New Roman" w:eastAsia="仿宋_GB2312" w:cs="Times New Roman"/>
                <w:color w:val="auto"/>
                <w:kern w:val="21"/>
                <w:sz w:val="24"/>
                <w:szCs w:val="24"/>
                <w:vertAlign w:val="baseline"/>
                <w:lang w:val="en-US" w:eastAsia="zh-CN"/>
              </w:rPr>
              <w:t>“主题党日”活动</w:t>
            </w:r>
            <w:r>
              <w:rPr>
                <w:rFonts w:hint="eastAsia" w:ascii="Times New Roman" w:hAnsi="Times New Roman" w:eastAsia="仿宋_GB2312" w:cs="Times New Roman"/>
                <w:color w:val="auto"/>
                <w:kern w:val="21"/>
                <w:sz w:val="24"/>
                <w:szCs w:val="24"/>
                <w:vertAlign w:val="baseline"/>
                <w:lang w:val="en-US" w:eastAsia="zh-CN"/>
              </w:rPr>
              <w:t>。</w:t>
            </w:r>
          </w:p>
        </w:tc>
        <w:tc>
          <w:tcPr>
            <w:tcW w:w="3675" w:type="dxa"/>
            <w:gridSpan w:val="2"/>
            <w:vAlign w:val="center"/>
          </w:tcPr>
          <w:p>
            <w:pPr>
              <w:pStyle w:val="6"/>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default" w:ascii="Times New Roman" w:hAnsi="Times New Roman" w:eastAsia="仿宋_GB2312" w:cs="Times New Roman"/>
                <w:color w:val="auto"/>
                <w:kern w:val="21"/>
                <w:sz w:val="24"/>
                <w:szCs w:val="24"/>
                <w:vertAlign w:val="baseline"/>
                <w:lang w:val="en-US" w:eastAsia="zh-CN"/>
              </w:rPr>
            </w:pPr>
            <w:r>
              <w:rPr>
                <w:rFonts w:hint="eastAsia" w:ascii="Times New Roman" w:hAnsi="Times New Roman" w:eastAsia="仿宋_GB2312" w:cs="Times New Roman"/>
                <w:color w:val="auto"/>
                <w:kern w:val="21"/>
                <w:sz w:val="24"/>
                <w:szCs w:val="24"/>
                <w:vertAlign w:val="baseline"/>
                <w:lang w:val="en-US" w:eastAsia="zh-CN"/>
              </w:rPr>
              <w:t>1.在履行业务职能中开展普法工作。</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kern w:val="21"/>
                <w:sz w:val="24"/>
                <w:szCs w:val="24"/>
                <w:vertAlign w:val="baseline"/>
                <w:lang w:val="en-US" w:eastAsia="zh-CN"/>
              </w:rPr>
              <w:t>2</w:t>
            </w:r>
            <w:r>
              <w:rPr>
                <w:rFonts w:hint="eastAsia" w:ascii="Times New Roman" w:hAnsi="Times New Roman" w:eastAsia="仿宋_GB2312" w:cs="Times New Roman"/>
                <w:color w:val="auto"/>
                <w:sz w:val="24"/>
                <w:szCs w:val="24"/>
                <w:vertAlign w:val="baseline"/>
                <w:lang w:val="en-US" w:eastAsia="zh-CN"/>
              </w:rPr>
              <w:t>.加强学法用法，推动领导干部进一步学法用法，发挥领导干部学法用法带头示范作用。</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3.</w:t>
            </w:r>
            <w:r>
              <w:rPr>
                <w:rFonts w:hint="default" w:ascii="Times New Roman" w:hAnsi="Times New Roman" w:eastAsia="仿宋_GB2312" w:cs="Times New Roman"/>
                <w:color w:val="auto"/>
                <w:sz w:val="24"/>
                <w:szCs w:val="24"/>
                <w:vertAlign w:val="baseline"/>
                <w:lang w:val="en-US" w:eastAsia="zh-CN"/>
              </w:rPr>
              <w:t>将党内法规学习宣传融入党史学习教育、党支部“三会一课”等党建活动中，推动党内法规学习宣传常态化、制度化。</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center"/>
              <w:textAlignment w:val="auto"/>
              <w:rPr>
                <w:rFonts w:hint="default" w:ascii="Times New Roman" w:hAnsi="Times New Roman" w:eastAsia="仿宋_GB2312" w:cs="Times New Roman"/>
                <w:color w:val="auto"/>
                <w:kern w:val="21"/>
                <w:sz w:val="24"/>
                <w:szCs w:val="24"/>
                <w:vertAlign w:val="baseline"/>
                <w:lang w:val="en-US" w:eastAsia="zh-CN"/>
              </w:rPr>
            </w:pPr>
          </w:p>
          <w:p>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p>
        </w:tc>
        <w:tc>
          <w:tcPr>
            <w:tcW w:w="2919" w:type="dxa"/>
            <w:gridSpan w:val="2"/>
            <w:vAlign w:val="center"/>
          </w:tcPr>
          <w:p>
            <w:pPr>
              <w:pStyle w:val="6"/>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center"/>
              <w:textAlignment w:val="auto"/>
              <w:rPr>
                <w:rFonts w:hint="eastAsia" w:ascii="Times New Roman" w:hAnsi="Times New Roman" w:eastAsia="仿宋_GB2312" w:cs="Times New Roman"/>
                <w:color w:val="auto"/>
                <w:sz w:val="24"/>
                <w:szCs w:val="24"/>
                <w:vertAlign w:val="baseli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lang w:val="en-US" w:eastAsia="zh-CN"/>
              </w:rPr>
            </w:pPr>
            <w:r>
              <w:rPr>
                <w:rFonts w:hint="eastAsia" w:eastAsia="仿宋_GB2312" w:cs="Times New Roman"/>
                <w:color w:val="auto"/>
                <w:sz w:val="24"/>
                <w:szCs w:val="24"/>
                <w:vertAlign w:val="baseline"/>
                <w:lang w:val="en-US" w:eastAsia="zh-CN"/>
              </w:rPr>
              <w:t>为全体党员干部购买《习近平法治思想学习纲要》</w:t>
            </w:r>
            <w:r>
              <w:rPr>
                <w:rFonts w:hint="eastAsia" w:eastAsia="仿宋_GB2312" w:cs="Times New Roman"/>
                <w:color w:val="auto"/>
                <w:kern w:val="21"/>
                <w:sz w:val="24"/>
                <w:szCs w:val="24"/>
                <w:vertAlign w:val="baseline"/>
                <w:lang w:val="en-US" w:eastAsia="zh-CN"/>
              </w:rPr>
              <w:t>制定《统计局2022年学法计划》《统计局领导干部应知应会法律法规清单》《统计普法宣传制度》。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8" w:hRule="atLeast"/>
        </w:trPr>
        <w:tc>
          <w:tcPr>
            <w:tcW w:w="91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2</w:t>
            </w:r>
          </w:p>
        </w:tc>
        <w:tc>
          <w:tcPr>
            <w:tcW w:w="190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《中华人民共和国宪法》及《中华人民共和国国旗法》《中华人民共和国国歌法》《中华人民共和国国徽法》等相关法律法规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办公室牵头其它中心（室）配合</w:t>
            </w:r>
          </w:p>
        </w:tc>
        <w:tc>
          <w:tcPr>
            <w:tcW w:w="143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全体干部职工</w:t>
            </w:r>
            <w:r>
              <w:rPr>
                <w:rFonts w:hint="eastAsia" w:eastAsia="仿宋_GB2312" w:cs="Times New Roman"/>
                <w:color w:val="auto"/>
                <w:sz w:val="24"/>
                <w:szCs w:val="24"/>
                <w:vertAlign w:val="baseline"/>
                <w:lang w:val="en-US" w:eastAsia="zh-CN"/>
              </w:rPr>
              <w:t>及社会公众</w:t>
            </w:r>
          </w:p>
        </w:tc>
        <w:tc>
          <w:tcPr>
            <w:tcW w:w="2213"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通过党组中心组学习及干部理论学习</w:t>
            </w:r>
            <w:r>
              <w:rPr>
                <w:rFonts w:hint="eastAsia" w:eastAsia="仿宋_GB2312" w:cs="Times New Roman"/>
                <w:color w:val="auto"/>
                <w:sz w:val="24"/>
                <w:szCs w:val="24"/>
                <w:vertAlign w:val="baseline"/>
                <w:lang w:val="en-US" w:eastAsia="zh-CN"/>
              </w:rPr>
              <w:t>、学习强国、政法大讲堂、干部教育培训网络学院等平台</w:t>
            </w:r>
          </w:p>
        </w:tc>
        <w:tc>
          <w:tcPr>
            <w:tcW w:w="3675"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推动党员干部依托“学习强国”、政法大讲堂、干部教育培训网络学院等平台，采取线上线下相结合、自主学习与集中教育培训相结合等方式增强党员干部理论学习自觉性、针对性、时效性。</w:t>
            </w:r>
          </w:p>
        </w:tc>
        <w:tc>
          <w:tcPr>
            <w:tcW w:w="2919"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kern w:val="21"/>
                <w:sz w:val="24"/>
                <w:szCs w:val="24"/>
                <w:vertAlign w:val="baseline"/>
                <w:lang w:val="en-US" w:eastAsia="zh-CN"/>
              </w:rPr>
              <w:t>围绕“12·4”国家宪法日和“宪法宣传周”</w:t>
            </w:r>
            <w:r>
              <w:rPr>
                <w:rFonts w:hint="eastAsia" w:eastAsia="仿宋_GB2312" w:cs="Times New Roman"/>
                <w:color w:val="auto"/>
                <w:kern w:val="21"/>
                <w:sz w:val="24"/>
                <w:szCs w:val="24"/>
                <w:vertAlign w:val="baseline"/>
                <w:lang w:val="en-US" w:eastAsia="zh-CN"/>
              </w:rPr>
              <w:t xml:space="preserve"> </w:t>
            </w:r>
            <w:r>
              <w:rPr>
                <w:rFonts w:hint="default" w:ascii="Times New Roman" w:hAnsi="Times New Roman" w:eastAsia="仿宋_GB2312" w:cs="Times New Roman"/>
                <w:color w:val="auto"/>
                <w:kern w:val="21"/>
                <w:sz w:val="24"/>
                <w:szCs w:val="24"/>
                <w:vertAlign w:val="baseline"/>
                <w:lang w:val="en-US" w:eastAsia="zh-CN"/>
              </w:rPr>
              <w:t>“4·15”全民国家安全教育日、安全生产月等活动节点，常态化开展普法学习</w:t>
            </w:r>
            <w:r>
              <w:rPr>
                <w:rFonts w:hint="eastAsia" w:ascii="Times New Roman" w:hAnsi="Times New Roman" w:eastAsia="仿宋_GB2312" w:cs="Times New Roman"/>
                <w:color w:val="auto"/>
                <w:kern w:val="21"/>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5" w:hRule="atLeast"/>
        </w:trPr>
        <w:tc>
          <w:tcPr>
            <w:tcW w:w="91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3</w:t>
            </w:r>
          </w:p>
        </w:tc>
        <w:tc>
          <w:tcPr>
            <w:tcW w:w="190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民法典》《</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刑法》《</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刑事诉讼法》《</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民事诉讼法》《</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行政许可法</w:t>
            </w:r>
            <w:r>
              <w:rPr>
                <w:rFonts w:hint="eastAsia" w:eastAsia="仿宋_GB2312" w:cs="Times New Roman"/>
                <w:color w:val="auto"/>
                <w:sz w:val="24"/>
                <w:szCs w:val="24"/>
                <w:vertAlign w:val="baseline"/>
                <w:lang w:val="en-US" w:eastAsia="zh-CN"/>
              </w:rPr>
              <w:t>》</w:t>
            </w:r>
            <w:r>
              <w:rPr>
                <w:rFonts w:hint="eastAsia" w:ascii="Times New Roman" w:hAnsi="Times New Roman" w:eastAsia="仿宋_GB2312" w:cs="Times New Roman"/>
                <w:color w:val="auto"/>
                <w:sz w:val="24"/>
                <w:szCs w:val="24"/>
                <w:vertAlign w:val="baseline"/>
                <w:lang w:val="en-US" w:eastAsia="zh-CN"/>
              </w:rPr>
              <w:t>《</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行政处罚法》《</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行政强制法》《</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行政诉讼法》《</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行政复议法》《</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公务员法》《</w:t>
            </w:r>
            <w:r>
              <w:rPr>
                <w:rFonts w:hint="eastAsia" w:eastAsia="仿宋_GB2312" w:cs="Times New Roman"/>
                <w:color w:val="auto"/>
                <w:sz w:val="24"/>
                <w:szCs w:val="24"/>
                <w:vertAlign w:val="baseline"/>
                <w:lang w:val="en-US" w:eastAsia="zh-CN"/>
              </w:rPr>
              <w:t>中华人民共和国保守国家秘密</w:t>
            </w:r>
            <w:r>
              <w:rPr>
                <w:rFonts w:hint="eastAsia" w:ascii="Times New Roman" w:hAnsi="Times New Roman" w:eastAsia="仿宋_GB2312" w:cs="Times New Roman"/>
                <w:color w:val="auto"/>
                <w:sz w:val="24"/>
                <w:szCs w:val="24"/>
                <w:vertAlign w:val="baseline"/>
                <w:lang w:val="en-US" w:eastAsia="zh-CN"/>
              </w:rPr>
              <w:t>法》《</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国家安全法》《</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安全生产法》《</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禁毒法》《</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民族区域自治法》《</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国家赔偿法》《</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监察法》《</w:t>
            </w:r>
            <w:r>
              <w:rPr>
                <w:rFonts w:hint="eastAsia" w:eastAsia="仿宋_GB2312" w:cs="Times New Roman"/>
                <w:color w:val="auto"/>
                <w:sz w:val="24"/>
                <w:szCs w:val="24"/>
                <w:vertAlign w:val="baseline"/>
                <w:lang w:val="en-US" w:eastAsia="zh-CN"/>
              </w:rPr>
              <w:t>中华人民共和国</w:t>
            </w:r>
            <w:r>
              <w:rPr>
                <w:rFonts w:hint="eastAsia" w:ascii="Times New Roman" w:hAnsi="Times New Roman" w:eastAsia="仿宋_GB2312" w:cs="Times New Roman"/>
                <w:color w:val="auto"/>
                <w:sz w:val="24"/>
                <w:szCs w:val="24"/>
                <w:vertAlign w:val="baseline"/>
                <w:lang w:val="en-US" w:eastAsia="zh-CN"/>
              </w:rPr>
              <w:t>劳动法》等法律法规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color w:val="auto"/>
                <w:sz w:val="24"/>
                <w:szCs w:val="24"/>
                <w:vertAlign w:val="baseline"/>
                <w:lang w:val="en-US" w:eastAsia="zh-CN"/>
              </w:rPr>
            </w:pP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办公室牵头其它中心（室）配合</w:t>
            </w:r>
          </w:p>
        </w:tc>
        <w:tc>
          <w:tcPr>
            <w:tcW w:w="143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全体干部职工</w:t>
            </w:r>
            <w:r>
              <w:rPr>
                <w:rFonts w:hint="eastAsia" w:eastAsia="仿宋_GB2312" w:cs="Times New Roman"/>
                <w:color w:val="auto"/>
                <w:sz w:val="24"/>
                <w:szCs w:val="24"/>
                <w:vertAlign w:val="baseline"/>
                <w:lang w:val="en-US" w:eastAsia="zh-CN"/>
              </w:rPr>
              <w:t>及社会公众</w:t>
            </w:r>
          </w:p>
        </w:tc>
        <w:tc>
          <w:tcPr>
            <w:tcW w:w="2213" w:type="dxa"/>
            <w:gridSpan w:val="2"/>
            <w:vAlign w:val="top"/>
          </w:tcPr>
          <w:p>
            <w:pPr>
              <w:pStyle w:val="6"/>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vertAlign w:val="baseline"/>
                <w:lang w:val="en-US" w:eastAsia="zh-CN"/>
              </w:rPr>
            </w:pPr>
          </w:p>
          <w:p>
            <w:pPr>
              <w:pStyle w:val="6"/>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1.</w:t>
            </w:r>
            <w:r>
              <w:rPr>
                <w:rFonts w:hint="default" w:ascii="Times New Roman" w:hAnsi="Times New Roman" w:eastAsia="仿宋_GB2312" w:cs="Times New Roman"/>
                <w:color w:val="auto"/>
                <w:sz w:val="24"/>
                <w:szCs w:val="24"/>
                <w:vertAlign w:val="baseline"/>
                <w:lang w:val="en-US" w:eastAsia="zh-CN"/>
              </w:rPr>
              <w:t>在“4.15”国家安全日、“6.26”国际禁毒日、“民法典”宣传月、安全生产月、保密宣传月、民族团结月等重要时间节点开展普法学习宣传。</w:t>
            </w:r>
            <w:r>
              <w:rPr>
                <w:rFonts w:hint="eastAsia" w:eastAsia="仿宋_GB2312" w:cs="Times New Roman"/>
                <w:color w:val="auto"/>
                <w:sz w:val="24"/>
                <w:szCs w:val="24"/>
                <w:vertAlign w:val="baseline"/>
                <w:lang w:val="en-US" w:eastAsia="zh-CN"/>
              </w:rPr>
              <w:t>2</w:t>
            </w:r>
            <w:r>
              <w:rPr>
                <w:rFonts w:hint="default" w:ascii="Times New Roman" w:hAnsi="Times New Roman" w:eastAsia="仿宋_GB2312" w:cs="Times New Roman"/>
                <w:color w:val="auto"/>
                <w:sz w:val="24"/>
                <w:szCs w:val="24"/>
                <w:vertAlign w:val="baseline"/>
                <w:lang w:val="en-US" w:eastAsia="zh-CN"/>
              </w:rPr>
              <w:t>.把法治教育纳入干部教育培训总体规划，健全完善干部学法用法培训机制，加强对干</w:t>
            </w:r>
          </w:p>
          <w:p>
            <w:pPr>
              <w:pStyle w:val="6"/>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部学法用法考核。</w:t>
            </w:r>
            <w:r>
              <w:rPr>
                <w:rFonts w:hint="eastAsia" w:eastAsia="仿宋_GB2312" w:cs="Times New Roman"/>
                <w:color w:val="auto"/>
                <w:sz w:val="24"/>
                <w:szCs w:val="24"/>
                <w:vertAlign w:val="baseline"/>
                <w:lang w:val="en-US" w:eastAsia="zh-CN"/>
              </w:rPr>
              <w:t>3</w:t>
            </w:r>
            <w:r>
              <w:rPr>
                <w:rFonts w:hint="default" w:ascii="Times New Roman" w:hAnsi="Times New Roman" w:eastAsia="仿宋_GB2312" w:cs="Times New Roman"/>
                <w:color w:val="auto"/>
                <w:sz w:val="24"/>
                <w:szCs w:val="24"/>
                <w:vertAlign w:val="baseline"/>
                <w:lang w:val="en-US" w:eastAsia="zh-CN"/>
              </w:rPr>
              <w:t>.开展</w:t>
            </w:r>
            <w:r>
              <w:rPr>
                <w:rFonts w:hint="eastAsia" w:eastAsia="仿宋_GB2312" w:cs="Times New Roman"/>
                <w:color w:val="auto"/>
                <w:sz w:val="24"/>
                <w:szCs w:val="24"/>
                <w:vertAlign w:val="baseline"/>
                <w:lang w:val="en-US" w:eastAsia="zh-CN"/>
              </w:rPr>
              <w:t>统计</w:t>
            </w:r>
            <w:r>
              <w:rPr>
                <w:rFonts w:hint="default" w:ascii="Times New Roman" w:hAnsi="Times New Roman" w:eastAsia="仿宋_GB2312" w:cs="Times New Roman"/>
                <w:color w:val="auto"/>
                <w:sz w:val="24"/>
                <w:szCs w:val="24"/>
                <w:vertAlign w:val="baseline"/>
                <w:lang w:val="en-US" w:eastAsia="zh-CN"/>
              </w:rPr>
              <w:t>“开放日”活动，面向社会公众展示公正文明执法良好形象。</w:t>
            </w:r>
            <w:r>
              <w:rPr>
                <w:rFonts w:hint="eastAsia" w:eastAsia="仿宋_GB2312" w:cs="Times New Roman"/>
                <w:color w:val="auto"/>
                <w:sz w:val="24"/>
                <w:szCs w:val="24"/>
                <w:vertAlign w:val="baseline"/>
                <w:lang w:val="en-US" w:eastAsia="zh-CN"/>
              </w:rPr>
              <w:t>4</w:t>
            </w:r>
            <w:r>
              <w:rPr>
                <w:rFonts w:hint="default" w:ascii="Times New Roman" w:hAnsi="Times New Roman" w:eastAsia="仿宋_GB2312" w:cs="Times New Roman"/>
                <w:color w:val="auto"/>
                <w:sz w:val="24"/>
                <w:szCs w:val="24"/>
                <w:vertAlign w:val="baseline"/>
                <w:lang w:val="en-US" w:eastAsia="zh-CN"/>
              </w:rPr>
              <w:t>.大力开</w:t>
            </w:r>
          </w:p>
          <w:p>
            <w:pPr>
              <w:pStyle w:val="6"/>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展法治文化建设，运用各类媒体、平台、普法宣传阵地普及法律知识，传播法治信仰。</w:t>
            </w:r>
            <w:r>
              <w:rPr>
                <w:rFonts w:hint="eastAsia" w:eastAsia="仿宋_GB2312" w:cs="Times New Roman"/>
                <w:color w:val="auto"/>
                <w:sz w:val="24"/>
                <w:szCs w:val="24"/>
                <w:vertAlign w:val="baseline"/>
                <w:lang w:val="en-US" w:eastAsia="zh-CN"/>
              </w:rPr>
              <w:t>5</w:t>
            </w:r>
            <w:r>
              <w:rPr>
                <w:rFonts w:hint="default" w:ascii="Times New Roman" w:hAnsi="Times New Roman" w:eastAsia="仿宋_GB2312" w:cs="Times New Roman"/>
                <w:color w:val="auto"/>
                <w:sz w:val="24"/>
                <w:szCs w:val="24"/>
                <w:vertAlign w:val="baseline"/>
                <w:lang w:val="en-US" w:eastAsia="zh-CN"/>
              </w:rPr>
              <w:t>.将普</w:t>
            </w:r>
          </w:p>
          <w:p>
            <w:pPr>
              <w:pStyle w:val="6"/>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法宣传工作纳入效能考核，作为评先选优重要依据。</w:t>
            </w:r>
          </w:p>
          <w:p>
            <w:pPr>
              <w:pStyle w:val="6"/>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vertAlign w:val="baseline"/>
                <w:lang w:val="en-US" w:eastAsia="zh-CN"/>
              </w:rPr>
            </w:pPr>
          </w:p>
        </w:tc>
        <w:tc>
          <w:tcPr>
            <w:tcW w:w="3675" w:type="dxa"/>
            <w:gridSpan w:val="2"/>
            <w:vAlign w:val="center"/>
          </w:tcPr>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kern w:val="21"/>
                <w:sz w:val="24"/>
                <w:szCs w:val="24"/>
                <w:vertAlign w:val="baseline"/>
                <w:lang w:val="en-US" w:eastAsia="zh-CN"/>
              </w:rPr>
            </w:pPr>
            <w:r>
              <w:rPr>
                <w:rFonts w:hint="eastAsia" w:eastAsia="仿宋_GB2312" w:cs="Times New Roman"/>
                <w:color w:val="auto"/>
                <w:kern w:val="21"/>
                <w:sz w:val="24"/>
                <w:szCs w:val="24"/>
                <w:vertAlign w:val="baseline"/>
                <w:lang w:val="en-US" w:eastAsia="zh-CN"/>
              </w:rPr>
              <w:t>党组书记 局长</w:t>
            </w:r>
            <w:r>
              <w:rPr>
                <w:rFonts w:hint="default" w:ascii="Times New Roman" w:hAnsi="Times New Roman" w:eastAsia="仿宋_GB2312" w:cs="Times New Roman"/>
                <w:color w:val="auto"/>
                <w:kern w:val="21"/>
                <w:sz w:val="24"/>
                <w:szCs w:val="24"/>
                <w:vertAlign w:val="baseline"/>
                <w:lang w:val="en-US" w:eastAsia="zh-CN"/>
              </w:rPr>
              <w:t>在年终述职述廉的同时进行述法，带头上法治课每年不少于2次。</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kern w:val="21"/>
                <w:sz w:val="24"/>
                <w:szCs w:val="24"/>
                <w:vertAlign w:val="baseline"/>
                <w:lang w:val="en-US" w:eastAsia="zh-CN"/>
              </w:rPr>
            </w:pPr>
            <w:r>
              <w:rPr>
                <w:rFonts w:hint="default" w:ascii="Times New Roman" w:hAnsi="Times New Roman" w:eastAsia="仿宋_GB2312" w:cs="Times New Roman"/>
                <w:color w:val="auto"/>
                <w:kern w:val="21"/>
                <w:sz w:val="24"/>
                <w:szCs w:val="24"/>
                <w:vertAlign w:val="baseline"/>
                <w:lang w:val="en-US" w:eastAsia="zh-CN"/>
              </w:rPr>
              <w:t>党</w:t>
            </w:r>
            <w:r>
              <w:rPr>
                <w:rFonts w:hint="eastAsia" w:eastAsia="仿宋_GB2312" w:cs="Times New Roman"/>
                <w:color w:val="auto"/>
                <w:kern w:val="21"/>
                <w:sz w:val="24"/>
                <w:szCs w:val="24"/>
                <w:vertAlign w:val="baseline"/>
                <w:lang w:val="en-US" w:eastAsia="zh-CN"/>
              </w:rPr>
              <w:t>组</w:t>
            </w:r>
            <w:r>
              <w:rPr>
                <w:rFonts w:hint="default" w:ascii="Times New Roman" w:hAnsi="Times New Roman" w:eastAsia="仿宋_GB2312" w:cs="Times New Roman"/>
                <w:color w:val="auto"/>
                <w:kern w:val="21"/>
                <w:sz w:val="24"/>
                <w:szCs w:val="24"/>
                <w:vertAlign w:val="baseline"/>
                <w:lang w:val="en-US" w:eastAsia="zh-CN"/>
              </w:rPr>
              <w:t>理论</w:t>
            </w:r>
            <w:r>
              <w:rPr>
                <w:rFonts w:hint="eastAsia" w:eastAsia="仿宋_GB2312" w:cs="Times New Roman"/>
                <w:color w:val="auto"/>
                <w:kern w:val="21"/>
                <w:sz w:val="24"/>
                <w:szCs w:val="24"/>
                <w:vertAlign w:val="baseline"/>
                <w:lang w:val="en-US" w:eastAsia="zh-CN"/>
              </w:rPr>
              <w:t>学习</w:t>
            </w:r>
            <w:r>
              <w:rPr>
                <w:rFonts w:hint="default" w:ascii="Times New Roman" w:hAnsi="Times New Roman" w:eastAsia="仿宋_GB2312" w:cs="Times New Roman"/>
                <w:color w:val="auto"/>
                <w:kern w:val="21"/>
                <w:sz w:val="24"/>
                <w:szCs w:val="24"/>
                <w:vertAlign w:val="baseline"/>
                <w:lang w:val="en-US" w:eastAsia="zh-CN"/>
              </w:rPr>
              <w:t>中心组、干部日常学法制度健全，有学习计划，有明确学习任务，并保证学习时间和效果。</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kern w:val="21"/>
                <w:sz w:val="24"/>
                <w:szCs w:val="24"/>
                <w:vertAlign w:val="baseline"/>
                <w:lang w:val="en-US" w:eastAsia="zh-CN"/>
              </w:rPr>
            </w:pPr>
            <w:r>
              <w:rPr>
                <w:rFonts w:hint="default" w:ascii="Times New Roman" w:hAnsi="Times New Roman" w:eastAsia="仿宋_GB2312" w:cs="Times New Roman"/>
                <w:color w:val="auto"/>
                <w:kern w:val="21"/>
                <w:sz w:val="24"/>
                <w:szCs w:val="24"/>
                <w:vertAlign w:val="baseline"/>
                <w:lang w:val="en-US" w:eastAsia="zh-CN"/>
              </w:rPr>
              <w:t>积极利用法律宣传日、宣传周、宣传月等载体开展法治宣传活动，每年不少于1次。</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kern w:val="21"/>
                <w:sz w:val="24"/>
                <w:szCs w:val="24"/>
                <w:vertAlign w:val="baseline"/>
                <w:lang w:val="en-US" w:eastAsia="zh-CN"/>
              </w:rPr>
            </w:pPr>
            <w:r>
              <w:rPr>
                <w:rFonts w:hint="default" w:ascii="Times New Roman" w:hAnsi="Times New Roman" w:eastAsia="仿宋_GB2312" w:cs="Times New Roman"/>
                <w:color w:val="auto"/>
                <w:kern w:val="21"/>
                <w:sz w:val="24"/>
                <w:szCs w:val="24"/>
                <w:vertAlign w:val="baseline"/>
                <w:lang w:val="en-US" w:eastAsia="zh-CN"/>
              </w:rPr>
              <w:t>每年开展一次干部网上学法用法考试，参学率、通过率达98% 以上。</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kern w:val="21"/>
                <w:sz w:val="24"/>
                <w:szCs w:val="24"/>
                <w:vertAlign w:val="baseline"/>
                <w:lang w:val="en-US" w:eastAsia="zh-CN"/>
              </w:rPr>
            </w:pPr>
            <w:r>
              <w:rPr>
                <w:rFonts w:hint="default" w:ascii="Times New Roman" w:hAnsi="Times New Roman" w:eastAsia="仿宋_GB2312" w:cs="Times New Roman"/>
                <w:color w:val="auto"/>
                <w:kern w:val="21"/>
                <w:sz w:val="24"/>
                <w:szCs w:val="24"/>
                <w:vertAlign w:val="baseline"/>
                <w:lang w:val="en-US" w:eastAsia="zh-CN"/>
              </w:rPr>
              <w:t>国家工作人员参加现场和网上旁听庭审每年至少1次。</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kern w:val="21"/>
                <w:sz w:val="24"/>
                <w:szCs w:val="24"/>
                <w:vertAlign w:val="baseline"/>
                <w:lang w:val="en-US" w:eastAsia="zh-CN"/>
              </w:rPr>
            </w:pPr>
            <w:r>
              <w:rPr>
                <w:rFonts w:hint="default" w:ascii="Times New Roman" w:hAnsi="Times New Roman" w:eastAsia="仿宋_GB2312" w:cs="Times New Roman"/>
                <w:color w:val="auto"/>
                <w:kern w:val="21"/>
                <w:sz w:val="24"/>
                <w:szCs w:val="24"/>
                <w:vertAlign w:val="baseline"/>
                <w:lang w:val="en-US" w:eastAsia="zh-CN"/>
              </w:rPr>
              <w:t>每年至少开展1次“开放日”活动。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kern w:val="21"/>
                <w:sz w:val="24"/>
                <w:szCs w:val="24"/>
                <w:vertAlign w:val="baseline"/>
                <w:lang w:val="en-US" w:eastAsia="zh-CN"/>
              </w:rPr>
            </w:pPr>
            <w:r>
              <w:rPr>
                <w:rFonts w:hint="default" w:ascii="Times New Roman" w:hAnsi="Times New Roman" w:eastAsia="仿宋_GB2312" w:cs="Times New Roman"/>
                <w:color w:val="auto"/>
                <w:kern w:val="21"/>
                <w:sz w:val="24"/>
                <w:szCs w:val="24"/>
                <w:vertAlign w:val="baseline"/>
                <w:lang w:val="en-US" w:eastAsia="zh-CN"/>
              </w:rPr>
              <w:t>7.法治文化阵地建设成效显著，法治文化氛围浓厚。</w:t>
            </w:r>
          </w:p>
          <w:p>
            <w:pPr>
              <w:pStyle w:val="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vertAlign w:val="baseline"/>
                <w:lang w:val="en-US" w:eastAsia="zh-CN"/>
              </w:rPr>
            </w:pPr>
          </w:p>
        </w:tc>
        <w:tc>
          <w:tcPr>
            <w:tcW w:w="2919" w:type="dxa"/>
            <w:gridSpan w:val="2"/>
            <w:vAlign w:val="center"/>
          </w:tcPr>
          <w:p>
            <w:pPr>
              <w:pStyle w:val="6"/>
              <w:keepNext w:val="0"/>
              <w:keepLines w:val="0"/>
              <w:pageBreakBefore w:val="0"/>
              <w:widowControl w:val="0"/>
              <w:numPr>
                <w:ilvl w:val="0"/>
                <w:numId w:val="2"/>
              </w:numPr>
              <w:kinsoku/>
              <w:wordWrap/>
              <w:overflowPunct/>
              <w:topLinePunct w:val="0"/>
              <w:autoSpaceDE/>
              <w:autoSpaceDN/>
              <w:bidi w:val="0"/>
              <w:adjustRightInd/>
              <w:snapToGrid/>
              <w:spacing w:line="240" w:lineRule="auto"/>
              <w:jc w:val="left"/>
              <w:textAlignment w:val="auto"/>
              <w:rPr>
                <w:rFonts w:hint="eastAsia"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党组书记局长、班子成员带头开展“双百”活动，年终进行“四述”活动。</w:t>
            </w:r>
            <w:r>
              <w:rPr>
                <w:rFonts w:hint="eastAsia" w:ascii="Times New Roman" w:hAnsi="Times New Roman" w:eastAsia="仿宋_GB2312" w:cs="Times New Roman"/>
                <w:color w:val="auto"/>
                <w:sz w:val="24"/>
                <w:szCs w:val="24"/>
                <w:vertAlign w:val="baseline"/>
                <w:lang w:val="en-US" w:eastAsia="zh-CN"/>
              </w:rPr>
              <w:t>2.</w:t>
            </w:r>
            <w:r>
              <w:rPr>
                <w:rFonts w:hint="eastAsia" w:eastAsia="仿宋_GB2312" w:cs="Times New Roman"/>
                <w:color w:val="auto"/>
                <w:sz w:val="24"/>
                <w:szCs w:val="24"/>
                <w:vertAlign w:val="baseline"/>
                <w:lang w:val="en-US" w:eastAsia="zh-CN"/>
              </w:rPr>
              <w:t>利用“3.8”妇女维权月“4.15”国家安全日、“民法典”宣传月、保密宣传月、安全生产月、民族团结月等重要时间节点开展线上线下相结合的普法学习宣传并进行相关知识测试。</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240" w:lineRule="auto"/>
              <w:jc w:val="both"/>
              <w:textAlignment w:val="auto"/>
              <w:rPr>
                <w:rFonts w:hint="eastAsia"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建立统计局党组中心组常态化学习法治思想机制。</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0" w:firstLineChars="0"/>
              <w:jc w:val="both"/>
              <w:textAlignment w:val="auto"/>
              <w:rPr>
                <w:rFonts w:hint="eastAsia"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年内组织干部旁听庭审至少1次。</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0" w:firstLineChars="0"/>
              <w:jc w:val="both"/>
              <w:textAlignment w:val="auto"/>
              <w:rPr>
                <w:rFonts w:hint="eastAsia"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利用微信公众号大力宣传相关法律知识。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6.将普法宣传工作纳入年初效能目标考核。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6" w:hRule="atLeast"/>
        </w:trPr>
        <w:tc>
          <w:tcPr>
            <w:tcW w:w="91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4</w:t>
            </w:r>
          </w:p>
        </w:tc>
        <w:tc>
          <w:tcPr>
            <w:tcW w:w="190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w:t>
            </w:r>
            <w:r>
              <w:rPr>
                <w:rFonts w:hint="eastAsia" w:eastAsia="仿宋_GB2312" w:cs="Times New Roman"/>
                <w:color w:val="auto"/>
                <w:sz w:val="24"/>
                <w:szCs w:val="24"/>
                <w:vertAlign w:val="baseline"/>
                <w:lang w:val="en-US" w:eastAsia="zh-CN"/>
              </w:rPr>
              <w:t>中国共产党章程</w:t>
            </w:r>
            <w:r>
              <w:rPr>
                <w:rFonts w:hint="eastAsia" w:ascii="Times New Roman" w:hAnsi="Times New Roman" w:eastAsia="仿宋_GB2312" w:cs="Times New Roman"/>
                <w:color w:val="auto"/>
                <w:sz w:val="24"/>
                <w:szCs w:val="24"/>
                <w:vertAlign w:val="baseline"/>
                <w:lang w:val="en-US" w:eastAsia="zh-CN"/>
              </w:rPr>
              <w:t>》《中国共产党党内监督条例》《中国共产党支部工作条例(试行)》《中国共产党党员教育管理工作条例》《中国共产党纪律处分条例》《中国共产党问责条例》《中国共产党政法工作条例》《中国共产党宣传工作条例》《中国共产党重大事项请示报告条例》《中</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国共产党党员权利保障条例》《中国共产党廉洁自律准则》《关于新形势下党内政治生活的若干准则》等党内法规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仿宋_GB2312" w:cs="Times New Roman"/>
                <w:color w:val="auto"/>
                <w:sz w:val="24"/>
                <w:szCs w:val="24"/>
                <w:vertAlign w:val="baseline"/>
                <w:lang w:val="en-US" w:eastAsia="zh-CN"/>
              </w:rPr>
            </w:pP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办公室牵头其它中心（室）配合</w:t>
            </w:r>
          </w:p>
        </w:tc>
        <w:tc>
          <w:tcPr>
            <w:tcW w:w="1435"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全体党员</w:t>
            </w:r>
          </w:p>
        </w:tc>
        <w:tc>
          <w:tcPr>
            <w:tcW w:w="2213" w:type="dxa"/>
            <w:gridSpan w:val="2"/>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1.</w:t>
            </w:r>
            <w:r>
              <w:rPr>
                <w:rFonts w:hint="default" w:ascii="Times New Roman" w:hAnsi="Times New Roman" w:eastAsia="仿宋_GB2312" w:cs="Times New Roman"/>
                <w:color w:val="auto"/>
                <w:sz w:val="24"/>
                <w:szCs w:val="24"/>
                <w:vertAlign w:val="baseline"/>
                <w:lang w:val="en-US" w:eastAsia="zh-CN"/>
              </w:rPr>
              <w:t>通过</w:t>
            </w:r>
            <w:r>
              <w:rPr>
                <w:rFonts w:hint="eastAsia" w:ascii="Times New Roman" w:hAnsi="Times New Roman" w:eastAsia="仿宋_GB2312" w:cs="Times New Roman"/>
                <w:color w:val="auto"/>
                <w:sz w:val="24"/>
                <w:szCs w:val="24"/>
                <w:vertAlign w:val="baseline"/>
                <w:lang w:val="en-US" w:eastAsia="zh-CN"/>
              </w:rPr>
              <w:t>党组中心组学习及干部集中理论</w:t>
            </w:r>
            <w:r>
              <w:rPr>
                <w:rFonts w:hint="default" w:ascii="Times New Roman" w:hAnsi="Times New Roman" w:eastAsia="仿宋_GB2312" w:cs="Times New Roman"/>
                <w:color w:val="auto"/>
                <w:sz w:val="24"/>
                <w:szCs w:val="24"/>
                <w:vertAlign w:val="baseline"/>
                <w:lang w:val="en-US" w:eastAsia="zh-CN"/>
              </w:rPr>
              <w:t>学习</w:t>
            </w:r>
            <w:r>
              <w:rPr>
                <w:rFonts w:hint="eastAsia" w:ascii="Times New Roman" w:hAnsi="Times New Roman" w:eastAsia="仿宋_GB2312" w:cs="Times New Roman"/>
                <w:color w:val="auto"/>
                <w:sz w:val="24"/>
                <w:szCs w:val="24"/>
                <w:vertAlign w:val="baseline"/>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kern w:val="21"/>
                <w:sz w:val="24"/>
                <w:szCs w:val="24"/>
                <w:vertAlign w:val="baseline"/>
                <w:lang w:val="en-US" w:eastAsia="zh-CN"/>
              </w:rPr>
              <w:t>2.</w:t>
            </w:r>
            <w:r>
              <w:rPr>
                <w:rFonts w:hint="default" w:ascii="Times New Roman" w:hAnsi="Times New Roman" w:eastAsia="仿宋_GB2312" w:cs="Times New Roman"/>
                <w:color w:val="auto"/>
                <w:kern w:val="21"/>
                <w:sz w:val="24"/>
                <w:szCs w:val="24"/>
                <w:vertAlign w:val="baseline"/>
                <w:lang w:val="en-US" w:eastAsia="zh-CN"/>
              </w:rPr>
              <w:t>通过党支部“三会一课”</w:t>
            </w:r>
            <w:r>
              <w:rPr>
                <w:rFonts w:hint="eastAsia" w:eastAsia="仿宋_GB2312" w:cs="Times New Roman"/>
                <w:color w:val="auto"/>
                <w:kern w:val="21"/>
                <w:sz w:val="24"/>
                <w:szCs w:val="24"/>
                <w:vertAlign w:val="baseline"/>
                <w:lang w:val="en-US" w:eastAsia="zh-CN"/>
              </w:rPr>
              <w:t xml:space="preserve"> </w:t>
            </w:r>
            <w:r>
              <w:rPr>
                <w:rFonts w:hint="default" w:ascii="Times New Roman" w:hAnsi="Times New Roman" w:eastAsia="仿宋_GB2312" w:cs="Times New Roman"/>
                <w:color w:val="auto"/>
                <w:kern w:val="21"/>
                <w:sz w:val="24"/>
                <w:szCs w:val="24"/>
                <w:vertAlign w:val="baseline"/>
                <w:lang w:val="en-US" w:eastAsia="zh-CN"/>
              </w:rPr>
              <w:t>“主题党日”活动</w:t>
            </w:r>
            <w:r>
              <w:rPr>
                <w:rFonts w:hint="eastAsia" w:ascii="Times New Roman" w:hAnsi="Times New Roman" w:eastAsia="仿宋_GB2312" w:cs="Times New Roman"/>
                <w:color w:val="auto"/>
                <w:kern w:val="21"/>
                <w:sz w:val="24"/>
                <w:szCs w:val="24"/>
                <w:vertAlign w:val="baseline"/>
                <w:lang w:val="en-US" w:eastAsia="zh-CN"/>
              </w:rPr>
              <w:t>。</w:t>
            </w:r>
          </w:p>
        </w:tc>
        <w:tc>
          <w:tcPr>
            <w:tcW w:w="3675" w:type="dxa"/>
            <w:gridSpan w:val="2"/>
            <w:vAlign w:val="center"/>
          </w:tcPr>
          <w:p>
            <w:pPr>
              <w:pStyle w:val="6"/>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both"/>
              <w:textAlignment w:val="auto"/>
              <w:rPr>
                <w:rFonts w:hint="eastAsia" w:ascii="Times New Roman" w:hAnsi="Times New Roman" w:eastAsia="仿宋_GB2312" w:cs="Times New Roman"/>
                <w:color w:val="auto"/>
                <w:kern w:val="21"/>
                <w:sz w:val="24"/>
                <w:szCs w:val="24"/>
                <w:vertAlign w:val="baseline"/>
                <w:lang w:val="en-US" w:eastAsia="zh-CN"/>
              </w:rPr>
            </w:pPr>
            <w:r>
              <w:rPr>
                <w:rFonts w:hint="eastAsia" w:ascii="Times New Roman" w:hAnsi="Times New Roman" w:eastAsia="仿宋_GB2312" w:cs="Times New Roman"/>
                <w:color w:val="auto"/>
                <w:kern w:val="21"/>
                <w:sz w:val="24"/>
                <w:szCs w:val="24"/>
                <w:vertAlign w:val="baseline"/>
                <w:lang w:val="en-US" w:eastAsia="zh-CN"/>
              </w:rPr>
              <w:t>1.把重要党内法规列为党组理论学习中心组学习的重要内容，以党章、准则、条例等为重点。2.把学习党内法规作为基层党组织“三会一课”内容，列入每月“一法一条例”的学习。3.持续开展“以案释法”反腐倡廉典型案例宣传活动，发挥正面典型倡导和反面案例警示作用。</w:t>
            </w:r>
          </w:p>
          <w:p>
            <w:pPr>
              <w:pStyle w:val="6"/>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both"/>
              <w:textAlignment w:val="auto"/>
              <w:rPr>
                <w:rFonts w:hint="default" w:ascii="Times New Roman" w:hAnsi="Times New Roman" w:eastAsia="仿宋_GB2312" w:cs="Times New Roman"/>
                <w:color w:val="auto"/>
                <w:kern w:val="21"/>
                <w:sz w:val="24"/>
                <w:szCs w:val="24"/>
                <w:vertAlign w:val="baseline"/>
                <w:lang w:val="en-US" w:eastAsia="zh-CN"/>
              </w:rPr>
            </w:pPr>
          </w:p>
          <w:p>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color w:val="auto"/>
                <w:sz w:val="24"/>
                <w:szCs w:val="24"/>
                <w:vertAlign w:val="baseline"/>
                <w:lang w:val="en-US" w:eastAsia="zh-CN"/>
              </w:rPr>
            </w:pPr>
          </w:p>
        </w:tc>
        <w:tc>
          <w:tcPr>
            <w:tcW w:w="2919" w:type="dxa"/>
            <w:gridSpan w:val="2"/>
            <w:vAlign w:val="center"/>
          </w:tcPr>
          <w:p>
            <w:pPr>
              <w:pStyle w:val="6"/>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center"/>
              <w:textAlignment w:val="auto"/>
              <w:rPr>
                <w:rFonts w:hint="eastAsia" w:ascii="Times New Roman" w:hAnsi="Times New Roman" w:eastAsia="仿宋_GB2312" w:cs="Times New Roman"/>
                <w:color w:val="auto"/>
                <w:sz w:val="24"/>
                <w:szCs w:val="24"/>
                <w:vertAlign w:val="baseline"/>
                <w:lang w:val="en-US" w:eastAsia="zh-CN"/>
              </w:rPr>
            </w:pPr>
          </w:p>
          <w:p>
            <w:pPr>
              <w:pStyle w:val="6"/>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center"/>
              <w:textAlignment w:val="auto"/>
              <w:rPr>
                <w:rFonts w:hint="eastAsia" w:ascii="Times New Roman" w:hAnsi="Times New Roman" w:eastAsia="仿宋_GB2312" w:cs="Times New Roman"/>
                <w:color w:val="auto"/>
                <w:sz w:val="24"/>
                <w:szCs w:val="24"/>
                <w:vertAlign w:val="baseline"/>
                <w:lang w:val="en-US" w:eastAsia="zh-CN"/>
              </w:rPr>
            </w:pPr>
          </w:p>
          <w:p>
            <w:pPr>
              <w:pStyle w:val="6"/>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jc w:val="left"/>
              <w:textAlignment w:val="auto"/>
              <w:rPr>
                <w:rFonts w:hint="default" w:ascii="Times New Roman" w:hAnsi="Times New Roman" w:eastAsia="仿宋_GB2312" w:cs="Times New Roman"/>
                <w:color w:val="auto"/>
                <w:kern w:val="21"/>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1.</w:t>
            </w:r>
            <w:r>
              <w:rPr>
                <w:rFonts w:hint="default" w:ascii="Times New Roman" w:hAnsi="Times New Roman" w:eastAsia="仿宋_GB2312" w:cs="Times New Roman"/>
                <w:color w:val="auto"/>
                <w:kern w:val="21"/>
                <w:sz w:val="24"/>
                <w:szCs w:val="24"/>
                <w:vertAlign w:val="baseline"/>
                <w:lang w:val="en-US" w:eastAsia="zh-CN"/>
              </w:rPr>
              <w:t>认真组织实施年度内党内法规和国家法律法规的普法工作任务，将党内法规的普法工作与业务工作同部署</w:t>
            </w:r>
            <w:r>
              <w:rPr>
                <w:rFonts w:hint="eastAsia" w:eastAsia="仿宋_GB2312" w:cs="Times New Roman"/>
                <w:color w:val="auto"/>
                <w:kern w:val="21"/>
                <w:sz w:val="24"/>
                <w:szCs w:val="24"/>
                <w:vertAlign w:val="baseline"/>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2.</w:t>
            </w:r>
            <w:r>
              <w:rPr>
                <w:rFonts w:hint="default" w:ascii="Times New Roman" w:hAnsi="Times New Roman" w:eastAsia="仿宋_GB2312" w:cs="Times New Roman"/>
                <w:color w:val="auto"/>
                <w:sz w:val="24"/>
                <w:szCs w:val="24"/>
                <w:vertAlign w:val="baseline"/>
                <w:lang w:val="en-US" w:eastAsia="zh-CN"/>
              </w:rPr>
              <w:t>纳入党组中心组</w:t>
            </w:r>
            <w:r>
              <w:rPr>
                <w:rFonts w:hint="eastAsia" w:ascii="Times New Roman" w:hAnsi="Times New Roman" w:eastAsia="仿宋_GB2312" w:cs="Times New Roman"/>
                <w:color w:val="auto"/>
                <w:sz w:val="24"/>
                <w:szCs w:val="24"/>
                <w:vertAlign w:val="baseline"/>
                <w:lang w:val="en-US" w:eastAsia="zh-CN"/>
              </w:rPr>
              <w:t>理论学习</w:t>
            </w:r>
            <w:r>
              <w:rPr>
                <w:rFonts w:hint="default" w:ascii="Times New Roman" w:hAnsi="Times New Roman" w:eastAsia="仿宋_GB2312" w:cs="Times New Roman"/>
                <w:color w:val="auto"/>
                <w:sz w:val="24"/>
                <w:szCs w:val="24"/>
                <w:vertAlign w:val="baseline"/>
                <w:lang w:val="en-US" w:eastAsia="zh-CN"/>
              </w:rPr>
              <w:t>、干部理论学习、专题学习，</w:t>
            </w:r>
            <w:r>
              <w:rPr>
                <w:rFonts w:hint="eastAsia" w:ascii="Times New Roman" w:hAnsi="Times New Roman" w:eastAsia="仿宋_GB2312" w:cs="Times New Roman"/>
                <w:color w:val="auto"/>
                <w:sz w:val="24"/>
                <w:szCs w:val="24"/>
                <w:vertAlign w:val="baseline"/>
                <w:lang w:val="en-US" w:eastAsia="zh-CN"/>
              </w:rPr>
              <w:t>党组中心组一年学法4次，领导干部学法不少于4次，学习</w:t>
            </w:r>
            <w:r>
              <w:rPr>
                <w:rFonts w:hint="default" w:ascii="Times New Roman" w:hAnsi="Times New Roman" w:eastAsia="仿宋_GB2312" w:cs="Times New Roman"/>
                <w:color w:val="auto"/>
                <w:sz w:val="24"/>
                <w:szCs w:val="24"/>
                <w:vertAlign w:val="baseline"/>
                <w:lang w:val="en-US" w:eastAsia="zh-CN"/>
              </w:rPr>
              <w:t>有会议记录、照片，每年组织</w:t>
            </w:r>
            <w:r>
              <w:rPr>
                <w:rFonts w:hint="eastAsia" w:ascii="Times New Roman" w:hAnsi="Times New Roman" w:eastAsia="仿宋_GB2312" w:cs="Times New Roman"/>
                <w:color w:val="auto"/>
                <w:sz w:val="24"/>
                <w:szCs w:val="24"/>
                <w:vertAlign w:val="baseline"/>
                <w:lang w:val="en-US" w:eastAsia="zh-CN"/>
              </w:rPr>
              <w:t>相关</w:t>
            </w:r>
            <w:r>
              <w:rPr>
                <w:rFonts w:hint="default" w:ascii="Times New Roman" w:hAnsi="Times New Roman" w:eastAsia="仿宋_GB2312" w:cs="Times New Roman"/>
                <w:color w:val="auto"/>
                <w:sz w:val="24"/>
                <w:szCs w:val="24"/>
                <w:vertAlign w:val="baseline"/>
                <w:lang w:val="en-US" w:eastAsia="zh-CN"/>
              </w:rPr>
              <w:t>考试不少于1次</w:t>
            </w:r>
            <w:r>
              <w:rPr>
                <w:rFonts w:hint="eastAsia" w:ascii="Times New Roman" w:hAnsi="Times New Roman" w:eastAsia="仿宋_GB2312" w:cs="Times New Roman"/>
                <w:color w:val="auto"/>
                <w:sz w:val="24"/>
                <w:szCs w:val="24"/>
                <w:vertAlign w:val="baseline"/>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3.组织开展“领导干部廉政警示教育周”“</w:t>
            </w:r>
            <w:r>
              <w:rPr>
                <w:rFonts w:hint="default" w:ascii="Times New Roman" w:hAnsi="Times New Roman" w:eastAsia="仿宋_GB2312" w:cs="Times New Roman"/>
                <w:color w:val="auto"/>
                <w:sz w:val="24"/>
                <w:szCs w:val="24"/>
                <w:vertAlign w:val="baseline"/>
                <w:lang w:val="en-US" w:eastAsia="zh-CN"/>
              </w:rPr>
              <w:t>树清廉家风</w:t>
            </w:r>
            <w:r>
              <w:rPr>
                <w:rFonts w:hint="eastAsia" w:eastAsia="仿宋_GB2312" w:cs="Times New Roman"/>
                <w:color w:val="auto"/>
                <w:sz w:val="24"/>
                <w:szCs w:val="24"/>
                <w:vertAlign w:val="baseline"/>
                <w:lang w:val="en-US" w:eastAsia="zh-CN"/>
              </w:rPr>
              <w:t>、</w:t>
            </w:r>
            <w:r>
              <w:rPr>
                <w:rFonts w:hint="default" w:ascii="Times New Roman" w:hAnsi="Times New Roman" w:eastAsia="仿宋_GB2312" w:cs="Times New Roman"/>
                <w:color w:val="auto"/>
                <w:sz w:val="24"/>
                <w:szCs w:val="24"/>
                <w:vertAlign w:val="baseline"/>
                <w:lang w:val="en-US" w:eastAsia="zh-CN"/>
              </w:rPr>
              <w:t>创最美家庭”家庭助廉活动</w:t>
            </w:r>
            <w:r>
              <w:rPr>
                <w:rFonts w:hint="eastAsia" w:eastAsia="仿宋_GB2312" w:cs="Times New Roman"/>
                <w:color w:val="auto"/>
                <w:sz w:val="24"/>
                <w:szCs w:val="24"/>
                <w:vertAlign w:val="baseline"/>
                <w:lang w:val="en-US" w:eastAsia="zh-CN"/>
              </w:rPr>
              <w:t>。</w:t>
            </w:r>
          </w:p>
          <w:p>
            <w:pPr>
              <w:bidi w:val="0"/>
              <w:jc w:val="center"/>
              <w:rPr>
                <w:rFonts w:hint="default" w:ascii="Times New Roman" w:hAnsi="Times New Roman"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5" w:hRule="atLeast"/>
        </w:trPr>
        <w:tc>
          <w:tcPr>
            <w:tcW w:w="914" w:type="dxa"/>
            <w:vAlign w:val="center"/>
          </w:tcPr>
          <w:p>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5</w:t>
            </w:r>
          </w:p>
        </w:tc>
        <w:tc>
          <w:tcPr>
            <w:tcW w:w="190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与统计业务相关法律法规</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eastAsia" w:eastAsia="仿宋_GB2312" w:cs="Times New Roman"/>
                <w:color w:val="auto"/>
                <w:sz w:val="24"/>
                <w:szCs w:val="24"/>
                <w:vertAlign w:val="baseline"/>
                <w:lang w:val="en-US" w:eastAsia="zh-CN"/>
              </w:rPr>
              <w:t>办公室牵头其它中心（室）配合</w:t>
            </w:r>
          </w:p>
        </w:tc>
        <w:tc>
          <w:tcPr>
            <w:tcW w:w="1435"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各中心（室）</w:t>
            </w:r>
          </w:p>
        </w:tc>
        <w:tc>
          <w:tcPr>
            <w:tcW w:w="2213"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仿宋_GB2312" w:cs="Times New Roman"/>
                <w:color w:val="auto"/>
                <w:kern w:val="2"/>
                <w:sz w:val="24"/>
                <w:szCs w:val="24"/>
                <w:vertAlign w:val="baseline"/>
                <w:lang w:val="en-US" w:eastAsia="zh-CN" w:bidi="ar-SA"/>
              </w:rPr>
            </w:pPr>
            <w:r>
              <w:rPr>
                <w:rFonts w:hint="eastAsia" w:ascii="Times New Roman" w:hAnsi="Times New Roman" w:eastAsia="仿宋_GB2312" w:cs="Times New Roman"/>
                <w:color w:val="auto"/>
                <w:sz w:val="24"/>
                <w:szCs w:val="24"/>
                <w:vertAlign w:val="baseline"/>
                <w:lang w:val="en-US" w:eastAsia="zh-CN"/>
              </w:rPr>
              <w:t>1</w:t>
            </w:r>
            <w:r>
              <w:rPr>
                <w:rFonts w:hint="default" w:ascii="Times New Roman" w:hAnsi="Times New Roman" w:eastAsia="仿宋_GB2312" w:cs="Times New Roman"/>
                <w:color w:val="auto"/>
                <w:sz w:val="24"/>
                <w:szCs w:val="24"/>
                <w:vertAlign w:val="baseline"/>
                <w:lang w:val="en-US" w:eastAsia="zh-CN"/>
              </w:rPr>
              <w:t>.业务讲座及培训</w:t>
            </w:r>
            <w:r>
              <w:rPr>
                <w:rFonts w:hint="eastAsia" w:ascii="Times New Roman" w:hAnsi="Times New Roman" w:eastAsia="仿宋_GB2312" w:cs="Times New Roman"/>
                <w:color w:val="auto"/>
                <w:sz w:val="24"/>
                <w:szCs w:val="24"/>
                <w:vertAlign w:val="baseline"/>
                <w:lang w:val="en-US" w:eastAsia="zh-CN"/>
              </w:rPr>
              <w:t>；2.工作检查和指导。</w:t>
            </w:r>
          </w:p>
        </w:tc>
        <w:tc>
          <w:tcPr>
            <w:tcW w:w="3675"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1</w:t>
            </w:r>
            <w:r>
              <w:rPr>
                <w:rFonts w:hint="default" w:ascii="Times New Roman" w:hAnsi="Times New Roman" w:eastAsia="仿宋_GB2312" w:cs="Times New Roman"/>
                <w:color w:val="auto"/>
                <w:sz w:val="24"/>
                <w:szCs w:val="24"/>
                <w:vertAlign w:val="baseline"/>
                <w:lang w:val="en-US" w:eastAsia="zh-CN"/>
              </w:rPr>
              <w:t>.</w:t>
            </w:r>
            <w:r>
              <w:rPr>
                <w:rFonts w:hint="eastAsia" w:ascii="Times New Roman" w:hAnsi="Times New Roman" w:eastAsia="仿宋_GB2312" w:cs="Times New Roman"/>
                <w:color w:val="auto"/>
                <w:sz w:val="24"/>
                <w:szCs w:val="24"/>
                <w:vertAlign w:val="baseline"/>
                <w:lang w:val="en-US" w:eastAsia="zh-CN"/>
              </w:rPr>
              <w:t>认真学习《中华人民共和国统计法》《中华人民共和国统计法实施条例》</w:t>
            </w:r>
            <w:r>
              <w:rPr>
                <w:rFonts w:hint="default" w:ascii="Times New Roman" w:hAnsi="Times New Roman" w:eastAsia="仿宋_GB2312" w:cs="Times New Roman"/>
                <w:color w:val="auto"/>
                <w:sz w:val="24"/>
                <w:szCs w:val="24"/>
                <w:vertAlign w:val="baseline"/>
                <w:lang w:val="en-US" w:eastAsia="zh-CN"/>
              </w:rPr>
              <w:t>《关于深化统计管理体制改革提高统计数据真实性的意见》《统计违纪违法责任人处分处理建议办法》《防范和惩治统计造假、弄虚作假督察工作规定》</w:t>
            </w:r>
            <w:r>
              <w:rPr>
                <w:rFonts w:hint="eastAsia" w:eastAsia="仿宋_GB2312" w:cs="Times New Roman"/>
                <w:color w:val="auto"/>
                <w:sz w:val="24"/>
                <w:szCs w:val="24"/>
                <w:vertAlign w:val="baseline"/>
                <w:lang w:val="en-US" w:eastAsia="zh-CN"/>
              </w:rPr>
              <w:t>等法律法规</w:t>
            </w:r>
            <w:r>
              <w:rPr>
                <w:rFonts w:hint="eastAsia" w:ascii="Times New Roman" w:hAnsi="Times New Roman" w:eastAsia="仿宋_GB2312" w:cs="Times New Roman"/>
                <w:color w:val="auto"/>
                <w:sz w:val="24"/>
                <w:szCs w:val="24"/>
                <w:vertAlign w:val="baseline"/>
                <w:lang w:val="en-US" w:eastAsia="zh-CN"/>
              </w:rPr>
              <w:t>。</w:t>
            </w:r>
          </w:p>
          <w:p>
            <w:pPr>
              <w:pStyle w:val="6"/>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2.开展统计法律法规知识、统计执法程序和操作实务、统计执法案例实战分析等内容的培训会</w:t>
            </w:r>
            <w:r>
              <w:rPr>
                <w:rFonts w:hint="eastAsia" w:eastAsia="仿宋_GB2312" w:cs="Times New Roman"/>
                <w:color w:val="auto"/>
                <w:sz w:val="24"/>
                <w:szCs w:val="24"/>
                <w:vertAlign w:val="baseline"/>
                <w:lang w:val="en-US" w:eastAsia="zh-CN"/>
              </w:rPr>
              <w:t>。</w:t>
            </w:r>
          </w:p>
        </w:tc>
        <w:tc>
          <w:tcPr>
            <w:tcW w:w="2919"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1.</w:t>
            </w:r>
            <w:r>
              <w:rPr>
                <w:rFonts w:hint="default" w:ascii="Times New Roman" w:hAnsi="Times New Roman" w:eastAsia="仿宋_GB2312" w:cs="Times New Roman"/>
                <w:color w:val="auto"/>
                <w:sz w:val="24"/>
                <w:szCs w:val="24"/>
                <w:vertAlign w:val="baseline"/>
                <w:lang w:val="en-US" w:eastAsia="zh-CN"/>
              </w:rPr>
              <w:t>认真组织实施年度内党内法规的普法工作任务，将党内法规的普法工作与</w:t>
            </w:r>
            <w:r>
              <w:rPr>
                <w:rFonts w:hint="eastAsia" w:ascii="Times New Roman" w:hAnsi="Times New Roman" w:eastAsia="仿宋_GB2312" w:cs="Times New Roman"/>
                <w:color w:val="auto"/>
                <w:sz w:val="24"/>
                <w:szCs w:val="24"/>
                <w:vertAlign w:val="baseline"/>
                <w:lang w:val="en-US" w:eastAsia="zh-CN"/>
              </w:rPr>
              <w:t>统计</w:t>
            </w:r>
            <w:r>
              <w:rPr>
                <w:rFonts w:hint="default" w:ascii="Times New Roman" w:hAnsi="Times New Roman" w:eastAsia="仿宋_GB2312" w:cs="Times New Roman"/>
                <w:color w:val="auto"/>
                <w:sz w:val="24"/>
                <w:szCs w:val="24"/>
                <w:vertAlign w:val="baseline"/>
                <w:lang w:val="en-US" w:eastAsia="zh-CN"/>
              </w:rPr>
              <w:t>业务工作同部署</w:t>
            </w:r>
            <w:r>
              <w:rPr>
                <w:rFonts w:hint="eastAsia" w:ascii="Times New Roman" w:hAnsi="Times New Roman" w:eastAsia="仿宋_GB2312" w:cs="Times New Roman"/>
                <w:color w:val="auto"/>
                <w:sz w:val="24"/>
                <w:szCs w:val="24"/>
                <w:vertAlign w:val="baseline"/>
                <w:lang w:val="en-US" w:eastAsia="zh-CN"/>
              </w:rPr>
              <w:t>。</w:t>
            </w:r>
          </w:p>
          <w:p>
            <w:pPr>
              <w:pStyle w:val="6"/>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2.</w:t>
            </w:r>
            <w:r>
              <w:rPr>
                <w:rFonts w:hint="default" w:ascii="Times New Roman" w:hAnsi="Times New Roman" w:eastAsia="仿宋_GB2312" w:cs="Times New Roman"/>
                <w:color w:val="auto"/>
                <w:sz w:val="24"/>
                <w:szCs w:val="24"/>
                <w:vertAlign w:val="baseline"/>
                <w:lang w:val="en-US" w:eastAsia="zh-CN"/>
              </w:rPr>
              <w:t>选取身边发生最有特点和意义的案件，将其作为业务培训、案例指导、法治宣传的重要资料，精心组织释法宣讲</w:t>
            </w:r>
            <w:r>
              <w:rPr>
                <w:rFonts w:hint="eastAsia" w:ascii="Times New Roman" w:hAnsi="Times New Roman" w:eastAsia="仿宋_GB2312" w:cs="Times New Roman"/>
                <w:color w:val="auto"/>
                <w:sz w:val="24"/>
                <w:szCs w:val="24"/>
                <w:vertAlign w:val="baseline"/>
                <w:lang w:val="en-US" w:eastAsia="zh-CN"/>
              </w:rPr>
              <w:t>。</w:t>
            </w:r>
          </w:p>
          <w:p>
            <w:pPr>
              <w:pStyle w:val="6"/>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3.在</w:t>
            </w:r>
            <w:r>
              <w:rPr>
                <w:rFonts w:hint="default" w:ascii="Times New Roman" w:hAnsi="Times New Roman" w:eastAsia="仿宋_GB2312" w:cs="Times New Roman"/>
                <w:color w:val="auto"/>
                <w:sz w:val="24"/>
                <w:szCs w:val="24"/>
                <w:vertAlign w:val="baseline"/>
                <w:lang w:val="en-US" w:eastAsia="zh-CN"/>
              </w:rPr>
              <w:t>“9·20”中国统计开放日、“12·4”</w:t>
            </w:r>
            <w:r>
              <w:rPr>
                <w:rFonts w:hint="eastAsia" w:eastAsia="仿宋_GB2312" w:cs="Times New Roman"/>
                <w:color w:val="auto"/>
                <w:sz w:val="24"/>
                <w:szCs w:val="24"/>
                <w:vertAlign w:val="baseline"/>
                <w:lang w:val="en-US" w:eastAsia="zh-CN"/>
              </w:rPr>
              <w:t>国家</w:t>
            </w:r>
            <w:r>
              <w:rPr>
                <w:rFonts w:hint="default" w:ascii="Times New Roman" w:hAnsi="Times New Roman" w:eastAsia="仿宋_GB2312" w:cs="Times New Roman"/>
                <w:color w:val="auto"/>
                <w:sz w:val="24"/>
                <w:szCs w:val="24"/>
                <w:vertAlign w:val="baseline"/>
                <w:lang w:val="en-US" w:eastAsia="zh-CN"/>
              </w:rPr>
              <w:t>宪法日、“12·8”《</w:t>
            </w:r>
            <w:r>
              <w:rPr>
                <w:rFonts w:hint="eastAsia" w:eastAsia="仿宋_GB2312" w:cs="Times New Roman"/>
                <w:color w:val="auto"/>
                <w:sz w:val="24"/>
                <w:szCs w:val="24"/>
                <w:vertAlign w:val="baseline"/>
                <w:lang w:val="en-US" w:eastAsia="zh-CN"/>
              </w:rPr>
              <w:t>中华人民共和国</w:t>
            </w:r>
            <w:r>
              <w:rPr>
                <w:rFonts w:hint="default" w:ascii="Times New Roman" w:hAnsi="Times New Roman" w:eastAsia="仿宋_GB2312" w:cs="Times New Roman"/>
                <w:color w:val="auto"/>
                <w:sz w:val="24"/>
                <w:szCs w:val="24"/>
                <w:vertAlign w:val="baseline"/>
                <w:lang w:val="en-US" w:eastAsia="zh-CN"/>
              </w:rPr>
              <w:t>统计法》颁布日</w:t>
            </w:r>
            <w:r>
              <w:rPr>
                <w:rFonts w:hint="eastAsia" w:ascii="Times New Roman" w:hAnsi="Times New Roman" w:eastAsia="仿宋_GB2312" w:cs="Times New Roman"/>
                <w:color w:val="auto"/>
                <w:sz w:val="24"/>
                <w:szCs w:val="24"/>
                <w:vertAlign w:val="baseline"/>
                <w:lang w:val="en-US" w:eastAsia="zh-CN"/>
              </w:rPr>
              <w:t>通过</w:t>
            </w:r>
            <w:r>
              <w:rPr>
                <w:rFonts w:hint="default" w:ascii="Times New Roman" w:hAnsi="Times New Roman" w:eastAsia="仿宋_GB2312" w:cs="Times New Roman"/>
                <w:color w:val="auto"/>
                <w:sz w:val="24"/>
                <w:szCs w:val="24"/>
                <w:vertAlign w:val="baseline"/>
                <w:lang w:val="en-US" w:eastAsia="zh-CN"/>
              </w:rPr>
              <w:t>制作微视频、宣传短片、海报，“两微一端”等各类宣传媒体集中宣传、主题宣传</w:t>
            </w:r>
            <w:r>
              <w:rPr>
                <w:rFonts w:hint="eastAsia" w:eastAsia="仿宋_GB2312" w:cs="Times New Roman"/>
                <w:color w:val="auto"/>
                <w:sz w:val="24"/>
                <w:szCs w:val="24"/>
                <w:vertAlign w:val="baseline"/>
                <w:lang w:val="en-US" w:eastAsia="zh-CN"/>
              </w:rPr>
              <w:t>，</w:t>
            </w:r>
            <w:r>
              <w:rPr>
                <w:rFonts w:hint="default" w:ascii="Times New Roman" w:hAnsi="Times New Roman" w:eastAsia="仿宋_GB2312" w:cs="Times New Roman"/>
                <w:color w:val="auto"/>
                <w:sz w:val="24"/>
                <w:szCs w:val="24"/>
                <w:vertAlign w:val="baseline"/>
                <w:lang w:val="en-US" w:eastAsia="zh-CN"/>
              </w:rPr>
              <w:t>有活动照片、相关资料</w:t>
            </w:r>
            <w:r>
              <w:rPr>
                <w:rFonts w:hint="eastAsia" w:ascii="Times New Roman" w:hAnsi="Times New Roman" w:eastAsia="仿宋_GB2312" w:cs="Times New Roman"/>
                <w:color w:val="auto"/>
                <w:sz w:val="24"/>
                <w:szCs w:val="24"/>
                <w:vertAlign w:val="baseline"/>
                <w:lang w:val="en-US"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E19B7"/>
    <w:multiLevelType w:val="singleLevel"/>
    <w:tmpl w:val="625E19B7"/>
    <w:lvl w:ilvl="0" w:tentative="0">
      <w:start w:val="1"/>
      <w:numFmt w:val="decimal"/>
      <w:suff w:val="nothing"/>
      <w:lvlText w:val="%1."/>
      <w:lvlJc w:val="left"/>
    </w:lvl>
  </w:abstractNum>
  <w:abstractNum w:abstractNumId="1">
    <w:nsid w:val="625E19D0"/>
    <w:multiLevelType w:val="singleLevel"/>
    <w:tmpl w:val="625E19D0"/>
    <w:lvl w:ilvl="0" w:tentative="0">
      <w:start w:val="3"/>
      <w:numFmt w:val="decimal"/>
      <w:suff w:val="nothing"/>
      <w:lvlText w:val="%1."/>
      <w:lvlJc w:val="left"/>
    </w:lvl>
  </w:abstractNum>
  <w:abstractNum w:abstractNumId="2">
    <w:nsid w:val="625E19F4"/>
    <w:multiLevelType w:val="singleLevel"/>
    <w:tmpl w:val="625E19F4"/>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3273D"/>
    <w:rsid w:val="75DA2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目录1.1"/>
    <w:basedOn w:val="7"/>
    <w:qFormat/>
    <w:uiPriority w:val="0"/>
    <w:pPr>
      <w:spacing w:line="500" w:lineRule="exact"/>
      <w:ind w:firstLine="0" w:firstLineChars="0"/>
      <w:jc w:val="center"/>
    </w:pPr>
    <w:rPr>
      <w:rFonts w:ascii="Times New Roman" w:hAnsi="Times New Roman" w:eastAsia="方正小标宋简体"/>
      <w:sz w:val="44"/>
      <w:szCs w:val="44"/>
    </w:rPr>
  </w:style>
  <w:style w:type="paragraph" w:customStyle="1" w:styleId="7">
    <w:name w:val="排版正文"/>
    <w:basedOn w:val="1"/>
    <w:qFormat/>
    <w:uiPriority w:val="0"/>
    <w:pPr>
      <w:spacing w:line="600" w:lineRule="exact"/>
      <w:ind w:firstLine="420" w:firstLineChars="200"/>
    </w:pPr>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2024-03-22T01:36:11Z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