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黑体" w:cs="Times New Roman"/>
          <w:sz w:val="30"/>
          <w:szCs w:val="30"/>
          <w:lang w:eastAsia="zh-CN"/>
        </w:rPr>
      </w:pPr>
      <w:r>
        <w:rPr>
          <w:rFonts w:hint="default" w:ascii="Times New Roman" w:hAnsi="Times New Roman" w:eastAsia="黑体" w:cs="Times New Roman"/>
          <w:sz w:val="30"/>
          <w:szCs w:val="30"/>
        </w:rPr>
        <w:t>附件</w:t>
      </w:r>
      <w:r>
        <w:rPr>
          <w:rFonts w:hint="default" w:ascii="Times New Roman" w:hAnsi="Times New Roman" w:eastAsia="黑体" w:cs="Times New Roman"/>
          <w:sz w:val="30"/>
          <w:szCs w:val="30"/>
          <w:lang w:val="en-US" w:eastAsia="zh-CN"/>
        </w:rPr>
        <w:t>2</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小标宋简体" w:cs="Times New Roman"/>
          <w:spacing w:val="-6"/>
          <w:sz w:val="36"/>
          <w:szCs w:val="36"/>
        </w:rPr>
      </w:pPr>
      <w:r>
        <w:rPr>
          <w:rFonts w:hint="default" w:ascii="Times New Roman" w:hAnsi="Times New Roman" w:eastAsia="方正小标宋简体" w:cs="Times New Roman"/>
          <w:spacing w:val="-6"/>
          <w:sz w:val="36"/>
          <w:szCs w:val="36"/>
        </w:rPr>
        <w:t>企业统计星级单位</w:t>
      </w:r>
      <w:r>
        <w:rPr>
          <w:rFonts w:hint="default" w:ascii="Times New Roman" w:hAnsi="Times New Roman" w:eastAsia="方正小标宋简体" w:cs="Times New Roman"/>
          <w:spacing w:val="-6"/>
          <w:sz w:val="36"/>
          <w:szCs w:val="36"/>
          <w:lang w:eastAsia="zh-CN"/>
        </w:rPr>
        <w:t>自评表</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单位名称：</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rPr>
        <w:t>单位地址：</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统一社会信用代码：</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t>本单位是：1、法人 2、产业活动单位 3、个体工商户</w:t>
      </w:r>
    </w:p>
    <w:tbl>
      <w:tblPr>
        <w:tblStyle w:val="6"/>
        <w:tblW w:w="9088" w:type="dxa"/>
        <w:jc w:val="center"/>
        <w:tblLayout w:type="fixed"/>
        <w:tblCellMar>
          <w:top w:w="0" w:type="dxa"/>
          <w:left w:w="0" w:type="dxa"/>
          <w:bottom w:w="0" w:type="dxa"/>
          <w:right w:w="0" w:type="dxa"/>
        </w:tblCellMar>
      </w:tblPr>
      <w:tblGrid>
        <w:gridCol w:w="1333"/>
        <w:gridCol w:w="6430"/>
        <w:gridCol w:w="658"/>
        <w:gridCol w:w="667"/>
      </w:tblGrid>
      <w:tr>
        <w:trPr>
          <w:trHeight w:val="420" w:hRule="atLeast"/>
          <w:jc w:val="center"/>
        </w:trPr>
        <w:tc>
          <w:tcPr>
            <w:tcW w:w="13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napToGrid w:val="0"/>
              <w:spacing w:before="0" w:beforeAutospacing="0" w:after="0" w:afterAutospacing="0" w:line="240" w:lineRule="exact"/>
              <w:ind w:left="0" w:right="0"/>
              <w:jc w:val="center"/>
              <w:rPr>
                <w:rFonts w:hint="default" w:ascii="Times New Roman" w:hAnsi="Times New Roman" w:eastAsia="宋体" w:cs="Times New Roman"/>
                <w:b/>
                <w:color w:val="000000"/>
                <w:kern w:val="0"/>
                <w:sz w:val="18"/>
                <w:szCs w:val="18"/>
              </w:rPr>
            </w:pPr>
            <w:r>
              <w:rPr>
                <w:rFonts w:hint="default" w:ascii="Times New Roman" w:hAnsi="Times New Roman" w:eastAsia="宋体" w:cs="Times New Roman"/>
                <w:b/>
                <w:color w:val="000000"/>
                <w:kern w:val="0"/>
                <w:sz w:val="18"/>
                <w:szCs w:val="18"/>
              </w:rPr>
              <w:t>评选方面</w:t>
            </w:r>
          </w:p>
        </w:tc>
        <w:tc>
          <w:tcPr>
            <w:tcW w:w="64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napToGrid w:val="0"/>
              <w:spacing w:before="0" w:beforeAutospacing="0" w:after="0" w:afterAutospacing="0" w:line="240" w:lineRule="exact"/>
              <w:ind w:left="0" w:right="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b/>
                <w:bCs/>
                <w:color w:val="000000"/>
                <w:kern w:val="0"/>
                <w:sz w:val="18"/>
                <w:szCs w:val="18"/>
              </w:rPr>
              <w:t>具 体 要 求</w:t>
            </w:r>
          </w:p>
        </w:tc>
        <w:tc>
          <w:tcPr>
            <w:tcW w:w="65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napToGrid w:val="0"/>
              <w:spacing w:before="0" w:beforeAutospacing="0" w:after="0" w:afterAutospacing="0" w:line="240" w:lineRule="exact"/>
              <w:ind w:left="0" w:right="0"/>
              <w:jc w:val="center"/>
              <w:rPr>
                <w:rFonts w:hint="default" w:ascii="Times New Roman" w:hAnsi="Times New Roman" w:eastAsia="宋体" w:cs="Times New Roman"/>
                <w:b/>
                <w:bCs/>
                <w:color w:val="000000"/>
                <w:kern w:val="0"/>
                <w:sz w:val="18"/>
                <w:szCs w:val="18"/>
              </w:rPr>
            </w:pPr>
            <w:r>
              <w:rPr>
                <w:rFonts w:hint="default" w:ascii="Times New Roman" w:hAnsi="Times New Roman" w:eastAsia="宋体" w:cs="Times New Roman"/>
                <w:b/>
                <w:bCs/>
                <w:color w:val="000000"/>
                <w:kern w:val="0"/>
                <w:sz w:val="18"/>
                <w:szCs w:val="18"/>
              </w:rPr>
              <w:t>记分</w:t>
            </w:r>
          </w:p>
          <w:p>
            <w:pPr>
              <w:keepNext w:val="0"/>
              <w:keepLines w:val="0"/>
              <w:widowControl/>
              <w:suppressLineNumbers w:val="0"/>
              <w:snapToGrid w:val="0"/>
              <w:spacing w:before="0" w:beforeAutospacing="0" w:after="0" w:afterAutospacing="0" w:line="240" w:lineRule="exact"/>
              <w:ind w:left="0" w:right="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b/>
                <w:bCs/>
                <w:color w:val="000000"/>
                <w:kern w:val="0"/>
                <w:sz w:val="18"/>
                <w:szCs w:val="18"/>
              </w:rPr>
              <w:t>标准</w:t>
            </w:r>
          </w:p>
        </w:tc>
        <w:tc>
          <w:tcPr>
            <w:tcW w:w="66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napToGrid w:val="0"/>
              <w:spacing w:before="0" w:beforeAutospacing="0" w:after="0" w:afterAutospacing="0" w:line="240" w:lineRule="exact"/>
              <w:ind w:left="0" w:right="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b/>
                <w:color w:val="000000"/>
                <w:kern w:val="0"/>
                <w:sz w:val="18"/>
                <w:szCs w:val="18"/>
              </w:rPr>
              <w:t>得</w:t>
            </w:r>
            <w:r>
              <w:rPr>
                <w:rFonts w:hint="default" w:ascii="Times New Roman" w:hAnsi="Times New Roman" w:eastAsia="宋体" w:cs="Times New Roman"/>
                <w:b/>
                <w:bCs/>
                <w:color w:val="000000"/>
                <w:kern w:val="0"/>
                <w:sz w:val="18"/>
                <w:szCs w:val="18"/>
              </w:rPr>
              <w:t>分</w:t>
            </w:r>
          </w:p>
        </w:tc>
      </w:tr>
      <w:tr>
        <w:tblPrEx>
          <w:tblCellMar>
            <w:top w:w="0" w:type="dxa"/>
            <w:left w:w="0" w:type="dxa"/>
            <w:bottom w:w="0" w:type="dxa"/>
            <w:right w:w="0" w:type="dxa"/>
          </w:tblCellMar>
        </w:tblPrEx>
        <w:trPr>
          <w:trHeight w:val="470" w:hRule="atLeast"/>
          <w:jc w:val="center"/>
        </w:trPr>
        <w:tc>
          <w:tcPr>
            <w:tcW w:w="1333" w:type="dxa"/>
            <w:vMerge w:val="restart"/>
            <w:tcBorders>
              <w:top w:val="nil"/>
              <w:left w:val="single" w:color="auto" w:sz="8" w:space="0"/>
              <w:right w:val="single" w:color="auto" w:sz="8" w:space="0"/>
            </w:tcBorders>
            <w:tcMar>
              <w:top w:w="0" w:type="dxa"/>
              <w:left w:w="108" w:type="dxa"/>
              <w:bottom w:w="0" w:type="dxa"/>
              <w:right w:w="108" w:type="dxa"/>
            </w:tcMar>
            <w:vAlign w:val="center"/>
          </w:tcPr>
          <w:p>
            <w:pPr>
              <w:keepNext w:val="0"/>
              <w:keepLines w:val="0"/>
              <w:suppressLineNumbers w:val="0"/>
              <w:adjustRightInd w:val="0"/>
              <w:snapToGrid w:val="0"/>
              <w:spacing w:before="100" w:beforeAutospacing="1" w:after="100" w:afterAutospacing="1" w:line="240" w:lineRule="exact"/>
              <w:ind w:left="0" w:right="0"/>
              <w:contextualSpacing/>
              <w:jc w:val="center"/>
              <w:rPr>
                <w:rFonts w:hint="default" w:ascii="Times New Roman" w:hAnsi="Times New Roman" w:eastAsia="宋体" w:cs="Times New Roman"/>
                <w:kern w:val="0"/>
                <w:sz w:val="18"/>
                <w:szCs w:val="18"/>
              </w:rPr>
            </w:pPr>
            <w:r>
              <w:rPr>
                <w:rFonts w:hint="default" w:ascii="Times New Roman" w:hAnsi="Times New Roman" w:eastAsia="宋体" w:cs="Times New Roman"/>
                <w:b/>
                <w:bCs/>
                <w:kern w:val="0"/>
                <w:sz w:val="18"/>
                <w:szCs w:val="18"/>
              </w:rPr>
              <w:t>一、统计岗位</w:t>
            </w:r>
          </w:p>
          <w:p>
            <w:pPr>
              <w:keepNext w:val="0"/>
              <w:keepLines w:val="0"/>
              <w:suppressLineNumbers w:val="0"/>
              <w:adjustRightInd w:val="0"/>
              <w:snapToGrid w:val="0"/>
              <w:spacing w:before="100" w:beforeAutospacing="1" w:after="100" w:afterAutospacing="1" w:line="240" w:lineRule="exact"/>
              <w:ind w:left="0" w:right="0"/>
              <w:contextualSpacing/>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和统计人员</w:t>
            </w:r>
          </w:p>
          <w:p>
            <w:pPr>
              <w:keepNext w:val="0"/>
              <w:keepLines w:val="0"/>
              <w:suppressLineNumbers w:val="0"/>
              <w:adjustRightInd w:val="0"/>
              <w:snapToGrid w:val="0"/>
              <w:spacing w:before="100" w:beforeAutospacing="1" w:after="100" w:afterAutospacing="1" w:line="240" w:lineRule="exact"/>
              <w:ind w:left="0" w:right="0"/>
              <w:contextualSpacing/>
              <w:jc w:val="center"/>
              <w:rPr>
                <w:rFonts w:hint="default" w:ascii="Times New Roman" w:hAnsi="Times New Roman" w:eastAsia="宋体" w:cs="Times New Roman"/>
                <w:kern w:val="0"/>
                <w:sz w:val="18"/>
                <w:szCs w:val="18"/>
              </w:rPr>
            </w:pPr>
            <w:r>
              <w:rPr>
                <w:rFonts w:hint="default" w:ascii="Times New Roman" w:hAnsi="Times New Roman" w:eastAsia="宋体" w:cs="Times New Roman"/>
                <w:b/>
                <w:bCs/>
                <w:kern w:val="0"/>
                <w:sz w:val="18"/>
                <w:szCs w:val="18"/>
              </w:rPr>
              <w:t>管理</w:t>
            </w:r>
          </w:p>
          <w:p>
            <w:pPr>
              <w:keepNext w:val="0"/>
              <w:keepLines w:val="0"/>
              <w:suppressLineNumbers w:val="0"/>
              <w:adjustRightInd w:val="0"/>
              <w:snapToGrid w:val="0"/>
              <w:spacing w:before="100" w:beforeAutospacing="1" w:after="100" w:afterAutospacing="1" w:line="240" w:lineRule="exact"/>
              <w:ind w:left="0" w:right="0"/>
              <w:contextualSpacing/>
              <w:jc w:val="center"/>
              <w:rPr>
                <w:rFonts w:hint="default" w:ascii="Times New Roman" w:hAnsi="Times New Roman" w:eastAsia="宋体" w:cs="Times New Roman"/>
                <w:kern w:val="0"/>
                <w:sz w:val="18"/>
                <w:szCs w:val="18"/>
              </w:rPr>
            </w:pPr>
            <w:r>
              <w:rPr>
                <w:rFonts w:hint="default" w:ascii="Times New Roman" w:hAnsi="Times New Roman" w:eastAsia="宋体" w:cs="Times New Roman"/>
                <w:b/>
                <w:bCs/>
                <w:kern w:val="0"/>
                <w:sz w:val="18"/>
                <w:szCs w:val="18"/>
              </w:rPr>
              <w:t>（13分）</w:t>
            </w:r>
          </w:p>
        </w:tc>
        <w:tc>
          <w:tcPr>
            <w:tcW w:w="6430"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suppressLineNumbers w:val="0"/>
              <w:adjustRightInd w:val="0"/>
              <w:snapToGrid w:val="0"/>
              <w:spacing w:before="100" w:beforeAutospacing="1" w:after="100" w:afterAutospacing="1" w:line="240" w:lineRule="exact"/>
              <w:ind w:left="0" w:right="0"/>
              <w:contextualSpacing/>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　　</w:t>
            </w:r>
            <w:r>
              <w:rPr>
                <w:rFonts w:hint="default" w:ascii="Times New Roman" w:hAnsi="Times New Roman" w:eastAsia="宋体" w:cs="Times New Roman"/>
                <w:color w:val="000000"/>
                <w:kern w:val="0"/>
                <w:sz w:val="18"/>
                <w:szCs w:val="18"/>
              </w:rPr>
              <w:t>1.</w:t>
            </w:r>
            <w:r>
              <w:rPr>
                <w:rFonts w:hint="default" w:ascii="Times New Roman" w:hAnsi="Times New Roman" w:eastAsia="宋体" w:cs="Times New Roman"/>
                <w:kern w:val="0"/>
                <w:sz w:val="18"/>
                <w:szCs w:val="18"/>
              </w:rPr>
              <w:t>指定统计负责人和统计工作分管负责人，协调、保障统计人员依法开展统计工作。</w:t>
            </w:r>
          </w:p>
        </w:tc>
        <w:tc>
          <w:tcPr>
            <w:tcW w:w="658"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suppressLineNumbers w:val="0"/>
              <w:adjustRightInd w:val="0"/>
              <w:snapToGrid w:val="0"/>
              <w:spacing w:before="100" w:beforeAutospacing="1" w:after="100" w:afterAutospacing="1" w:line="240" w:lineRule="exact"/>
              <w:ind w:left="0" w:right="0"/>
              <w:contextualSpacing/>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w:t>
            </w:r>
          </w:p>
        </w:tc>
        <w:tc>
          <w:tcPr>
            <w:tcW w:w="667"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suppressLineNumbers w:val="0"/>
              <w:adjustRightInd w:val="0"/>
              <w:snapToGrid w:val="0"/>
              <w:spacing w:before="0" w:beforeAutospacing="0" w:after="0" w:afterAutospacing="0" w:line="240" w:lineRule="exact"/>
              <w:ind w:left="0" w:right="0"/>
              <w:contextualSpacing/>
              <w:rPr>
                <w:rFonts w:hint="default" w:ascii="Times New Roman" w:hAnsi="Times New Roman" w:eastAsia="宋体" w:cs="Times New Roman"/>
                <w:kern w:val="0"/>
                <w:sz w:val="18"/>
                <w:szCs w:val="18"/>
              </w:rPr>
            </w:pPr>
          </w:p>
        </w:tc>
      </w:tr>
      <w:tr>
        <w:tblPrEx>
          <w:tblCellMar>
            <w:top w:w="0" w:type="dxa"/>
            <w:left w:w="0" w:type="dxa"/>
            <w:bottom w:w="0" w:type="dxa"/>
            <w:right w:w="0" w:type="dxa"/>
          </w:tblCellMar>
        </w:tblPrEx>
        <w:trPr>
          <w:trHeight w:val="357" w:hRule="atLeast"/>
          <w:jc w:val="center"/>
        </w:trPr>
        <w:tc>
          <w:tcPr>
            <w:tcW w:w="1333" w:type="dxa"/>
            <w:vMerge w:val="continue"/>
            <w:tcBorders>
              <w:left w:val="single" w:color="auto" w:sz="8" w:space="0"/>
              <w:right w:val="single" w:color="auto" w:sz="8" w:space="0"/>
            </w:tcBorders>
            <w:vAlign w:val="center"/>
          </w:tcPr>
          <w:p>
            <w:pPr>
              <w:keepNext w:val="0"/>
              <w:keepLines w:val="0"/>
              <w:suppressLineNumbers w:val="0"/>
              <w:adjustRightInd w:val="0"/>
              <w:snapToGrid w:val="0"/>
              <w:spacing w:before="0" w:beforeAutospacing="0" w:after="0" w:afterAutospacing="0" w:line="240" w:lineRule="exact"/>
              <w:ind w:left="0" w:right="0"/>
              <w:contextualSpacing/>
              <w:jc w:val="center"/>
              <w:rPr>
                <w:rFonts w:hint="default" w:ascii="Times New Roman" w:hAnsi="Times New Roman" w:eastAsia="宋体" w:cs="Times New Roman"/>
                <w:kern w:val="0"/>
                <w:sz w:val="18"/>
                <w:szCs w:val="18"/>
              </w:rPr>
            </w:pPr>
          </w:p>
        </w:tc>
        <w:tc>
          <w:tcPr>
            <w:tcW w:w="6430"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suppressLineNumbers w:val="0"/>
              <w:adjustRightInd w:val="0"/>
              <w:snapToGrid w:val="0"/>
              <w:spacing w:before="100" w:beforeAutospacing="1" w:after="100" w:afterAutospacing="1" w:line="240" w:lineRule="exact"/>
              <w:ind w:left="0" w:right="0"/>
              <w:contextualSpacing/>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　　2.明确统计工作部门和岗位，配备专（兼）职统计人员，连续3年内未更换。</w:t>
            </w:r>
          </w:p>
        </w:tc>
        <w:tc>
          <w:tcPr>
            <w:tcW w:w="658"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suppressLineNumbers w:val="0"/>
              <w:adjustRightInd w:val="0"/>
              <w:snapToGrid w:val="0"/>
              <w:spacing w:before="100" w:beforeAutospacing="1" w:after="100" w:afterAutospacing="1" w:line="240" w:lineRule="exact"/>
              <w:ind w:left="0" w:right="0"/>
              <w:contextualSpacing/>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w:t>
            </w:r>
          </w:p>
        </w:tc>
        <w:tc>
          <w:tcPr>
            <w:tcW w:w="667"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suppressLineNumbers w:val="0"/>
              <w:adjustRightInd w:val="0"/>
              <w:snapToGrid w:val="0"/>
              <w:spacing w:before="0" w:beforeAutospacing="0" w:after="0" w:afterAutospacing="0" w:line="240" w:lineRule="exact"/>
              <w:ind w:left="0" w:right="0"/>
              <w:contextualSpacing/>
              <w:rPr>
                <w:rFonts w:hint="default" w:ascii="Times New Roman" w:hAnsi="Times New Roman" w:eastAsia="宋体" w:cs="Times New Roman"/>
                <w:kern w:val="0"/>
                <w:sz w:val="18"/>
                <w:szCs w:val="18"/>
              </w:rPr>
            </w:pPr>
          </w:p>
        </w:tc>
      </w:tr>
      <w:tr>
        <w:tblPrEx>
          <w:tblCellMar>
            <w:top w:w="0" w:type="dxa"/>
            <w:left w:w="0" w:type="dxa"/>
            <w:bottom w:w="0" w:type="dxa"/>
            <w:right w:w="0" w:type="dxa"/>
          </w:tblCellMar>
        </w:tblPrEx>
        <w:trPr>
          <w:trHeight w:val="324" w:hRule="atLeast"/>
          <w:jc w:val="center"/>
        </w:trPr>
        <w:tc>
          <w:tcPr>
            <w:tcW w:w="1333" w:type="dxa"/>
            <w:vMerge w:val="continue"/>
            <w:tcBorders>
              <w:left w:val="single" w:color="auto" w:sz="8" w:space="0"/>
              <w:right w:val="single" w:color="auto" w:sz="8" w:space="0"/>
            </w:tcBorders>
            <w:vAlign w:val="center"/>
          </w:tcPr>
          <w:p>
            <w:pPr>
              <w:keepNext w:val="0"/>
              <w:keepLines w:val="0"/>
              <w:suppressLineNumbers w:val="0"/>
              <w:adjustRightInd w:val="0"/>
              <w:snapToGrid w:val="0"/>
              <w:spacing w:before="0" w:beforeAutospacing="0" w:after="0" w:afterAutospacing="0" w:line="240" w:lineRule="exact"/>
              <w:ind w:left="0" w:right="0"/>
              <w:contextualSpacing/>
              <w:jc w:val="center"/>
              <w:rPr>
                <w:rFonts w:hint="default" w:ascii="Times New Roman" w:hAnsi="Times New Roman" w:eastAsia="宋体" w:cs="Times New Roman"/>
                <w:kern w:val="0"/>
                <w:sz w:val="18"/>
                <w:szCs w:val="18"/>
              </w:rPr>
            </w:pPr>
          </w:p>
        </w:tc>
        <w:tc>
          <w:tcPr>
            <w:tcW w:w="6430"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suppressLineNumbers w:val="0"/>
              <w:adjustRightInd w:val="0"/>
              <w:snapToGrid w:val="0"/>
              <w:spacing w:before="100" w:beforeAutospacing="1" w:after="100" w:afterAutospacing="1" w:line="240" w:lineRule="exact"/>
              <w:ind w:left="0" w:right="0"/>
              <w:contextualSpacing/>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 xml:space="preserve">　　3.统计人员学历为大学本科（或相当于大学本科学历）及以上。 </w:t>
            </w:r>
          </w:p>
        </w:tc>
        <w:tc>
          <w:tcPr>
            <w:tcW w:w="658"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suppressLineNumbers w:val="0"/>
              <w:adjustRightInd w:val="0"/>
              <w:snapToGrid w:val="0"/>
              <w:spacing w:before="100" w:beforeAutospacing="1" w:after="100" w:afterAutospacing="1" w:line="240" w:lineRule="exact"/>
              <w:ind w:left="0" w:right="0"/>
              <w:contextualSpacing/>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w:t>
            </w:r>
          </w:p>
        </w:tc>
        <w:tc>
          <w:tcPr>
            <w:tcW w:w="667"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suppressLineNumbers w:val="0"/>
              <w:adjustRightInd w:val="0"/>
              <w:snapToGrid w:val="0"/>
              <w:spacing w:before="0" w:beforeAutospacing="0" w:after="0" w:afterAutospacing="0" w:line="240" w:lineRule="exact"/>
              <w:ind w:left="0" w:right="0"/>
              <w:contextualSpacing/>
              <w:rPr>
                <w:rFonts w:hint="default" w:ascii="Times New Roman" w:hAnsi="Times New Roman" w:eastAsia="宋体" w:cs="Times New Roman"/>
                <w:kern w:val="0"/>
                <w:sz w:val="18"/>
                <w:szCs w:val="18"/>
              </w:rPr>
            </w:pPr>
          </w:p>
        </w:tc>
      </w:tr>
      <w:tr>
        <w:tblPrEx>
          <w:tblCellMar>
            <w:top w:w="0" w:type="dxa"/>
            <w:left w:w="0" w:type="dxa"/>
            <w:bottom w:w="0" w:type="dxa"/>
            <w:right w:w="0" w:type="dxa"/>
          </w:tblCellMar>
        </w:tblPrEx>
        <w:trPr>
          <w:trHeight w:val="265" w:hRule="atLeast"/>
          <w:jc w:val="center"/>
        </w:trPr>
        <w:tc>
          <w:tcPr>
            <w:tcW w:w="1333" w:type="dxa"/>
            <w:vMerge w:val="continue"/>
            <w:tcBorders>
              <w:left w:val="single" w:color="auto" w:sz="8" w:space="0"/>
              <w:right w:val="single" w:color="auto" w:sz="8" w:space="0"/>
            </w:tcBorders>
            <w:vAlign w:val="center"/>
          </w:tcPr>
          <w:p>
            <w:pPr>
              <w:keepNext w:val="0"/>
              <w:keepLines w:val="0"/>
              <w:suppressLineNumbers w:val="0"/>
              <w:adjustRightInd w:val="0"/>
              <w:snapToGrid w:val="0"/>
              <w:spacing w:before="0" w:beforeAutospacing="0" w:after="0" w:afterAutospacing="0" w:line="240" w:lineRule="exact"/>
              <w:ind w:left="0" w:right="0"/>
              <w:contextualSpacing/>
              <w:jc w:val="center"/>
              <w:rPr>
                <w:rFonts w:hint="default" w:ascii="Times New Roman" w:hAnsi="Times New Roman" w:eastAsia="宋体" w:cs="Times New Roman"/>
                <w:kern w:val="0"/>
                <w:sz w:val="18"/>
                <w:szCs w:val="18"/>
              </w:rPr>
            </w:pPr>
          </w:p>
        </w:tc>
        <w:tc>
          <w:tcPr>
            <w:tcW w:w="6430"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suppressLineNumbers w:val="0"/>
              <w:adjustRightInd w:val="0"/>
              <w:snapToGrid w:val="0"/>
              <w:spacing w:before="100" w:beforeAutospacing="1" w:after="100" w:afterAutospacing="1" w:line="240" w:lineRule="exact"/>
              <w:ind w:left="0" w:right="0"/>
              <w:contextualSpacing/>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　　4.统计人员准确完整填写统计从业人员统计信用档案。</w:t>
            </w:r>
          </w:p>
        </w:tc>
        <w:tc>
          <w:tcPr>
            <w:tcW w:w="658"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suppressLineNumbers w:val="0"/>
              <w:adjustRightInd w:val="0"/>
              <w:snapToGrid w:val="0"/>
              <w:spacing w:before="100" w:beforeAutospacing="1" w:after="100" w:afterAutospacing="1" w:line="240" w:lineRule="exact"/>
              <w:ind w:left="0" w:right="0"/>
              <w:contextualSpacing/>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w:t>
            </w:r>
          </w:p>
        </w:tc>
        <w:tc>
          <w:tcPr>
            <w:tcW w:w="667"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suppressLineNumbers w:val="0"/>
              <w:adjustRightInd w:val="0"/>
              <w:snapToGrid w:val="0"/>
              <w:spacing w:before="0" w:beforeAutospacing="0" w:after="0" w:afterAutospacing="0" w:line="240" w:lineRule="exact"/>
              <w:ind w:left="0" w:right="0"/>
              <w:contextualSpacing/>
              <w:rPr>
                <w:rFonts w:hint="default" w:ascii="Times New Roman" w:hAnsi="Times New Roman" w:eastAsia="宋体" w:cs="Times New Roman"/>
                <w:kern w:val="0"/>
                <w:sz w:val="18"/>
                <w:szCs w:val="18"/>
              </w:rPr>
            </w:pPr>
          </w:p>
        </w:tc>
      </w:tr>
      <w:tr>
        <w:tblPrEx>
          <w:tblCellMar>
            <w:top w:w="0" w:type="dxa"/>
            <w:left w:w="0" w:type="dxa"/>
            <w:bottom w:w="0" w:type="dxa"/>
            <w:right w:w="0" w:type="dxa"/>
          </w:tblCellMar>
        </w:tblPrEx>
        <w:trPr>
          <w:trHeight w:val="295" w:hRule="atLeast"/>
          <w:jc w:val="center"/>
        </w:trPr>
        <w:tc>
          <w:tcPr>
            <w:tcW w:w="1333" w:type="dxa"/>
            <w:vMerge w:val="continue"/>
            <w:tcBorders>
              <w:left w:val="single" w:color="auto" w:sz="8" w:space="0"/>
              <w:bottom w:val="single" w:color="auto" w:sz="8" w:space="0"/>
              <w:right w:val="single" w:color="auto" w:sz="8" w:space="0"/>
            </w:tcBorders>
            <w:vAlign w:val="center"/>
          </w:tcPr>
          <w:p>
            <w:pPr>
              <w:keepNext w:val="0"/>
              <w:keepLines w:val="0"/>
              <w:suppressLineNumbers w:val="0"/>
              <w:adjustRightInd w:val="0"/>
              <w:snapToGrid w:val="0"/>
              <w:spacing w:before="0" w:beforeAutospacing="0" w:after="0" w:afterAutospacing="0" w:line="240" w:lineRule="exact"/>
              <w:ind w:left="0" w:right="0"/>
              <w:contextualSpacing/>
              <w:jc w:val="center"/>
              <w:rPr>
                <w:rFonts w:hint="default" w:ascii="Times New Roman" w:hAnsi="Times New Roman" w:eastAsia="宋体" w:cs="Times New Roman"/>
                <w:kern w:val="0"/>
                <w:sz w:val="18"/>
                <w:szCs w:val="18"/>
              </w:rPr>
            </w:pPr>
          </w:p>
        </w:tc>
        <w:tc>
          <w:tcPr>
            <w:tcW w:w="6430"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suppressLineNumbers w:val="0"/>
              <w:adjustRightInd w:val="0"/>
              <w:snapToGrid w:val="0"/>
              <w:spacing w:before="100" w:beforeAutospacing="1" w:after="100" w:afterAutospacing="1" w:line="240" w:lineRule="exact"/>
              <w:ind w:left="0" w:right="0"/>
              <w:contextualSpacing/>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　　5.按时参加统计部门组织的各类培训。</w:t>
            </w:r>
          </w:p>
        </w:tc>
        <w:tc>
          <w:tcPr>
            <w:tcW w:w="658"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suppressLineNumbers w:val="0"/>
              <w:adjustRightInd w:val="0"/>
              <w:snapToGrid w:val="0"/>
              <w:spacing w:before="100" w:beforeAutospacing="1" w:after="100" w:afterAutospacing="1" w:line="240" w:lineRule="exact"/>
              <w:ind w:left="0" w:right="0"/>
              <w:contextualSpacing/>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w:t>
            </w:r>
          </w:p>
        </w:tc>
        <w:tc>
          <w:tcPr>
            <w:tcW w:w="667"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suppressLineNumbers w:val="0"/>
              <w:adjustRightInd w:val="0"/>
              <w:snapToGrid w:val="0"/>
              <w:spacing w:before="0" w:beforeAutospacing="0" w:after="0" w:afterAutospacing="0" w:line="240" w:lineRule="exact"/>
              <w:ind w:left="0" w:right="0"/>
              <w:contextualSpacing/>
              <w:rPr>
                <w:rFonts w:hint="default" w:ascii="Times New Roman" w:hAnsi="Times New Roman" w:eastAsia="宋体" w:cs="Times New Roman"/>
                <w:kern w:val="0"/>
                <w:sz w:val="18"/>
                <w:szCs w:val="18"/>
              </w:rPr>
            </w:pPr>
          </w:p>
        </w:tc>
      </w:tr>
      <w:tr>
        <w:tblPrEx>
          <w:tblCellMar>
            <w:top w:w="0" w:type="dxa"/>
            <w:left w:w="0" w:type="dxa"/>
            <w:bottom w:w="0" w:type="dxa"/>
            <w:right w:w="0" w:type="dxa"/>
          </w:tblCellMar>
        </w:tblPrEx>
        <w:trPr>
          <w:trHeight w:val="387" w:hRule="atLeast"/>
          <w:jc w:val="center"/>
        </w:trPr>
        <w:tc>
          <w:tcPr>
            <w:tcW w:w="1333" w:type="dxa"/>
            <w:vMerge w:val="restart"/>
            <w:tcBorders>
              <w:top w:val="nil"/>
              <w:left w:val="single" w:color="auto" w:sz="8" w:space="0"/>
              <w:right w:val="single" w:color="auto" w:sz="8" w:space="0"/>
            </w:tcBorders>
            <w:tcMar>
              <w:top w:w="0" w:type="dxa"/>
              <w:left w:w="108" w:type="dxa"/>
              <w:bottom w:w="0" w:type="dxa"/>
              <w:right w:w="108" w:type="dxa"/>
            </w:tcMar>
            <w:vAlign w:val="center"/>
          </w:tcPr>
          <w:p>
            <w:pPr>
              <w:keepNext w:val="0"/>
              <w:keepLines w:val="0"/>
              <w:suppressLineNumbers w:val="0"/>
              <w:adjustRightInd w:val="0"/>
              <w:snapToGrid w:val="0"/>
              <w:spacing w:before="100" w:beforeAutospacing="1" w:after="100" w:afterAutospacing="1" w:line="240" w:lineRule="exact"/>
              <w:ind w:left="0" w:right="0"/>
              <w:contextualSpacing/>
              <w:jc w:val="center"/>
              <w:rPr>
                <w:rFonts w:hint="default" w:ascii="Times New Roman" w:hAnsi="Times New Roman" w:eastAsia="宋体" w:cs="Times New Roman"/>
                <w:kern w:val="0"/>
                <w:sz w:val="18"/>
                <w:szCs w:val="18"/>
              </w:rPr>
            </w:pPr>
            <w:r>
              <w:rPr>
                <w:rFonts w:hint="default" w:ascii="Times New Roman" w:hAnsi="Times New Roman" w:eastAsia="宋体" w:cs="Times New Roman"/>
                <w:b/>
                <w:bCs/>
                <w:kern w:val="0"/>
                <w:sz w:val="18"/>
                <w:szCs w:val="18"/>
              </w:rPr>
              <w:t>二、统计工作</w:t>
            </w:r>
          </w:p>
          <w:p>
            <w:pPr>
              <w:keepNext w:val="0"/>
              <w:keepLines w:val="0"/>
              <w:suppressLineNumbers w:val="0"/>
              <w:adjustRightInd w:val="0"/>
              <w:snapToGrid w:val="0"/>
              <w:spacing w:before="100" w:beforeAutospacing="1" w:after="100" w:afterAutospacing="1" w:line="240" w:lineRule="exact"/>
              <w:ind w:left="0" w:right="0"/>
              <w:contextualSpacing/>
              <w:jc w:val="center"/>
              <w:rPr>
                <w:rFonts w:hint="default" w:ascii="Times New Roman" w:hAnsi="Times New Roman" w:eastAsia="宋体" w:cs="Times New Roman"/>
                <w:kern w:val="0"/>
                <w:sz w:val="18"/>
                <w:szCs w:val="18"/>
              </w:rPr>
            </w:pPr>
            <w:r>
              <w:rPr>
                <w:rFonts w:hint="default" w:ascii="Times New Roman" w:hAnsi="Times New Roman" w:eastAsia="宋体" w:cs="Times New Roman"/>
                <w:b/>
                <w:bCs/>
                <w:kern w:val="0"/>
                <w:sz w:val="18"/>
                <w:szCs w:val="18"/>
              </w:rPr>
              <w:t>软硬件设施</w:t>
            </w:r>
          </w:p>
          <w:p>
            <w:pPr>
              <w:keepNext w:val="0"/>
              <w:keepLines w:val="0"/>
              <w:suppressLineNumbers w:val="0"/>
              <w:adjustRightInd w:val="0"/>
              <w:snapToGrid w:val="0"/>
              <w:spacing w:before="100" w:beforeAutospacing="1" w:after="100" w:afterAutospacing="1" w:line="240" w:lineRule="exact"/>
              <w:ind w:left="0" w:right="0"/>
              <w:contextualSpacing/>
              <w:jc w:val="center"/>
              <w:rPr>
                <w:rFonts w:hint="default" w:ascii="Times New Roman" w:hAnsi="Times New Roman" w:eastAsia="宋体" w:cs="Times New Roman"/>
                <w:kern w:val="0"/>
                <w:sz w:val="18"/>
                <w:szCs w:val="18"/>
              </w:rPr>
            </w:pPr>
            <w:r>
              <w:rPr>
                <w:rFonts w:hint="default" w:ascii="Times New Roman" w:hAnsi="Times New Roman" w:eastAsia="宋体" w:cs="Times New Roman"/>
                <w:b/>
                <w:bCs/>
                <w:kern w:val="0"/>
                <w:sz w:val="18"/>
                <w:szCs w:val="18"/>
              </w:rPr>
              <w:t>（8分）</w:t>
            </w:r>
          </w:p>
        </w:tc>
        <w:tc>
          <w:tcPr>
            <w:tcW w:w="6430"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suppressLineNumbers w:val="0"/>
              <w:adjustRightInd w:val="0"/>
              <w:snapToGrid w:val="0"/>
              <w:spacing w:before="100" w:beforeAutospacing="1" w:after="100" w:afterAutospacing="1" w:line="240" w:lineRule="exact"/>
              <w:ind w:left="0" w:right="0"/>
              <w:contextualSpacing/>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　　1.具备单独或相对独立的办公场所。</w:t>
            </w:r>
          </w:p>
        </w:tc>
        <w:tc>
          <w:tcPr>
            <w:tcW w:w="658"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suppressLineNumbers w:val="0"/>
              <w:adjustRightInd w:val="0"/>
              <w:snapToGrid w:val="0"/>
              <w:spacing w:before="100" w:beforeAutospacing="1" w:after="100" w:afterAutospacing="1" w:line="240" w:lineRule="exact"/>
              <w:ind w:left="0" w:right="0"/>
              <w:contextualSpacing/>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w:t>
            </w:r>
          </w:p>
        </w:tc>
        <w:tc>
          <w:tcPr>
            <w:tcW w:w="667"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suppressLineNumbers w:val="0"/>
              <w:adjustRightInd w:val="0"/>
              <w:snapToGrid w:val="0"/>
              <w:spacing w:before="0" w:beforeAutospacing="0" w:after="0" w:afterAutospacing="0" w:line="240" w:lineRule="exact"/>
              <w:ind w:left="0" w:right="0"/>
              <w:contextualSpacing/>
              <w:rPr>
                <w:rFonts w:hint="default" w:ascii="Times New Roman" w:hAnsi="Times New Roman" w:eastAsia="宋体" w:cs="Times New Roman"/>
                <w:kern w:val="0"/>
                <w:sz w:val="18"/>
                <w:szCs w:val="18"/>
              </w:rPr>
            </w:pPr>
          </w:p>
        </w:tc>
      </w:tr>
      <w:tr>
        <w:trPr>
          <w:trHeight w:val="337" w:hRule="atLeast"/>
          <w:jc w:val="center"/>
        </w:trPr>
        <w:tc>
          <w:tcPr>
            <w:tcW w:w="1333" w:type="dxa"/>
            <w:vMerge w:val="continue"/>
            <w:tcBorders>
              <w:left w:val="single" w:color="auto" w:sz="8" w:space="0"/>
              <w:bottom w:val="single" w:color="auto" w:sz="8" w:space="0"/>
              <w:right w:val="single" w:color="auto" w:sz="8" w:space="0"/>
            </w:tcBorders>
            <w:vAlign w:val="center"/>
          </w:tcPr>
          <w:p>
            <w:pPr>
              <w:keepNext w:val="0"/>
              <w:keepLines w:val="0"/>
              <w:suppressLineNumbers w:val="0"/>
              <w:adjustRightInd w:val="0"/>
              <w:snapToGrid w:val="0"/>
              <w:spacing w:before="0" w:beforeAutospacing="0" w:after="0" w:afterAutospacing="0" w:line="240" w:lineRule="exact"/>
              <w:ind w:left="0" w:right="0"/>
              <w:contextualSpacing/>
              <w:jc w:val="center"/>
              <w:rPr>
                <w:rFonts w:hint="default" w:ascii="Times New Roman" w:hAnsi="Times New Roman" w:eastAsia="宋体" w:cs="Times New Roman"/>
                <w:kern w:val="0"/>
                <w:sz w:val="18"/>
                <w:szCs w:val="18"/>
              </w:rPr>
            </w:pPr>
          </w:p>
        </w:tc>
        <w:tc>
          <w:tcPr>
            <w:tcW w:w="6430"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suppressLineNumbers w:val="0"/>
              <w:adjustRightInd w:val="0"/>
              <w:snapToGrid w:val="0"/>
              <w:spacing w:before="100" w:beforeAutospacing="1" w:after="100" w:afterAutospacing="1" w:line="240" w:lineRule="exact"/>
              <w:ind w:left="0" w:right="0"/>
              <w:contextualSpacing/>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　　2.配备能登录统计联网直报平台的计算机、资料柜等设备。</w:t>
            </w:r>
          </w:p>
        </w:tc>
        <w:tc>
          <w:tcPr>
            <w:tcW w:w="658"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suppressLineNumbers w:val="0"/>
              <w:adjustRightInd w:val="0"/>
              <w:snapToGrid w:val="0"/>
              <w:spacing w:before="100" w:beforeAutospacing="1" w:after="100" w:afterAutospacing="1" w:line="240" w:lineRule="exact"/>
              <w:ind w:left="0" w:right="0"/>
              <w:contextualSpacing/>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w:t>
            </w:r>
          </w:p>
        </w:tc>
        <w:tc>
          <w:tcPr>
            <w:tcW w:w="667"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suppressLineNumbers w:val="0"/>
              <w:adjustRightInd w:val="0"/>
              <w:snapToGrid w:val="0"/>
              <w:spacing w:before="0" w:beforeAutospacing="0" w:after="0" w:afterAutospacing="0" w:line="240" w:lineRule="exact"/>
              <w:ind w:left="0" w:right="0"/>
              <w:contextualSpacing/>
              <w:rPr>
                <w:rFonts w:hint="default" w:ascii="Times New Roman" w:hAnsi="Times New Roman" w:eastAsia="宋体" w:cs="Times New Roman"/>
                <w:kern w:val="0"/>
                <w:sz w:val="18"/>
                <w:szCs w:val="18"/>
              </w:rPr>
            </w:pPr>
          </w:p>
        </w:tc>
      </w:tr>
      <w:tr>
        <w:trPr>
          <w:trHeight w:val="397" w:hRule="atLeast"/>
          <w:jc w:val="center"/>
        </w:trPr>
        <w:tc>
          <w:tcPr>
            <w:tcW w:w="1333"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suppressLineNumbers w:val="0"/>
              <w:adjustRightInd w:val="0"/>
              <w:snapToGrid w:val="0"/>
              <w:spacing w:before="100" w:beforeAutospacing="1" w:after="100" w:afterAutospacing="1" w:line="240" w:lineRule="exact"/>
              <w:ind w:left="0" w:right="0"/>
              <w:contextualSpacing/>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三、统计报表</w:t>
            </w:r>
          </w:p>
          <w:p>
            <w:pPr>
              <w:keepNext w:val="0"/>
              <w:keepLines w:val="0"/>
              <w:suppressLineNumbers w:val="0"/>
              <w:adjustRightInd w:val="0"/>
              <w:snapToGrid w:val="0"/>
              <w:spacing w:before="100" w:beforeAutospacing="1" w:after="100" w:afterAutospacing="1" w:line="240" w:lineRule="exact"/>
              <w:ind w:left="0" w:right="0"/>
              <w:contextualSpacing/>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质量</w:t>
            </w:r>
          </w:p>
          <w:p>
            <w:pPr>
              <w:keepNext w:val="0"/>
              <w:keepLines w:val="0"/>
              <w:suppressLineNumbers w:val="0"/>
              <w:adjustRightInd w:val="0"/>
              <w:snapToGrid w:val="0"/>
              <w:spacing w:before="100" w:beforeAutospacing="1" w:after="100" w:afterAutospacing="1" w:line="240" w:lineRule="exact"/>
              <w:ind w:left="0" w:right="0"/>
              <w:contextualSpacing/>
              <w:jc w:val="center"/>
              <w:rPr>
                <w:rFonts w:hint="default" w:ascii="Times New Roman" w:hAnsi="Times New Roman" w:eastAsia="宋体" w:cs="Times New Roman"/>
                <w:kern w:val="0"/>
                <w:sz w:val="18"/>
                <w:szCs w:val="18"/>
              </w:rPr>
            </w:pPr>
            <w:r>
              <w:rPr>
                <w:rFonts w:hint="default" w:ascii="Times New Roman" w:hAnsi="Times New Roman" w:eastAsia="宋体" w:cs="Times New Roman"/>
                <w:b/>
                <w:bCs/>
                <w:kern w:val="0"/>
                <w:sz w:val="18"/>
                <w:szCs w:val="18"/>
              </w:rPr>
              <w:t>（36分）</w:t>
            </w:r>
          </w:p>
        </w:tc>
        <w:tc>
          <w:tcPr>
            <w:tcW w:w="6430"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suppressLineNumbers w:val="0"/>
              <w:adjustRightInd w:val="0"/>
              <w:snapToGrid w:val="0"/>
              <w:spacing w:before="100" w:beforeAutospacing="1" w:after="100" w:afterAutospacing="1" w:line="240" w:lineRule="exact"/>
              <w:ind w:left="0" w:right="0"/>
              <w:contextualSpacing/>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　　1.按制度真实准确完整及时填报统计报表，包括单位基本属性指标和专业数据指标。基本属性指标每缺或错1项扣1分；统计数据指标每错1笔扣2分。</w:t>
            </w:r>
          </w:p>
        </w:tc>
        <w:tc>
          <w:tcPr>
            <w:tcW w:w="658"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suppressLineNumbers w:val="0"/>
              <w:adjustRightInd w:val="0"/>
              <w:snapToGrid w:val="0"/>
              <w:spacing w:before="100" w:beforeAutospacing="1" w:after="100" w:afterAutospacing="1" w:line="240" w:lineRule="exact"/>
              <w:ind w:left="0" w:right="0"/>
              <w:contextualSpacing/>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16</w:t>
            </w:r>
          </w:p>
        </w:tc>
        <w:tc>
          <w:tcPr>
            <w:tcW w:w="667"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suppressLineNumbers w:val="0"/>
              <w:adjustRightInd w:val="0"/>
              <w:snapToGrid w:val="0"/>
              <w:spacing w:before="0" w:beforeAutospacing="0" w:after="0" w:afterAutospacing="0" w:line="240" w:lineRule="exact"/>
              <w:ind w:left="0" w:right="0"/>
              <w:contextualSpacing/>
              <w:rPr>
                <w:rFonts w:hint="default" w:ascii="Times New Roman" w:hAnsi="Times New Roman" w:eastAsia="宋体" w:cs="Times New Roman"/>
                <w:kern w:val="0"/>
                <w:sz w:val="18"/>
                <w:szCs w:val="18"/>
              </w:rPr>
            </w:pPr>
          </w:p>
        </w:tc>
      </w:tr>
      <w:tr>
        <w:trPr>
          <w:trHeight w:val="397" w:hRule="atLeast"/>
          <w:jc w:val="center"/>
        </w:trPr>
        <w:tc>
          <w:tcPr>
            <w:tcW w:w="1333" w:type="dxa"/>
            <w:vMerge w:val="continue"/>
            <w:tcBorders>
              <w:top w:val="nil"/>
              <w:left w:val="single" w:color="auto" w:sz="8" w:space="0"/>
              <w:bottom w:val="single" w:color="auto" w:sz="8" w:space="0"/>
              <w:right w:val="single" w:color="auto" w:sz="8" w:space="0"/>
            </w:tcBorders>
            <w:vAlign w:val="center"/>
          </w:tcPr>
          <w:p>
            <w:pPr>
              <w:keepNext w:val="0"/>
              <w:keepLines w:val="0"/>
              <w:suppressLineNumbers w:val="0"/>
              <w:adjustRightInd w:val="0"/>
              <w:snapToGrid w:val="0"/>
              <w:spacing w:before="0" w:beforeAutospacing="0" w:after="0" w:afterAutospacing="0" w:line="240" w:lineRule="exact"/>
              <w:ind w:left="0" w:right="0"/>
              <w:contextualSpacing/>
              <w:jc w:val="center"/>
              <w:rPr>
                <w:rFonts w:hint="default" w:ascii="Times New Roman" w:hAnsi="Times New Roman" w:eastAsia="宋体" w:cs="Times New Roman"/>
                <w:kern w:val="0"/>
                <w:sz w:val="18"/>
                <w:szCs w:val="18"/>
              </w:rPr>
            </w:pPr>
          </w:p>
        </w:tc>
        <w:tc>
          <w:tcPr>
            <w:tcW w:w="6430"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suppressLineNumbers w:val="0"/>
              <w:adjustRightInd w:val="0"/>
              <w:snapToGrid w:val="0"/>
              <w:spacing w:before="100" w:beforeAutospacing="1" w:after="100" w:afterAutospacing="1" w:line="240" w:lineRule="exact"/>
              <w:ind w:left="0" w:right="0"/>
              <w:contextualSpacing/>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　　2.统计报表专业数据指标必须以单位原始记录、统计台账、会计报表等为依据。填报无依据每1笔扣2分。</w:t>
            </w:r>
          </w:p>
        </w:tc>
        <w:tc>
          <w:tcPr>
            <w:tcW w:w="658"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suppressLineNumbers w:val="0"/>
              <w:adjustRightInd w:val="0"/>
              <w:snapToGrid w:val="0"/>
              <w:spacing w:before="100" w:beforeAutospacing="1" w:after="100" w:afterAutospacing="1" w:line="240" w:lineRule="exact"/>
              <w:ind w:left="0" w:right="0"/>
              <w:contextualSpacing/>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20</w:t>
            </w:r>
          </w:p>
        </w:tc>
        <w:tc>
          <w:tcPr>
            <w:tcW w:w="667"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suppressLineNumbers w:val="0"/>
              <w:adjustRightInd w:val="0"/>
              <w:snapToGrid w:val="0"/>
              <w:spacing w:before="0" w:beforeAutospacing="0" w:after="0" w:afterAutospacing="0" w:line="240" w:lineRule="exact"/>
              <w:ind w:left="0" w:right="0"/>
              <w:contextualSpacing/>
              <w:rPr>
                <w:rFonts w:hint="default" w:ascii="Times New Roman" w:hAnsi="Times New Roman" w:eastAsia="宋体" w:cs="Times New Roman"/>
                <w:kern w:val="0"/>
                <w:sz w:val="18"/>
                <w:szCs w:val="18"/>
              </w:rPr>
            </w:pPr>
          </w:p>
        </w:tc>
      </w:tr>
      <w:tr>
        <w:trPr>
          <w:trHeight w:val="397" w:hRule="atLeast"/>
          <w:jc w:val="center"/>
        </w:trPr>
        <w:tc>
          <w:tcPr>
            <w:tcW w:w="1333" w:type="dxa"/>
            <w:vMerge w:val="restart"/>
            <w:tcBorders>
              <w:top w:val="single" w:color="auto" w:sz="8" w:space="0"/>
              <w:left w:val="single" w:color="auto" w:sz="8" w:space="0"/>
              <w:right w:val="single" w:color="auto" w:sz="8" w:space="0"/>
            </w:tcBorders>
            <w:vAlign w:val="center"/>
          </w:tcPr>
          <w:p>
            <w:pPr>
              <w:keepNext w:val="0"/>
              <w:keepLines w:val="0"/>
              <w:suppressLineNumbers w:val="0"/>
              <w:adjustRightInd w:val="0"/>
              <w:snapToGrid w:val="0"/>
              <w:spacing w:before="100" w:beforeAutospacing="1" w:after="100" w:afterAutospacing="1" w:line="240" w:lineRule="exact"/>
              <w:ind w:left="0" w:right="0"/>
              <w:contextualSpacing/>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四、原始记录</w:t>
            </w:r>
          </w:p>
          <w:p>
            <w:pPr>
              <w:keepNext w:val="0"/>
              <w:keepLines w:val="0"/>
              <w:suppressLineNumbers w:val="0"/>
              <w:adjustRightInd w:val="0"/>
              <w:snapToGrid w:val="0"/>
              <w:spacing w:before="100" w:beforeAutospacing="1" w:after="100" w:afterAutospacing="1" w:line="240" w:lineRule="exact"/>
              <w:ind w:left="0" w:right="0"/>
              <w:contextualSpacing/>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和统计台账</w:t>
            </w:r>
          </w:p>
          <w:p>
            <w:pPr>
              <w:keepNext w:val="0"/>
              <w:keepLines w:val="0"/>
              <w:suppressLineNumbers w:val="0"/>
              <w:adjustRightInd w:val="0"/>
              <w:snapToGrid w:val="0"/>
              <w:spacing w:before="100" w:beforeAutospacing="1" w:after="100" w:afterAutospacing="1" w:line="240" w:lineRule="exact"/>
              <w:ind w:left="0" w:right="0"/>
              <w:contextualSpacing/>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设置</w:t>
            </w:r>
          </w:p>
          <w:p>
            <w:pPr>
              <w:keepNext w:val="0"/>
              <w:keepLines w:val="0"/>
              <w:suppressLineNumbers w:val="0"/>
              <w:adjustRightInd w:val="0"/>
              <w:snapToGrid w:val="0"/>
              <w:spacing w:before="100" w:beforeAutospacing="1" w:after="100" w:afterAutospacing="1" w:line="240" w:lineRule="exact"/>
              <w:ind w:left="0" w:right="0"/>
              <w:contextualSpacing/>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（26分）</w:t>
            </w:r>
          </w:p>
        </w:tc>
        <w:tc>
          <w:tcPr>
            <w:tcW w:w="643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suppressLineNumbers w:val="0"/>
              <w:adjustRightInd w:val="0"/>
              <w:snapToGrid w:val="0"/>
              <w:spacing w:before="100" w:beforeAutospacing="1" w:after="100" w:afterAutospacing="1" w:line="240" w:lineRule="exact"/>
              <w:ind w:left="0" w:right="0"/>
              <w:contextualSpacing/>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　　1.按专业处要求建立能够反映企业生产、经营活动过程的各类原始记录和反映统计数据出处的各类电子统计台账。每缺失1项扣2分。</w:t>
            </w:r>
          </w:p>
        </w:tc>
        <w:tc>
          <w:tcPr>
            <w:tcW w:w="65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suppressLineNumbers w:val="0"/>
              <w:adjustRightInd w:val="0"/>
              <w:snapToGrid w:val="0"/>
              <w:spacing w:before="100" w:beforeAutospacing="1" w:after="100" w:afterAutospacing="1" w:line="240" w:lineRule="exact"/>
              <w:ind w:left="0" w:right="0"/>
              <w:contextualSpacing/>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10</w:t>
            </w:r>
          </w:p>
        </w:tc>
        <w:tc>
          <w:tcPr>
            <w:tcW w:w="66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suppressLineNumbers w:val="0"/>
              <w:adjustRightInd w:val="0"/>
              <w:snapToGrid w:val="0"/>
              <w:spacing w:before="0" w:beforeAutospacing="0" w:after="0" w:afterAutospacing="0" w:line="240" w:lineRule="exact"/>
              <w:ind w:left="0" w:right="0"/>
              <w:contextualSpacing/>
              <w:rPr>
                <w:rFonts w:hint="default" w:ascii="Times New Roman" w:hAnsi="Times New Roman" w:eastAsia="宋体" w:cs="Times New Roman"/>
                <w:kern w:val="0"/>
                <w:sz w:val="18"/>
                <w:szCs w:val="18"/>
              </w:rPr>
            </w:pPr>
          </w:p>
        </w:tc>
      </w:tr>
      <w:tr>
        <w:trPr>
          <w:trHeight w:val="397" w:hRule="atLeast"/>
          <w:jc w:val="center"/>
        </w:trPr>
        <w:tc>
          <w:tcPr>
            <w:tcW w:w="1333" w:type="dxa"/>
            <w:vMerge w:val="continue"/>
            <w:tcBorders>
              <w:left w:val="single" w:color="auto" w:sz="8" w:space="0"/>
              <w:right w:val="single" w:color="auto" w:sz="8" w:space="0"/>
            </w:tcBorders>
            <w:vAlign w:val="center"/>
          </w:tcPr>
          <w:p>
            <w:pPr>
              <w:keepNext w:val="0"/>
              <w:keepLines w:val="0"/>
              <w:suppressLineNumbers w:val="0"/>
              <w:adjustRightInd w:val="0"/>
              <w:snapToGrid w:val="0"/>
              <w:spacing w:before="0" w:beforeAutospacing="0" w:after="0" w:afterAutospacing="0" w:line="240" w:lineRule="exact"/>
              <w:ind w:left="0" w:right="0"/>
              <w:contextualSpacing/>
              <w:jc w:val="center"/>
              <w:rPr>
                <w:rFonts w:hint="default" w:ascii="Times New Roman" w:hAnsi="Times New Roman" w:eastAsia="宋体" w:cs="Times New Roman"/>
                <w:kern w:val="0"/>
                <w:sz w:val="18"/>
                <w:szCs w:val="18"/>
              </w:rPr>
            </w:pPr>
          </w:p>
        </w:tc>
        <w:tc>
          <w:tcPr>
            <w:tcW w:w="6430"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suppressLineNumbers w:val="0"/>
              <w:adjustRightInd w:val="0"/>
              <w:snapToGrid w:val="0"/>
              <w:spacing w:before="100" w:beforeAutospacing="1" w:after="100" w:afterAutospacing="1" w:line="240" w:lineRule="exact"/>
              <w:ind w:left="0" w:right="0"/>
              <w:contextualSpacing/>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　　2.原始记录和统计台账真实准确完整及时。每缺或错1项扣2分.</w:t>
            </w:r>
          </w:p>
        </w:tc>
        <w:tc>
          <w:tcPr>
            <w:tcW w:w="658"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suppressLineNumbers w:val="0"/>
              <w:adjustRightInd w:val="0"/>
              <w:snapToGrid w:val="0"/>
              <w:spacing w:before="100" w:beforeAutospacing="1" w:after="100" w:afterAutospacing="1" w:line="240" w:lineRule="exact"/>
              <w:ind w:left="0" w:right="0"/>
              <w:contextualSpacing/>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10</w:t>
            </w:r>
          </w:p>
        </w:tc>
        <w:tc>
          <w:tcPr>
            <w:tcW w:w="667"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suppressLineNumbers w:val="0"/>
              <w:adjustRightInd w:val="0"/>
              <w:snapToGrid w:val="0"/>
              <w:spacing w:before="0" w:beforeAutospacing="0" w:after="0" w:afterAutospacing="0" w:line="240" w:lineRule="exact"/>
              <w:ind w:left="0" w:right="0"/>
              <w:contextualSpacing/>
              <w:rPr>
                <w:rFonts w:hint="default" w:ascii="Times New Roman" w:hAnsi="Times New Roman" w:eastAsia="宋体" w:cs="Times New Roman"/>
                <w:kern w:val="0"/>
                <w:sz w:val="18"/>
                <w:szCs w:val="18"/>
              </w:rPr>
            </w:pPr>
          </w:p>
        </w:tc>
      </w:tr>
      <w:tr>
        <w:trPr>
          <w:trHeight w:val="397" w:hRule="atLeast"/>
          <w:jc w:val="center"/>
        </w:trPr>
        <w:tc>
          <w:tcPr>
            <w:tcW w:w="1333" w:type="dxa"/>
            <w:vMerge w:val="continue"/>
            <w:tcBorders>
              <w:left w:val="single" w:color="auto" w:sz="8" w:space="0"/>
              <w:bottom w:val="single" w:color="auto" w:sz="8" w:space="0"/>
              <w:right w:val="single" w:color="auto" w:sz="8" w:space="0"/>
            </w:tcBorders>
            <w:vAlign w:val="center"/>
          </w:tcPr>
          <w:p>
            <w:pPr>
              <w:keepNext w:val="0"/>
              <w:keepLines w:val="0"/>
              <w:suppressLineNumbers w:val="0"/>
              <w:adjustRightInd w:val="0"/>
              <w:snapToGrid w:val="0"/>
              <w:spacing w:before="0" w:beforeAutospacing="0" w:after="0" w:afterAutospacing="0" w:line="240" w:lineRule="exact"/>
              <w:ind w:left="0" w:right="0"/>
              <w:contextualSpacing/>
              <w:jc w:val="center"/>
              <w:rPr>
                <w:rFonts w:hint="default" w:ascii="Times New Roman" w:hAnsi="Times New Roman" w:eastAsia="宋体" w:cs="Times New Roman"/>
                <w:kern w:val="0"/>
                <w:sz w:val="18"/>
                <w:szCs w:val="18"/>
              </w:rPr>
            </w:pPr>
          </w:p>
        </w:tc>
        <w:tc>
          <w:tcPr>
            <w:tcW w:w="6430"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suppressLineNumbers w:val="0"/>
              <w:adjustRightInd w:val="0"/>
              <w:snapToGrid w:val="0"/>
              <w:spacing w:before="100" w:beforeAutospacing="1" w:after="100" w:afterAutospacing="1" w:line="240" w:lineRule="exact"/>
              <w:ind w:left="0" w:right="0" w:firstLine="360" w:firstLineChars="200"/>
              <w:contextualSpacing/>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3.按规定整理、归档统计资料（包括统计台账、统计报表、重要统计文件、会议材料等），并按规定期限保存。每缺失1项扣2分。</w:t>
            </w:r>
          </w:p>
        </w:tc>
        <w:tc>
          <w:tcPr>
            <w:tcW w:w="658"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suppressLineNumbers w:val="0"/>
              <w:adjustRightInd w:val="0"/>
              <w:snapToGrid w:val="0"/>
              <w:spacing w:before="100" w:beforeAutospacing="1" w:after="100" w:afterAutospacing="1" w:line="240" w:lineRule="exact"/>
              <w:ind w:left="0" w:right="0"/>
              <w:contextualSpacing/>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6</w:t>
            </w:r>
          </w:p>
        </w:tc>
        <w:tc>
          <w:tcPr>
            <w:tcW w:w="667"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suppressLineNumbers w:val="0"/>
              <w:adjustRightInd w:val="0"/>
              <w:snapToGrid w:val="0"/>
              <w:spacing w:before="0" w:beforeAutospacing="0" w:after="0" w:afterAutospacing="0" w:line="240" w:lineRule="exact"/>
              <w:ind w:left="0" w:right="0"/>
              <w:contextualSpacing/>
              <w:rPr>
                <w:rFonts w:hint="default" w:ascii="Times New Roman" w:hAnsi="Times New Roman" w:eastAsia="宋体" w:cs="Times New Roman"/>
                <w:kern w:val="0"/>
                <w:sz w:val="18"/>
                <w:szCs w:val="18"/>
              </w:rPr>
            </w:pPr>
          </w:p>
        </w:tc>
      </w:tr>
      <w:tr>
        <w:trPr>
          <w:trHeight w:val="277" w:hRule="atLeast"/>
          <w:jc w:val="center"/>
        </w:trPr>
        <w:tc>
          <w:tcPr>
            <w:tcW w:w="1333" w:type="dxa"/>
            <w:vMerge w:val="restart"/>
            <w:tcBorders>
              <w:top w:val="single" w:color="auto" w:sz="8" w:space="0"/>
              <w:left w:val="single" w:color="auto" w:sz="8" w:space="0"/>
              <w:right w:val="single" w:color="auto" w:sz="8" w:space="0"/>
            </w:tcBorders>
            <w:vAlign w:val="center"/>
          </w:tcPr>
          <w:p>
            <w:pPr>
              <w:keepNext w:val="0"/>
              <w:keepLines w:val="0"/>
              <w:suppressLineNumbers w:val="0"/>
              <w:adjustRightInd w:val="0"/>
              <w:snapToGrid w:val="0"/>
              <w:spacing w:before="100" w:beforeAutospacing="1" w:after="100" w:afterAutospacing="1" w:line="240" w:lineRule="exact"/>
              <w:ind w:left="0" w:right="0"/>
              <w:contextualSpacing/>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五、统计法治</w:t>
            </w:r>
          </w:p>
          <w:p>
            <w:pPr>
              <w:keepNext w:val="0"/>
              <w:keepLines w:val="0"/>
              <w:suppressLineNumbers w:val="0"/>
              <w:adjustRightInd w:val="0"/>
              <w:snapToGrid w:val="0"/>
              <w:spacing w:before="100" w:beforeAutospacing="1" w:after="100" w:afterAutospacing="1" w:line="240" w:lineRule="exact"/>
              <w:ind w:left="0" w:right="0"/>
              <w:contextualSpacing/>
              <w:jc w:val="center"/>
              <w:rPr>
                <w:rFonts w:hint="default" w:ascii="Times New Roman" w:hAnsi="Times New Roman" w:eastAsia="宋体" w:cs="Times New Roman"/>
                <w:kern w:val="0"/>
                <w:sz w:val="18"/>
                <w:szCs w:val="18"/>
              </w:rPr>
            </w:pPr>
            <w:r>
              <w:rPr>
                <w:rFonts w:hint="default" w:ascii="Times New Roman" w:hAnsi="Times New Roman" w:eastAsia="宋体" w:cs="Times New Roman"/>
                <w:b/>
                <w:bCs/>
                <w:kern w:val="0"/>
                <w:sz w:val="18"/>
                <w:szCs w:val="18"/>
              </w:rPr>
              <w:t>建设</w:t>
            </w:r>
          </w:p>
          <w:p>
            <w:pPr>
              <w:keepNext w:val="0"/>
              <w:keepLines w:val="0"/>
              <w:suppressLineNumbers w:val="0"/>
              <w:adjustRightInd w:val="0"/>
              <w:snapToGrid w:val="0"/>
              <w:spacing w:before="0" w:beforeAutospacing="0" w:after="0" w:afterAutospacing="0" w:line="240" w:lineRule="exact"/>
              <w:ind w:left="0" w:right="0"/>
              <w:contextualSpacing/>
              <w:jc w:val="center"/>
              <w:rPr>
                <w:rFonts w:hint="default" w:ascii="Times New Roman" w:hAnsi="Times New Roman" w:eastAsia="宋体" w:cs="Times New Roman"/>
                <w:kern w:val="0"/>
                <w:sz w:val="18"/>
                <w:szCs w:val="18"/>
              </w:rPr>
            </w:pPr>
            <w:r>
              <w:rPr>
                <w:rFonts w:hint="default" w:ascii="Times New Roman" w:hAnsi="Times New Roman" w:eastAsia="宋体" w:cs="Times New Roman"/>
                <w:b/>
                <w:bCs/>
                <w:kern w:val="0"/>
                <w:sz w:val="18"/>
                <w:szCs w:val="18"/>
              </w:rPr>
              <w:t>（17分）</w:t>
            </w:r>
          </w:p>
        </w:tc>
        <w:tc>
          <w:tcPr>
            <w:tcW w:w="643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suppressLineNumbers w:val="0"/>
              <w:adjustRightInd w:val="0"/>
              <w:snapToGrid w:val="0"/>
              <w:spacing w:before="100" w:beforeAutospacing="1" w:after="100" w:afterAutospacing="1" w:line="240" w:lineRule="exact"/>
              <w:ind w:left="0" w:right="0" w:firstLine="360" w:firstLineChars="200"/>
              <w:contextualSpacing/>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1.开展企业诚信统计承诺。</w:t>
            </w:r>
          </w:p>
        </w:tc>
        <w:tc>
          <w:tcPr>
            <w:tcW w:w="65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suppressLineNumbers w:val="0"/>
              <w:adjustRightInd w:val="0"/>
              <w:snapToGrid w:val="0"/>
              <w:spacing w:before="100" w:beforeAutospacing="1" w:after="100" w:afterAutospacing="1" w:line="240" w:lineRule="exact"/>
              <w:ind w:left="0" w:right="0"/>
              <w:contextualSpacing/>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w:t>
            </w:r>
          </w:p>
        </w:tc>
        <w:tc>
          <w:tcPr>
            <w:tcW w:w="66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suppressLineNumbers w:val="0"/>
              <w:adjustRightInd w:val="0"/>
              <w:snapToGrid w:val="0"/>
              <w:spacing w:before="0" w:beforeAutospacing="0" w:after="0" w:afterAutospacing="0" w:line="240" w:lineRule="exact"/>
              <w:ind w:left="0" w:right="0"/>
              <w:contextualSpacing/>
              <w:rPr>
                <w:rFonts w:hint="default" w:ascii="Times New Roman" w:hAnsi="Times New Roman" w:eastAsia="宋体" w:cs="Times New Roman"/>
                <w:kern w:val="0"/>
                <w:sz w:val="18"/>
                <w:szCs w:val="18"/>
              </w:rPr>
            </w:pPr>
          </w:p>
        </w:tc>
      </w:tr>
      <w:tr>
        <w:trPr>
          <w:trHeight w:val="397" w:hRule="atLeast"/>
          <w:jc w:val="center"/>
        </w:trPr>
        <w:tc>
          <w:tcPr>
            <w:tcW w:w="1333" w:type="dxa"/>
            <w:vMerge w:val="continue"/>
            <w:tcBorders>
              <w:top w:val="single" w:color="auto" w:sz="8" w:space="0"/>
              <w:left w:val="single" w:color="auto" w:sz="8" w:space="0"/>
              <w:right w:val="single" w:color="auto" w:sz="8" w:space="0"/>
            </w:tcBorders>
            <w:vAlign w:val="center"/>
          </w:tcPr>
          <w:p>
            <w:pPr>
              <w:keepNext w:val="0"/>
              <w:keepLines w:val="0"/>
              <w:suppressLineNumbers w:val="0"/>
              <w:adjustRightInd w:val="0"/>
              <w:snapToGrid w:val="0"/>
              <w:spacing w:before="100" w:beforeAutospacing="1" w:after="100" w:afterAutospacing="1" w:line="240" w:lineRule="exact"/>
              <w:ind w:left="0" w:right="0"/>
              <w:contextualSpacing/>
              <w:jc w:val="center"/>
              <w:rPr>
                <w:rFonts w:hint="default" w:ascii="Times New Roman" w:hAnsi="Times New Roman" w:eastAsia="宋体" w:cs="Times New Roman"/>
                <w:b/>
                <w:bCs/>
                <w:kern w:val="0"/>
                <w:sz w:val="18"/>
                <w:szCs w:val="18"/>
              </w:rPr>
            </w:pPr>
          </w:p>
        </w:tc>
        <w:tc>
          <w:tcPr>
            <w:tcW w:w="643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suppressLineNumbers w:val="0"/>
              <w:adjustRightInd w:val="0"/>
              <w:snapToGrid w:val="0"/>
              <w:spacing w:before="100" w:beforeAutospacing="1" w:after="100" w:afterAutospacing="1" w:line="240" w:lineRule="exact"/>
              <w:ind w:left="0" w:right="0"/>
              <w:contextualSpacing/>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　　2.定期组织企业统计负责人、分管负责人、统计人员和有关统计数据汇总人员进行各种形式的统计法律法规知识的学习。</w:t>
            </w:r>
          </w:p>
        </w:tc>
        <w:tc>
          <w:tcPr>
            <w:tcW w:w="65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suppressLineNumbers w:val="0"/>
              <w:adjustRightInd w:val="0"/>
              <w:snapToGrid w:val="0"/>
              <w:spacing w:before="100" w:beforeAutospacing="1" w:after="100" w:afterAutospacing="1" w:line="240" w:lineRule="exact"/>
              <w:ind w:left="0" w:right="0"/>
              <w:contextualSpacing/>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w:t>
            </w:r>
          </w:p>
        </w:tc>
        <w:tc>
          <w:tcPr>
            <w:tcW w:w="66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suppressLineNumbers w:val="0"/>
              <w:adjustRightInd w:val="0"/>
              <w:snapToGrid w:val="0"/>
              <w:spacing w:before="0" w:beforeAutospacing="0" w:after="0" w:afterAutospacing="0" w:line="240" w:lineRule="exact"/>
              <w:ind w:left="0" w:right="0"/>
              <w:contextualSpacing/>
              <w:rPr>
                <w:rFonts w:hint="default" w:ascii="Times New Roman" w:hAnsi="Times New Roman" w:eastAsia="宋体" w:cs="Times New Roman"/>
                <w:kern w:val="0"/>
                <w:sz w:val="18"/>
                <w:szCs w:val="18"/>
              </w:rPr>
            </w:pPr>
          </w:p>
        </w:tc>
      </w:tr>
      <w:tr>
        <w:trPr>
          <w:trHeight w:val="397" w:hRule="atLeast"/>
          <w:jc w:val="center"/>
        </w:trPr>
        <w:tc>
          <w:tcPr>
            <w:tcW w:w="1333" w:type="dxa"/>
            <w:vMerge w:val="continue"/>
            <w:tcBorders>
              <w:left w:val="single" w:color="auto" w:sz="8" w:space="0"/>
              <w:right w:val="single" w:color="auto" w:sz="8" w:space="0"/>
            </w:tcBorders>
            <w:vAlign w:val="center"/>
          </w:tcPr>
          <w:p>
            <w:pPr>
              <w:keepNext w:val="0"/>
              <w:keepLines w:val="0"/>
              <w:suppressLineNumbers w:val="0"/>
              <w:adjustRightInd w:val="0"/>
              <w:snapToGrid w:val="0"/>
              <w:spacing w:before="0" w:beforeAutospacing="0" w:after="0" w:afterAutospacing="0" w:line="240" w:lineRule="exact"/>
              <w:ind w:left="0" w:right="0"/>
              <w:contextualSpacing/>
              <w:jc w:val="center"/>
              <w:rPr>
                <w:rFonts w:hint="default" w:ascii="Times New Roman" w:hAnsi="Times New Roman" w:eastAsia="宋体" w:cs="Times New Roman"/>
                <w:kern w:val="0"/>
                <w:sz w:val="18"/>
                <w:szCs w:val="18"/>
              </w:rPr>
            </w:pPr>
          </w:p>
        </w:tc>
        <w:tc>
          <w:tcPr>
            <w:tcW w:w="6430"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suppressLineNumbers w:val="0"/>
              <w:adjustRightInd w:val="0"/>
              <w:snapToGrid w:val="0"/>
              <w:spacing w:before="100" w:beforeAutospacing="1" w:after="100" w:afterAutospacing="1" w:line="240" w:lineRule="exact"/>
              <w:ind w:left="0" w:right="0" w:firstLine="360" w:firstLineChars="200"/>
              <w:contextualSpacing/>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3.建立统计工作管理、原始记录和统计台账设置、统计报表管理、数据生产流程中内部资料管理、数据质量控制管理、统计资料的保存和统计人员管理等制度。</w:t>
            </w:r>
          </w:p>
        </w:tc>
        <w:tc>
          <w:tcPr>
            <w:tcW w:w="658"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suppressLineNumbers w:val="0"/>
              <w:adjustRightInd w:val="0"/>
              <w:snapToGrid w:val="0"/>
              <w:spacing w:before="100" w:beforeAutospacing="1" w:after="100" w:afterAutospacing="1" w:line="240" w:lineRule="exact"/>
              <w:ind w:left="0" w:right="0"/>
              <w:contextualSpacing/>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8</w:t>
            </w:r>
          </w:p>
        </w:tc>
        <w:tc>
          <w:tcPr>
            <w:tcW w:w="667"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suppressLineNumbers w:val="0"/>
              <w:adjustRightInd w:val="0"/>
              <w:snapToGrid w:val="0"/>
              <w:spacing w:before="0" w:beforeAutospacing="0" w:after="0" w:afterAutospacing="0" w:line="240" w:lineRule="exact"/>
              <w:ind w:left="0" w:right="0"/>
              <w:contextualSpacing/>
              <w:rPr>
                <w:rFonts w:hint="default" w:ascii="Times New Roman" w:hAnsi="Times New Roman" w:eastAsia="宋体" w:cs="Times New Roman"/>
                <w:kern w:val="0"/>
                <w:sz w:val="18"/>
                <w:szCs w:val="18"/>
              </w:rPr>
            </w:pPr>
          </w:p>
        </w:tc>
      </w:tr>
      <w:tr>
        <w:trPr>
          <w:trHeight w:val="330" w:hRule="atLeast"/>
          <w:jc w:val="center"/>
        </w:trPr>
        <w:tc>
          <w:tcPr>
            <w:tcW w:w="1333" w:type="dxa"/>
            <w:vMerge w:val="continue"/>
            <w:tcBorders>
              <w:left w:val="single" w:color="auto" w:sz="8" w:space="0"/>
              <w:bottom w:val="single" w:color="auto" w:sz="8" w:space="0"/>
              <w:right w:val="single" w:color="auto" w:sz="8" w:space="0"/>
            </w:tcBorders>
            <w:vAlign w:val="center"/>
          </w:tcPr>
          <w:p>
            <w:pPr>
              <w:keepNext w:val="0"/>
              <w:keepLines w:val="0"/>
              <w:suppressLineNumbers w:val="0"/>
              <w:adjustRightInd w:val="0"/>
              <w:snapToGrid w:val="0"/>
              <w:spacing w:before="0" w:beforeAutospacing="0" w:after="0" w:afterAutospacing="0" w:line="240" w:lineRule="exact"/>
              <w:ind w:left="0" w:right="0"/>
              <w:contextualSpacing/>
              <w:jc w:val="center"/>
              <w:rPr>
                <w:rFonts w:hint="default" w:ascii="Times New Roman" w:hAnsi="Times New Roman" w:eastAsia="宋体" w:cs="Times New Roman"/>
                <w:kern w:val="0"/>
                <w:sz w:val="18"/>
                <w:szCs w:val="18"/>
              </w:rPr>
            </w:pPr>
          </w:p>
        </w:tc>
        <w:tc>
          <w:tcPr>
            <w:tcW w:w="6430"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suppressLineNumbers w:val="0"/>
              <w:adjustRightInd w:val="0"/>
              <w:snapToGrid w:val="0"/>
              <w:spacing w:before="100" w:beforeAutospacing="1" w:after="100" w:afterAutospacing="1" w:line="240" w:lineRule="exact"/>
              <w:ind w:left="0" w:right="0"/>
              <w:contextualSpacing/>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　　4.积极配合统计执法检查工作。</w:t>
            </w:r>
          </w:p>
        </w:tc>
        <w:tc>
          <w:tcPr>
            <w:tcW w:w="658"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suppressLineNumbers w:val="0"/>
              <w:adjustRightInd w:val="0"/>
              <w:snapToGrid w:val="0"/>
              <w:spacing w:before="100" w:beforeAutospacing="1" w:after="100" w:afterAutospacing="1" w:line="240" w:lineRule="exact"/>
              <w:ind w:left="0" w:right="0"/>
              <w:contextualSpacing/>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w:t>
            </w:r>
          </w:p>
        </w:tc>
        <w:tc>
          <w:tcPr>
            <w:tcW w:w="667"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suppressLineNumbers w:val="0"/>
              <w:adjustRightInd w:val="0"/>
              <w:snapToGrid w:val="0"/>
              <w:spacing w:before="0" w:beforeAutospacing="0" w:after="0" w:afterAutospacing="0" w:line="240" w:lineRule="exact"/>
              <w:ind w:left="0" w:right="0"/>
              <w:contextualSpacing/>
              <w:rPr>
                <w:rFonts w:hint="default" w:ascii="Times New Roman" w:hAnsi="Times New Roman" w:eastAsia="宋体" w:cs="Times New Roman"/>
                <w:kern w:val="0"/>
                <w:sz w:val="18"/>
                <w:szCs w:val="18"/>
              </w:rPr>
            </w:pPr>
          </w:p>
        </w:tc>
      </w:tr>
      <w:tr>
        <w:trPr>
          <w:trHeight w:val="90" w:hRule="atLeast"/>
          <w:jc w:val="center"/>
        </w:trPr>
        <w:tc>
          <w:tcPr>
            <w:tcW w:w="1333" w:type="dxa"/>
            <w:vMerge w:val="restart"/>
            <w:tcBorders>
              <w:top w:val="nil"/>
              <w:left w:val="single" w:color="auto" w:sz="8" w:space="0"/>
              <w:right w:val="single" w:color="auto" w:sz="8" w:space="0"/>
            </w:tcBorders>
            <w:vAlign w:val="center"/>
          </w:tcPr>
          <w:p>
            <w:pPr>
              <w:keepNext w:val="0"/>
              <w:keepLines w:val="0"/>
              <w:suppressLineNumbers w:val="0"/>
              <w:adjustRightInd w:val="0"/>
              <w:snapToGrid w:val="0"/>
              <w:spacing w:before="0" w:beforeAutospacing="0" w:after="0" w:afterAutospacing="0" w:line="240" w:lineRule="exact"/>
              <w:ind w:left="0" w:right="0"/>
              <w:contextualSpacing/>
              <w:jc w:val="center"/>
              <w:rPr>
                <w:rFonts w:hint="default" w:ascii="Times New Roman" w:hAnsi="Times New Roman" w:eastAsia="宋体" w:cs="Times New Roman"/>
                <w:kern w:val="0"/>
                <w:sz w:val="18"/>
                <w:szCs w:val="18"/>
              </w:rPr>
            </w:pPr>
            <w:r>
              <w:rPr>
                <w:rFonts w:hint="default" w:ascii="Times New Roman" w:hAnsi="Times New Roman" w:eastAsia="宋体" w:cs="Times New Roman"/>
                <w:b/>
                <w:bCs/>
                <w:kern w:val="0"/>
                <w:sz w:val="18"/>
                <w:szCs w:val="18"/>
              </w:rPr>
              <w:t>六、否决项目</w:t>
            </w:r>
          </w:p>
        </w:tc>
        <w:tc>
          <w:tcPr>
            <w:tcW w:w="6430"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suppressLineNumbers w:val="0"/>
              <w:adjustRightInd w:val="0"/>
              <w:snapToGrid w:val="0"/>
              <w:spacing w:before="100" w:beforeAutospacing="1" w:after="100" w:afterAutospacing="1" w:line="240" w:lineRule="exact"/>
              <w:ind w:left="0" w:right="0"/>
              <w:contextualSpacing/>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　　1.拒绝提供统计资料或者经催报后仍未按时提供统计资料的，提供不真实或者不完整的统计资料的。</w:t>
            </w:r>
          </w:p>
        </w:tc>
        <w:tc>
          <w:tcPr>
            <w:tcW w:w="658"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suppressLineNumbers w:val="0"/>
              <w:adjustRightInd w:val="0"/>
              <w:snapToGrid w:val="0"/>
              <w:spacing w:before="100" w:beforeAutospacing="1" w:after="100" w:afterAutospacing="1" w:line="240" w:lineRule="exact"/>
              <w:ind w:left="0" w:right="0"/>
              <w:contextualSpacing/>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1有</w:t>
            </w:r>
          </w:p>
          <w:p>
            <w:pPr>
              <w:keepNext w:val="0"/>
              <w:keepLines w:val="0"/>
              <w:suppressLineNumbers w:val="0"/>
              <w:adjustRightInd w:val="0"/>
              <w:snapToGrid w:val="0"/>
              <w:spacing w:before="100" w:beforeAutospacing="1" w:after="100" w:afterAutospacing="1" w:line="240" w:lineRule="exact"/>
              <w:ind w:left="0" w:right="0"/>
              <w:contextualSpacing/>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2.无</w:t>
            </w:r>
          </w:p>
        </w:tc>
        <w:tc>
          <w:tcPr>
            <w:tcW w:w="667"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suppressLineNumbers w:val="0"/>
              <w:adjustRightInd w:val="0"/>
              <w:snapToGrid w:val="0"/>
              <w:spacing w:before="0" w:beforeAutospacing="0" w:after="0" w:afterAutospacing="0" w:line="240" w:lineRule="exact"/>
              <w:ind w:left="0" w:right="0"/>
              <w:contextualSpacing/>
              <w:rPr>
                <w:rFonts w:hint="default" w:ascii="Times New Roman" w:hAnsi="Times New Roman" w:eastAsia="宋体" w:cs="Times New Roman"/>
                <w:kern w:val="0"/>
                <w:sz w:val="18"/>
                <w:szCs w:val="18"/>
              </w:rPr>
            </w:pPr>
          </w:p>
        </w:tc>
      </w:tr>
      <w:tr>
        <w:trPr>
          <w:trHeight w:val="323" w:hRule="exact"/>
          <w:jc w:val="center"/>
        </w:trPr>
        <w:tc>
          <w:tcPr>
            <w:tcW w:w="1333" w:type="dxa"/>
            <w:vMerge w:val="continue"/>
            <w:tcBorders>
              <w:left w:val="single" w:color="auto" w:sz="8" w:space="0"/>
              <w:right w:val="single" w:color="auto" w:sz="8" w:space="0"/>
            </w:tcBorders>
            <w:vAlign w:val="center"/>
          </w:tcPr>
          <w:p>
            <w:pPr>
              <w:keepNext w:val="0"/>
              <w:keepLines w:val="0"/>
              <w:suppressLineNumbers w:val="0"/>
              <w:adjustRightInd w:val="0"/>
              <w:snapToGrid w:val="0"/>
              <w:spacing w:before="0" w:beforeAutospacing="0" w:after="0" w:afterAutospacing="0" w:line="240" w:lineRule="exact"/>
              <w:ind w:left="0" w:right="0"/>
              <w:contextualSpacing/>
              <w:jc w:val="left"/>
              <w:rPr>
                <w:rFonts w:hint="default" w:ascii="Times New Roman" w:hAnsi="Times New Roman" w:eastAsia="宋体" w:cs="Times New Roman"/>
                <w:kern w:val="0"/>
                <w:sz w:val="18"/>
                <w:szCs w:val="18"/>
              </w:rPr>
            </w:pPr>
          </w:p>
        </w:tc>
        <w:tc>
          <w:tcPr>
            <w:tcW w:w="6430"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suppressLineNumbers w:val="0"/>
              <w:adjustRightInd w:val="0"/>
              <w:snapToGrid w:val="0"/>
              <w:spacing w:before="100" w:beforeAutospacing="1" w:after="100" w:afterAutospacing="1" w:line="240" w:lineRule="exact"/>
              <w:ind w:left="0" w:right="0"/>
              <w:contextualSpacing/>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　　2.拒绝答复或者不如实答复统计检查查询书的。</w:t>
            </w:r>
          </w:p>
        </w:tc>
        <w:tc>
          <w:tcPr>
            <w:tcW w:w="658"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suppressLineNumbers w:val="0"/>
              <w:adjustRightInd w:val="0"/>
              <w:snapToGrid w:val="0"/>
              <w:spacing w:before="100" w:beforeAutospacing="1" w:after="100" w:afterAutospacing="1" w:line="240" w:lineRule="exact"/>
              <w:ind w:left="0" w:right="0"/>
              <w:contextualSpacing/>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1有</w:t>
            </w:r>
          </w:p>
          <w:p>
            <w:pPr>
              <w:keepNext w:val="0"/>
              <w:keepLines w:val="0"/>
              <w:suppressLineNumbers w:val="0"/>
              <w:adjustRightInd w:val="0"/>
              <w:snapToGrid w:val="0"/>
              <w:spacing w:before="100" w:beforeAutospacing="1" w:after="100" w:afterAutospacing="1" w:line="240" w:lineRule="exact"/>
              <w:ind w:left="0" w:right="0"/>
              <w:contextualSpacing/>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2.无</w:t>
            </w:r>
          </w:p>
        </w:tc>
        <w:tc>
          <w:tcPr>
            <w:tcW w:w="667"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suppressLineNumbers w:val="0"/>
              <w:adjustRightInd w:val="0"/>
              <w:snapToGrid w:val="0"/>
              <w:spacing w:before="0" w:beforeAutospacing="0" w:after="0" w:afterAutospacing="0" w:line="240" w:lineRule="exact"/>
              <w:ind w:left="0" w:right="0"/>
              <w:contextualSpacing/>
              <w:rPr>
                <w:rFonts w:hint="default" w:ascii="Times New Roman" w:hAnsi="Times New Roman" w:eastAsia="宋体" w:cs="Times New Roman"/>
                <w:kern w:val="0"/>
                <w:sz w:val="18"/>
                <w:szCs w:val="18"/>
              </w:rPr>
            </w:pPr>
          </w:p>
        </w:tc>
      </w:tr>
      <w:tr>
        <w:trPr>
          <w:trHeight w:val="495" w:hRule="exact"/>
          <w:jc w:val="center"/>
        </w:trPr>
        <w:tc>
          <w:tcPr>
            <w:tcW w:w="1333" w:type="dxa"/>
            <w:vMerge w:val="continue"/>
            <w:tcBorders>
              <w:left w:val="single" w:color="auto" w:sz="8" w:space="0"/>
              <w:right w:val="single" w:color="auto" w:sz="8" w:space="0"/>
            </w:tcBorders>
            <w:vAlign w:val="center"/>
          </w:tcPr>
          <w:p>
            <w:pPr>
              <w:keepNext w:val="0"/>
              <w:keepLines w:val="0"/>
              <w:suppressLineNumbers w:val="0"/>
              <w:adjustRightInd w:val="0"/>
              <w:snapToGrid w:val="0"/>
              <w:spacing w:before="0" w:beforeAutospacing="0" w:after="0" w:afterAutospacing="0" w:line="240" w:lineRule="exact"/>
              <w:ind w:left="0" w:right="0"/>
              <w:contextualSpacing/>
              <w:jc w:val="left"/>
              <w:rPr>
                <w:rFonts w:hint="default" w:ascii="Times New Roman" w:hAnsi="Times New Roman" w:eastAsia="宋体" w:cs="Times New Roman"/>
                <w:kern w:val="0"/>
                <w:sz w:val="18"/>
                <w:szCs w:val="18"/>
              </w:rPr>
            </w:pPr>
          </w:p>
        </w:tc>
        <w:tc>
          <w:tcPr>
            <w:tcW w:w="6430"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suppressLineNumbers w:val="0"/>
              <w:adjustRightInd w:val="0"/>
              <w:snapToGrid w:val="0"/>
              <w:spacing w:before="100" w:beforeAutospacing="1" w:after="100" w:afterAutospacing="1" w:line="240" w:lineRule="exact"/>
              <w:ind w:left="0" w:right="0"/>
              <w:contextualSpacing/>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　　3.拒绝、阻碍统计调查、统计检查的。</w:t>
            </w:r>
          </w:p>
        </w:tc>
        <w:tc>
          <w:tcPr>
            <w:tcW w:w="658"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suppressLineNumbers w:val="0"/>
              <w:adjustRightInd w:val="0"/>
              <w:snapToGrid w:val="0"/>
              <w:spacing w:before="100" w:beforeAutospacing="1" w:after="100" w:afterAutospacing="1" w:line="240" w:lineRule="exact"/>
              <w:ind w:left="0" w:right="0"/>
              <w:contextualSpacing/>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1有</w:t>
            </w:r>
          </w:p>
          <w:p>
            <w:pPr>
              <w:keepNext w:val="0"/>
              <w:keepLines w:val="0"/>
              <w:suppressLineNumbers w:val="0"/>
              <w:adjustRightInd w:val="0"/>
              <w:snapToGrid w:val="0"/>
              <w:spacing w:before="100" w:beforeAutospacing="1" w:after="100" w:afterAutospacing="1" w:line="240" w:lineRule="exact"/>
              <w:ind w:left="0" w:right="0"/>
              <w:contextualSpacing/>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2.无</w:t>
            </w:r>
          </w:p>
        </w:tc>
        <w:tc>
          <w:tcPr>
            <w:tcW w:w="667"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suppressLineNumbers w:val="0"/>
              <w:adjustRightInd w:val="0"/>
              <w:snapToGrid w:val="0"/>
              <w:spacing w:before="0" w:beforeAutospacing="0" w:after="0" w:afterAutospacing="0" w:line="240" w:lineRule="exact"/>
              <w:ind w:left="0" w:right="0"/>
              <w:contextualSpacing/>
              <w:rPr>
                <w:rFonts w:hint="default" w:ascii="Times New Roman" w:hAnsi="Times New Roman" w:eastAsia="宋体" w:cs="Times New Roman"/>
                <w:kern w:val="0"/>
                <w:sz w:val="18"/>
                <w:szCs w:val="18"/>
              </w:rPr>
            </w:pPr>
          </w:p>
        </w:tc>
      </w:tr>
      <w:tr>
        <w:trPr>
          <w:trHeight w:val="514" w:hRule="atLeast"/>
          <w:jc w:val="center"/>
        </w:trPr>
        <w:tc>
          <w:tcPr>
            <w:tcW w:w="1333" w:type="dxa"/>
            <w:vMerge w:val="continue"/>
            <w:tcBorders>
              <w:left w:val="single" w:color="auto" w:sz="8" w:space="0"/>
              <w:right w:val="single" w:color="auto" w:sz="8" w:space="0"/>
            </w:tcBorders>
            <w:vAlign w:val="center"/>
          </w:tcPr>
          <w:p>
            <w:pPr>
              <w:keepNext w:val="0"/>
              <w:keepLines w:val="0"/>
              <w:suppressLineNumbers w:val="0"/>
              <w:adjustRightInd w:val="0"/>
              <w:snapToGrid w:val="0"/>
              <w:spacing w:before="0" w:beforeAutospacing="0" w:after="0" w:afterAutospacing="0" w:line="240" w:lineRule="exact"/>
              <w:ind w:left="0" w:right="0"/>
              <w:contextualSpacing/>
              <w:jc w:val="left"/>
              <w:rPr>
                <w:rFonts w:hint="default" w:ascii="Times New Roman" w:hAnsi="Times New Roman" w:eastAsia="宋体" w:cs="Times New Roman"/>
                <w:kern w:val="0"/>
                <w:sz w:val="18"/>
                <w:szCs w:val="18"/>
              </w:rPr>
            </w:pPr>
          </w:p>
        </w:tc>
        <w:tc>
          <w:tcPr>
            <w:tcW w:w="6430"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suppressLineNumbers w:val="0"/>
              <w:adjustRightInd w:val="0"/>
              <w:snapToGrid w:val="0"/>
              <w:spacing w:before="100" w:beforeAutospacing="1" w:after="100" w:afterAutospacing="1" w:line="240" w:lineRule="exact"/>
              <w:ind w:left="0" w:right="0"/>
              <w:contextualSpacing/>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　　4.转移、隐匿、篡改、毁弃或者拒绝提供原始记录和凭证、统计台账、统计调查表及其他相关证明和资料的。</w:t>
            </w:r>
          </w:p>
        </w:tc>
        <w:tc>
          <w:tcPr>
            <w:tcW w:w="658"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suppressLineNumbers w:val="0"/>
              <w:adjustRightInd w:val="0"/>
              <w:snapToGrid w:val="0"/>
              <w:spacing w:before="100" w:beforeAutospacing="1" w:after="100" w:afterAutospacing="1" w:line="240" w:lineRule="exact"/>
              <w:ind w:left="0" w:right="0"/>
              <w:contextualSpacing/>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1有</w:t>
            </w:r>
          </w:p>
          <w:p>
            <w:pPr>
              <w:keepNext w:val="0"/>
              <w:keepLines w:val="0"/>
              <w:suppressLineNumbers w:val="0"/>
              <w:adjustRightInd w:val="0"/>
              <w:snapToGrid w:val="0"/>
              <w:spacing w:before="100" w:beforeAutospacing="1" w:after="100" w:afterAutospacing="1" w:line="240" w:lineRule="exact"/>
              <w:ind w:left="0" w:right="0"/>
              <w:contextualSpacing/>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2.无</w:t>
            </w:r>
          </w:p>
        </w:tc>
        <w:tc>
          <w:tcPr>
            <w:tcW w:w="667"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suppressLineNumbers w:val="0"/>
              <w:adjustRightInd w:val="0"/>
              <w:snapToGrid w:val="0"/>
              <w:spacing w:before="0" w:beforeAutospacing="0" w:after="0" w:afterAutospacing="0" w:line="240" w:lineRule="exact"/>
              <w:ind w:left="0" w:right="0"/>
              <w:contextualSpacing/>
              <w:rPr>
                <w:rFonts w:hint="default" w:ascii="Times New Roman" w:hAnsi="Times New Roman" w:eastAsia="宋体" w:cs="Times New Roman"/>
                <w:kern w:val="0"/>
                <w:sz w:val="18"/>
                <w:szCs w:val="18"/>
              </w:rPr>
            </w:pPr>
          </w:p>
        </w:tc>
      </w:tr>
      <w:tr>
        <w:trPr>
          <w:trHeight w:val="470" w:hRule="exact"/>
          <w:jc w:val="center"/>
        </w:trPr>
        <w:tc>
          <w:tcPr>
            <w:tcW w:w="1333" w:type="dxa"/>
            <w:vMerge w:val="continue"/>
            <w:tcBorders>
              <w:left w:val="single" w:color="auto" w:sz="8" w:space="0"/>
              <w:right w:val="single" w:color="auto" w:sz="8" w:space="0"/>
            </w:tcBorders>
            <w:vAlign w:val="center"/>
          </w:tcPr>
          <w:p>
            <w:pPr>
              <w:keepNext w:val="0"/>
              <w:keepLines w:val="0"/>
              <w:suppressLineNumbers w:val="0"/>
              <w:adjustRightInd w:val="0"/>
              <w:snapToGrid w:val="0"/>
              <w:spacing w:before="0" w:beforeAutospacing="0" w:after="0" w:afterAutospacing="0" w:line="240" w:lineRule="exact"/>
              <w:ind w:left="0" w:right="0"/>
              <w:contextualSpacing/>
              <w:jc w:val="left"/>
              <w:rPr>
                <w:rFonts w:hint="default" w:ascii="Times New Roman" w:hAnsi="Times New Roman" w:eastAsia="宋体" w:cs="Times New Roman"/>
                <w:kern w:val="0"/>
                <w:sz w:val="18"/>
                <w:szCs w:val="18"/>
              </w:rPr>
            </w:pPr>
          </w:p>
        </w:tc>
        <w:tc>
          <w:tcPr>
            <w:tcW w:w="6430"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suppressLineNumbers w:val="0"/>
              <w:adjustRightInd w:val="0"/>
              <w:snapToGrid w:val="0"/>
              <w:spacing w:before="100" w:beforeAutospacing="1" w:after="100" w:afterAutospacing="1" w:line="240" w:lineRule="exact"/>
              <w:ind w:left="0" w:right="0"/>
              <w:contextualSpacing/>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　　5.其他违反统计法律法规的行为。</w:t>
            </w:r>
          </w:p>
        </w:tc>
        <w:tc>
          <w:tcPr>
            <w:tcW w:w="658"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suppressLineNumbers w:val="0"/>
              <w:adjustRightInd w:val="0"/>
              <w:snapToGrid w:val="0"/>
              <w:spacing w:before="100" w:beforeAutospacing="1" w:after="100" w:afterAutospacing="1" w:line="240" w:lineRule="exact"/>
              <w:ind w:left="0" w:right="0"/>
              <w:contextualSpacing/>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1有</w:t>
            </w:r>
          </w:p>
          <w:p>
            <w:pPr>
              <w:keepNext w:val="0"/>
              <w:keepLines w:val="0"/>
              <w:suppressLineNumbers w:val="0"/>
              <w:adjustRightInd w:val="0"/>
              <w:snapToGrid w:val="0"/>
              <w:spacing w:before="100" w:beforeAutospacing="1" w:after="100" w:afterAutospacing="1" w:line="240" w:lineRule="exact"/>
              <w:ind w:left="0" w:right="0"/>
              <w:contextualSpacing/>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2.无</w:t>
            </w:r>
          </w:p>
        </w:tc>
        <w:tc>
          <w:tcPr>
            <w:tcW w:w="667"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suppressLineNumbers w:val="0"/>
              <w:adjustRightInd w:val="0"/>
              <w:snapToGrid w:val="0"/>
              <w:spacing w:before="0" w:beforeAutospacing="0" w:after="0" w:afterAutospacing="0" w:line="240" w:lineRule="exact"/>
              <w:ind w:left="0" w:right="0"/>
              <w:contextualSpacing/>
              <w:rPr>
                <w:rFonts w:hint="default" w:ascii="Times New Roman" w:hAnsi="Times New Roman" w:eastAsia="宋体" w:cs="Times New Roman"/>
                <w:kern w:val="0"/>
                <w:sz w:val="18"/>
                <w:szCs w:val="18"/>
              </w:rPr>
            </w:pPr>
          </w:p>
        </w:tc>
      </w:tr>
      <w:tr>
        <w:trPr>
          <w:trHeight w:val="521" w:hRule="exact"/>
          <w:jc w:val="center"/>
        </w:trPr>
        <w:tc>
          <w:tcPr>
            <w:tcW w:w="1333" w:type="dxa"/>
            <w:vMerge w:val="continue"/>
            <w:tcBorders>
              <w:left w:val="single" w:color="auto" w:sz="8" w:space="0"/>
              <w:bottom w:val="single" w:color="auto" w:sz="8" w:space="0"/>
              <w:right w:val="single" w:color="auto" w:sz="8" w:space="0"/>
            </w:tcBorders>
            <w:vAlign w:val="center"/>
          </w:tcPr>
          <w:p>
            <w:pPr>
              <w:keepNext w:val="0"/>
              <w:keepLines w:val="0"/>
              <w:suppressLineNumbers w:val="0"/>
              <w:adjustRightInd w:val="0"/>
              <w:snapToGrid w:val="0"/>
              <w:spacing w:before="0" w:beforeAutospacing="0" w:after="0" w:afterAutospacing="0" w:line="240" w:lineRule="exact"/>
              <w:ind w:left="0" w:right="0"/>
              <w:contextualSpacing/>
              <w:jc w:val="left"/>
              <w:rPr>
                <w:rFonts w:hint="default" w:ascii="Times New Roman" w:hAnsi="Times New Roman" w:eastAsia="宋体" w:cs="Times New Roman"/>
                <w:kern w:val="0"/>
                <w:sz w:val="18"/>
                <w:szCs w:val="18"/>
              </w:rPr>
            </w:pPr>
          </w:p>
        </w:tc>
        <w:tc>
          <w:tcPr>
            <w:tcW w:w="6430"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suppressLineNumbers w:val="0"/>
              <w:adjustRightInd w:val="0"/>
              <w:snapToGrid w:val="0"/>
              <w:spacing w:before="100" w:beforeAutospacing="1" w:after="100" w:afterAutospacing="1" w:line="240" w:lineRule="exact"/>
              <w:ind w:left="0" w:right="0"/>
              <w:contextualSpacing/>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　　6.违反其他法律法规规章和部门规范性文件的行为。</w:t>
            </w:r>
          </w:p>
        </w:tc>
        <w:tc>
          <w:tcPr>
            <w:tcW w:w="658"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suppressLineNumbers w:val="0"/>
              <w:adjustRightInd w:val="0"/>
              <w:snapToGrid w:val="0"/>
              <w:spacing w:before="100" w:beforeAutospacing="1" w:after="100" w:afterAutospacing="1" w:line="240" w:lineRule="exact"/>
              <w:ind w:left="0" w:right="0"/>
              <w:contextualSpacing/>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1有</w:t>
            </w:r>
          </w:p>
          <w:p>
            <w:pPr>
              <w:keepNext w:val="0"/>
              <w:keepLines w:val="0"/>
              <w:suppressLineNumbers w:val="0"/>
              <w:adjustRightInd w:val="0"/>
              <w:snapToGrid w:val="0"/>
              <w:spacing w:before="100" w:beforeAutospacing="1" w:after="100" w:afterAutospacing="1" w:line="240" w:lineRule="exact"/>
              <w:ind w:left="0" w:right="0"/>
              <w:contextualSpacing/>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2.无</w:t>
            </w:r>
          </w:p>
        </w:tc>
        <w:tc>
          <w:tcPr>
            <w:tcW w:w="667"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suppressLineNumbers w:val="0"/>
              <w:adjustRightInd w:val="0"/>
              <w:snapToGrid w:val="0"/>
              <w:spacing w:before="0" w:beforeAutospacing="0" w:after="0" w:afterAutospacing="0" w:line="240" w:lineRule="exact"/>
              <w:ind w:left="0" w:right="0"/>
              <w:contextualSpacing/>
              <w:rPr>
                <w:rFonts w:hint="default" w:ascii="Times New Roman" w:hAnsi="Times New Roman" w:eastAsia="宋体" w:cs="Times New Roman"/>
                <w:kern w:val="0"/>
                <w:sz w:val="18"/>
                <w:szCs w:val="18"/>
              </w:rPr>
            </w:pPr>
          </w:p>
        </w:tc>
      </w:tr>
      <w:tr>
        <w:trPr>
          <w:trHeight w:val="147" w:hRule="atLeast"/>
          <w:jc w:val="center"/>
        </w:trPr>
        <w:tc>
          <w:tcPr>
            <w:tcW w:w="1333"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suppressLineNumbers w:val="0"/>
              <w:kinsoku/>
              <w:overflowPunct/>
              <w:topLinePunct w:val="0"/>
              <w:autoSpaceDE/>
              <w:autoSpaceDN/>
              <w:bidi w:val="0"/>
              <w:adjustRightInd w:val="0"/>
              <w:snapToGrid w:val="0"/>
              <w:spacing w:before="0" w:beforeAutospacing="0" w:after="0" w:afterAutospacing="0" w:line="400" w:lineRule="exact"/>
              <w:ind w:left="0" w:right="0"/>
              <w:contextualSpacing/>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b/>
                <w:bCs/>
                <w:kern w:val="0"/>
                <w:sz w:val="18"/>
                <w:szCs w:val="18"/>
              </w:rPr>
              <w:t>综合得分</w:t>
            </w:r>
          </w:p>
        </w:tc>
        <w:tc>
          <w:tcPr>
            <w:tcW w:w="7088"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suppressLineNumbers w:val="0"/>
              <w:kinsoku/>
              <w:overflowPunct/>
              <w:topLinePunct w:val="0"/>
              <w:autoSpaceDE/>
              <w:autoSpaceDN/>
              <w:bidi w:val="0"/>
              <w:adjustRightInd w:val="0"/>
              <w:snapToGrid w:val="0"/>
              <w:spacing w:before="100" w:beforeAutospacing="1" w:after="100" w:afterAutospacing="1" w:line="400" w:lineRule="exact"/>
              <w:ind w:left="0" w:right="0"/>
              <w:contextualSpacing/>
              <w:jc w:val="center"/>
              <w:textAlignment w:val="auto"/>
              <w:rPr>
                <w:rFonts w:hint="default" w:ascii="Times New Roman" w:hAnsi="Times New Roman" w:eastAsia="宋体" w:cs="Times New Roman"/>
                <w:kern w:val="0"/>
                <w:sz w:val="18"/>
                <w:szCs w:val="18"/>
              </w:rPr>
            </w:pPr>
          </w:p>
        </w:tc>
        <w:tc>
          <w:tcPr>
            <w:tcW w:w="66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suppressLineNumbers w:val="0"/>
              <w:kinsoku/>
              <w:overflowPunct/>
              <w:topLinePunct w:val="0"/>
              <w:autoSpaceDE/>
              <w:autoSpaceDN/>
              <w:bidi w:val="0"/>
              <w:adjustRightInd w:val="0"/>
              <w:snapToGrid w:val="0"/>
              <w:spacing w:before="0" w:beforeAutospacing="0" w:after="0" w:afterAutospacing="0" w:line="400" w:lineRule="exact"/>
              <w:ind w:left="0" w:right="0"/>
              <w:contextualSpacing/>
              <w:textAlignment w:val="auto"/>
              <w:rPr>
                <w:rFonts w:hint="default" w:ascii="Times New Roman" w:hAnsi="Times New Roman" w:eastAsia="宋体" w:cs="Times New Roman"/>
                <w:kern w:val="0"/>
                <w:sz w:val="18"/>
                <w:szCs w:val="18"/>
              </w:rPr>
            </w:pPr>
          </w:p>
        </w:tc>
      </w:tr>
    </w:tbl>
    <w:p>
      <w:pPr>
        <w:keepNext w:val="0"/>
        <w:keepLines w:val="0"/>
        <w:pageBreakBefore w:val="0"/>
        <w:widowControl/>
        <w:shd w:val="clear" w:color="auto" w:fill="FFFFFF"/>
        <w:kinsoku/>
        <w:wordWrap w:val="0"/>
        <w:overflowPunct/>
        <w:topLinePunct w:val="0"/>
        <w:autoSpaceDE/>
        <w:autoSpaceDN/>
        <w:bidi w:val="0"/>
        <w:spacing w:line="400" w:lineRule="exact"/>
        <w:jc w:val="center"/>
        <w:textAlignment w:val="auto"/>
        <w:rPr>
          <w:rFonts w:hint="default" w:ascii="Times New Roman" w:hAnsi="Times New Roman" w:cs="Times New Roman"/>
          <w:vanish/>
          <w:color w:val="234952"/>
          <w:kern w:val="0"/>
          <w:sz w:val="18"/>
          <w:szCs w:val="1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黑体" w:cs="Times New Roman"/>
          <w:sz w:val="32"/>
          <w:szCs w:val="20"/>
          <w:lang w:val="en-US" w:eastAsia="zh-CN"/>
        </w:rPr>
      </w:pPr>
      <w:r>
        <w:rPr>
          <w:rFonts w:hint="default" w:ascii="Times New Roman" w:hAnsi="Times New Roman" w:cs="Times New Roman"/>
          <w:sz w:val="21"/>
          <w:szCs w:val="21"/>
          <w:lang w:eastAsia="zh-CN"/>
        </w:rPr>
        <w:t>企业统计负责人员</w:t>
      </w:r>
      <w:r>
        <w:rPr>
          <w:rFonts w:hint="default" w:ascii="Times New Roman" w:hAnsi="Times New Roman" w:cs="Times New Roman"/>
          <w:sz w:val="21"/>
          <w:szCs w:val="21"/>
        </w:rPr>
        <w:t>：</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 xml:space="preserve">   </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lang w:eastAsia="zh-CN"/>
        </w:rPr>
        <w:t>企业统计人员</w:t>
      </w:r>
      <w:r>
        <w:rPr>
          <w:rFonts w:hint="default" w:ascii="Times New Roman" w:hAnsi="Times New Roman" w:cs="Times New Roman"/>
          <w:sz w:val="21"/>
          <w:szCs w:val="21"/>
        </w:rPr>
        <w:t>：</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lang w:eastAsia="zh-CN"/>
        </w:rPr>
        <w:t>上报</w:t>
      </w:r>
      <w:r>
        <w:rPr>
          <w:rFonts w:hint="default" w:ascii="Times New Roman" w:hAnsi="Times New Roman" w:cs="Times New Roman"/>
          <w:sz w:val="21"/>
          <w:szCs w:val="21"/>
        </w:rPr>
        <w:t xml:space="preserve">日期：  </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t xml:space="preserve">年  </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t xml:space="preserve">月  </w:t>
      </w:r>
      <w:r>
        <w:rPr>
          <w:rFonts w:hint="default" w:ascii="Times New Roman" w:hAnsi="Times New Roman" w:cs="Times New Roman"/>
          <w:sz w:val="21"/>
          <w:szCs w:val="21"/>
          <w:lang w:val="en-US" w:eastAsia="zh-CN"/>
        </w:rPr>
        <w:t xml:space="preserve"> </w:t>
      </w:r>
      <w:r>
        <w:rPr>
          <w:rFonts w:hint="eastAsia" w:ascii="Times New Roman" w:hAnsi="Times New Roman" w:cs="Times New Roman"/>
          <w:sz w:val="21"/>
          <w:szCs w:val="21"/>
          <w:lang w:val="en-US" w:eastAsia="zh-CN"/>
        </w:rPr>
        <w:t>日</w:t>
      </w:r>
      <w:bookmarkStart w:id="0" w:name="_GoBack"/>
      <w:bookmarkEnd w:id="0"/>
    </w:p>
    <w:sectPr>
      <w:headerReference r:id="rId4" w:type="first"/>
      <w:footerReference r:id="rId6" w:type="first"/>
      <w:headerReference r:id="rId3" w:type="default"/>
      <w:footerReference r:id="rId5" w:type="default"/>
      <w:pgSz w:w="11906" w:h="16838"/>
      <w:pgMar w:top="1440" w:right="1803" w:bottom="1440" w:left="1803" w:header="851" w:footer="992" w:gutter="0"/>
      <w:pgBorders>
        <w:top w:val="none" w:sz="0" w:space="0"/>
        <w:left w:val="none" w:sz="0" w:space="0"/>
        <w:bottom w:val="none" w:sz="0" w:space="0"/>
        <w:right w:val="none" w:sz="0" w:space="0"/>
      </w:pgBorders>
      <w:pgNumType w:fmt="numberInDash"/>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2329C"/>
    <w:rsid w:val="00023986"/>
    <w:rsid w:val="00095104"/>
    <w:rsid w:val="00597E85"/>
    <w:rsid w:val="005E65EE"/>
    <w:rsid w:val="006506E5"/>
    <w:rsid w:val="007C6A25"/>
    <w:rsid w:val="008770C0"/>
    <w:rsid w:val="008A75B9"/>
    <w:rsid w:val="009A30B6"/>
    <w:rsid w:val="009B0561"/>
    <w:rsid w:val="00B73B67"/>
    <w:rsid w:val="00FC6A36"/>
    <w:rsid w:val="012D1B91"/>
    <w:rsid w:val="015310D3"/>
    <w:rsid w:val="016C0A2F"/>
    <w:rsid w:val="01792DE4"/>
    <w:rsid w:val="01853C1C"/>
    <w:rsid w:val="01864B16"/>
    <w:rsid w:val="01924366"/>
    <w:rsid w:val="019A0230"/>
    <w:rsid w:val="01C5663B"/>
    <w:rsid w:val="01D5045E"/>
    <w:rsid w:val="01E14B03"/>
    <w:rsid w:val="01E179CC"/>
    <w:rsid w:val="022A2625"/>
    <w:rsid w:val="022E3373"/>
    <w:rsid w:val="024F2400"/>
    <w:rsid w:val="02B63F76"/>
    <w:rsid w:val="02D03A00"/>
    <w:rsid w:val="02F514EB"/>
    <w:rsid w:val="03817FAB"/>
    <w:rsid w:val="038A555E"/>
    <w:rsid w:val="03C72696"/>
    <w:rsid w:val="043D1F9B"/>
    <w:rsid w:val="044A62DF"/>
    <w:rsid w:val="047675CE"/>
    <w:rsid w:val="047C5C0A"/>
    <w:rsid w:val="048A683B"/>
    <w:rsid w:val="04F347E9"/>
    <w:rsid w:val="052F627F"/>
    <w:rsid w:val="05432AAA"/>
    <w:rsid w:val="05634F38"/>
    <w:rsid w:val="05683CD7"/>
    <w:rsid w:val="05882C81"/>
    <w:rsid w:val="05A55AB2"/>
    <w:rsid w:val="05C218EF"/>
    <w:rsid w:val="05CC2C18"/>
    <w:rsid w:val="05D14A76"/>
    <w:rsid w:val="05F373B4"/>
    <w:rsid w:val="06167159"/>
    <w:rsid w:val="064C0753"/>
    <w:rsid w:val="065E1EC7"/>
    <w:rsid w:val="066A6568"/>
    <w:rsid w:val="067B7507"/>
    <w:rsid w:val="06901867"/>
    <w:rsid w:val="06AC10D8"/>
    <w:rsid w:val="06C24AFF"/>
    <w:rsid w:val="06D15679"/>
    <w:rsid w:val="06E92F5C"/>
    <w:rsid w:val="06F15AD7"/>
    <w:rsid w:val="06FC0B16"/>
    <w:rsid w:val="075B54F0"/>
    <w:rsid w:val="075D2199"/>
    <w:rsid w:val="07677891"/>
    <w:rsid w:val="07713ED7"/>
    <w:rsid w:val="0774110D"/>
    <w:rsid w:val="078003E7"/>
    <w:rsid w:val="078048B4"/>
    <w:rsid w:val="079A6EBB"/>
    <w:rsid w:val="07B35EDD"/>
    <w:rsid w:val="07BA1FF6"/>
    <w:rsid w:val="07F01A37"/>
    <w:rsid w:val="07F3574A"/>
    <w:rsid w:val="08364590"/>
    <w:rsid w:val="085169E8"/>
    <w:rsid w:val="086603A5"/>
    <w:rsid w:val="08740988"/>
    <w:rsid w:val="087F722E"/>
    <w:rsid w:val="088C28D6"/>
    <w:rsid w:val="0893532D"/>
    <w:rsid w:val="08AC1A11"/>
    <w:rsid w:val="08B47C82"/>
    <w:rsid w:val="08CB0C98"/>
    <w:rsid w:val="08F13C5B"/>
    <w:rsid w:val="09134FE6"/>
    <w:rsid w:val="0921026F"/>
    <w:rsid w:val="098266C1"/>
    <w:rsid w:val="09AA1C20"/>
    <w:rsid w:val="09E37A17"/>
    <w:rsid w:val="0AA9510B"/>
    <w:rsid w:val="0AB02F5B"/>
    <w:rsid w:val="0B1327DB"/>
    <w:rsid w:val="0B1B1BB4"/>
    <w:rsid w:val="0B2002A5"/>
    <w:rsid w:val="0B2D2518"/>
    <w:rsid w:val="0B3E122E"/>
    <w:rsid w:val="0B532A1A"/>
    <w:rsid w:val="0B870E67"/>
    <w:rsid w:val="0BD17D8E"/>
    <w:rsid w:val="0C110C91"/>
    <w:rsid w:val="0C835848"/>
    <w:rsid w:val="0C906ED0"/>
    <w:rsid w:val="0CA51A99"/>
    <w:rsid w:val="0CC02F44"/>
    <w:rsid w:val="0D0B21F4"/>
    <w:rsid w:val="0D190B8D"/>
    <w:rsid w:val="0D230E18"/>
    <w:rsid w:val="0D3C56C3"/>
    <w:rsid w:val="0D465F82"/>
    <w:rsid w:val="0D875A69"/>
    <w:rsid w:val="0DB22E1E"/>
    <w:rsid w:val="0E333395"/>
    <w:rsid w:val="0E9D23A7"/>
    <w:rsid w:val="0EB06370"/>
    <w:rsid w:val="0F1B6F78"/>
    <w:rsid w:val="0F276B11"/>
    <w:rsid w:val="0F354713"/>
    <w:rsid w:val="0F9211E1"/>
    <w:rsid w:val="0FA126AE"/>
    <w:rsid w:val="0FC9715B"/>
    <w:rsid w:val="0FCA3586"/>
    <w:rsid w:val="0FE80723"/>
    <w:rsid w:val="10007C40"/>
    <w:rsid w:val="10213A9B"/>
    <w:rsid w:val="102E3773"/>
    <w:rsid w:val="10627336"/>
    <w:rsid w:val="10670265"/>
    <w:rsid w:val="10842A29"/>
    <w:rsid w:val="1088317C"/>
    <w:rsid w:val="10984142"/>
    <w:rsid w:val="10AE62CD"/>
    <w:rsid w:val="10DB1043"/>
    <w:rsid w:val="10DB6750"/>
    <w:rsid w:val="10E55E01"/>
    <w:rsid w:val="10E7674C"/>
    <w:rsid w:val="11064027"/>
    <w:rsid w:val="11126116"/>
    <w:rsid w:val="118A4500"/>
    <w:rsid w:val="11A800C9"/>
    <w:rsid w:val="11AD14A4"/>
    <w:rsid w:val="11B83DBF"/>
    <w:rsid w:val="11E579AA"/>
    <w:rsid w:val="11FF39C6"/>
    <w:rsid w:val="12000ED9"/>
    <w:rsid w:val="120250F8"/>
    <w:rsid w:val="1220776A"/>
    <w:rsid w:val="123A6C3D"/>
    <w:rsid w:val="12837FD1"/>
    <w:rsid w:val="12C40B02"/>
    <w:rsid w:val="132A64DE"/>
    <w:rsid w:val="13494AA9"/>
    <w:rsid w:val="134C0B33"/>
    <w:rsid w:val="13550B85"/>
    <w:rsid w:val="135B279C"/>
    <w:rsid w:val="138E13CF"/>
    <w:rsid w:val="13D9059C"/>
    <w:rsid w:val="13E3101A"/>
    <w:rsid w:val="13E77774"/>
    <w:rsid w:val="14491CEA"/>
    <w:rsid w:val="145C1A97"/>
    <w:rsid w:val="14AC700A"/>
    <w:rsid w:val="14CB1BE1"/>
    <w:rsid w:val="14F62A4A"/>
    <w:rsid w:val="151743B4"/>
    <w:rsid w:val="152923A2"/>
    <w:rsid w:val="154617D2"/>
    <w:rsid w:val="1574513E"/>
    <w:rsid w:val="15A473D0"/>
    <w:rsid w:val="15DD53D0"/>
    <w:rsid w:val="15F7172A"/>
    <w:rsid w:val="161C2B14"/>
    <w:rsid w:val="16352D89"/>
    <w:rsid w:val="167F46EF"/>
    <w:rsid w:val="16A0625A"/>
    <w:rsid w:val="16B75F2B"/>
    <w:rsid w:val="16BD4E73"/>
    <w:rsid w:val="16F03E36"/>
    <w:rsid w:val="170212DE"/>
    <w:rsid w:val="175A6DD2"/>
    <w:rsid w:val="178863E9"/>
    <w:rsid w:val="17D07A1F"/>
    <w:rsid w:val="18881192"/>
    <w:rsid w:val="18B73C47"/>
    <w:rsid w:val="18E07FC5"/>
    <w:rsid w:val="191F5C0F"/>
    <w:rsid w:val="19405E0B"/>
    <w:rsid w:val="1968147F"/>
    <w:rsid w:val="197C6EA8"/>
    <w:rsid w:val="19905671"/>
    <w:rsid w:val="19B30E32"/>
    <w:rsid w:val="19C30690"/>
    <w:rsid w:val="19CE5E5A"/>
    <w:rsid w:val="19DF5B58"/>
    <w:rsid w:val="19E85A11"/>
    <w:rsid w:val="19EE3DEA"/>
    <w:rsid w:val="1A254318"/>
    <w:rsid w:val="1A4A3D06"/>
    <w:rsid w:val="1A6F50E4"/>
    <w:rsid w:val="1AA10274"/>
    <w:rsid w:val="1AC64E19"/>
    <w:rsid w:val="1AD835ED"/>
    <w:rsid w:val="1ADB0329"/>
    <w:rsid w:val="1B07455E"/>
    <w:rsid w:val="1B301FDA"/>
    <w:rsid w:val="1B52015F"/>
    <w:rsid w:val="1B555A74"/>
    <w:rsid w:val="1B5A7B1D"/>
    <w:rsid w:val="1B6B18B7"/>
    <w:rsid w:val="1B966EEC"/>
    <w:rsid w:val="1B9F2134"/>
    <w:rsid w:val="1BAA4F87"/>
    <w:rsid w:val="1BBF345E"/>
    <w:rsid w:val="1BD30BC2"/>
    <w:rsid w:val="1BDD2C3E"/>
    <w:rsid w:val="1BF91AC4"/>
    <w:rsid w:val="1BFC7E83"/>
    <w:rsid w:val="1C2D3BC6"/>
    <w:rsid w:val="1C611A41"/>
    <w:rsid w:val="1C65288F"/>
    <w:rsid w:val="1C6C3A40"/>
    <w:rsid w:val="1C775BAA"/>
    <w:rsid w:val="1C8E0690"/>
    <w:rsid w:val="1C95057C"/>
    <w:rsid w:val="1CAE5CD3"/>
    <w:rsid w:val="1CDA3135"/>
    <w:rsid w:val="1CDA7426"/>
    <w:rsid w:val="1CE342BB"/>
    <w:rsid w:val="1D0832E8"/>
    <w:rsid w:val="1D437CCB"/>
    <w:rsid w:val="1D4A293F"/>
    <w:rsid w:val="1D513DB4"/>
    <w:rsid w:val="1D5D5B28"/>
    <w:rsid w:val="1D5E4681"/>
    <w:rsid w:val="1D64012D"/>
    <w:rsid w:val="1D8C0913"/>
    <w:rsid w:val="1DB524FE"/>
    <w:rsid w:val="1DBB2FDF"/>
    <w:rsid w:val="1DC16285"/>
    <w:rsid w:val="1DC44FDE"/>
    <w:rsid w:val="1DFE002B"/>
    <w:rsid w:val="1E25372D"/>
    <w:rsid w:val="1E600A91"/>
    <w:rsid w:val="1E786795"/>
    <w:rsid w:val="1EAC5B9B"/>
    <w:rsid w:val="1EB22F25"/>
    <w:rsid w:val="1ECB5E39"/>
    <w:rsid w:val="1EDE42BA"/>
    <w:rsid w:val="1EE3513B"/>
    <w:rsid w:val="1EE917D4"/>
    <w:rsid w:val="1EF763AA"/>
    <w:rsid w:val="1F176912"/>
    <w:rsid w:val="1F18556C"/>
    <w:rsid w:val="1F1D2F22"/>
    <w:rsid w:val="1F4407C3"/>
    <w:rsid w:val="1F4E75DD"/>
    <w:rsid w:val="1F91041B"/>
    <w:rsid w:val="1FBCD1EE"/>
    <w:rsid w:val="1FD570B7"/>
    <w:rsid w:val="1FDC5F33"/>
    <w:rsid w:val="20374525"/>
    <w:rsid w:val="20383678"/>
    <w:rsid w:val="2055711A"/>
    <w:rsid w:val="205E17F8"/>
    <w:rsid w:val="208857E1"/>
    <w:rsid w:val="20AD0917"/>
    <w:rsid w:val="20CC5938"/>
    <w:rsid w:val="20F80313"/>
    <w:rsid w:val="20F915FA"/>
    <w:rsid w:val="20F9482C"/>
    <w:rsid w:val="212029C2"/>
    <w:rsid w:val="21857656"/>
    <w:rsid w:val="21887529"/>
    <w:rsid w:val="21965DC4"/>
    <w:rsid w:val="21967004"/>
    <w:rsid w:val="21CF22C6"/>
    <w:rsid w:val="222C03B0"/>
    <w:rsid w:val="225A56B0"/>
    <w:rsid w:val="22660340"/>
    <w:rsid w:val="226D58ED"/>
    <w:rsid w:val="22E35912"/>
    <w:rsid w:val="2312200A"/>
    <w:rsid w:val="231D5AB8"/>
    <w:rsid w:val="232A1D6A"/>
    <w:rsid w:val="23343D42"/>
    <w:rsid w:val="234620C9"/>
    <w:rsid w:val="235C4F74"/>
    <w:rsid w:val="23632F39"/>
    <w:rsid w:val="236C1630"/>
    <w:rsid w:val="23A72A24"/>
    <w:rsid w:val="23B94DC2"/>
    <w:rsid w:val="24052DDE"/>
    <w:rsid w:val="24421664"/>
    <w:rsid w:val="244C70CF"/>
    <w:rsid w:val="24737049"/>
    <w:rsid w:val="249928FA"/>
    <w:rsid w:val="24A96955"/>
    <w:rsid w:val="24CB646F"/>
    <w:rsid w:val="24E9163E"/>
    <w:rsid w:val="24F435DD"/>
    <w:rsid w:val="254A48CC"/>
    <w:rsid w:val="254D6950"/>
    <w:rsid w:val="255B7E6E"/>
    <w:rsid w:val="25703571"/>
    <w:rsid w:val="257B42E8"/>
    <w:rsid w:val="258506AB"/>
    <w:rsid w:val="259A29CC"/>
    <w:rsid w:val="25A72F92"/>
    <w:rsid w:val="25C07AAB"/>
    <w:rsid w:val="25EA0BB5"/>
    <w:rsid w:val="260D0419"/>
    <w:rsid w:val="26162BB7"/>
    <w:rsid w:val="261838BC"/>
    <w:rsid w:val="26852276"/>
    <w:rsid w:val="26867149"/>
    <w:rsid w:val="26CF153E"/>
    <w:rsid w:val="26FA2F6B"/>
    <w:rsid w:val="2756691A"/>
    <w:rsid w:val="27756062"/>
    <w:rsid w:val="27795F2C"/>
    <w:rsid w:val="277E5FBD"/>
    <w:rsid w:val="27882444"/>
    <w:rsid w:val="27CA6C1B"/>
    <w:rsid w:val="27D1252F"/>
    <w:rsid w:val="28615EFE"/>
    <w:rsid w:val="288761A4"/>
    <w:rsid w:val="28EB0904"/>
    <w:rsid w:val="2905249A"/>
    <w:rsid w:val="292351F5"/>
    <w:rsid w:val="2969588E"/>
    <w:rsid w:val="29844478"/>
    <w:rsid w:val="29922978"/>
    <w:rsid w:val="29E36049"/>
    <w:rsid w:val="2A461657"/>
    <w:rsid w:val="2A6A3279"/>
    <w:rsid w:val="2A765756"/>
    <w:rsid w:val="2A8235B1"/>
    <w:rsid w:val="2A8D10EA"/>
    <w:rsid w:val="2A9A0608"/>
    <w:rsid w:val="2ADE5D2E"/>
    <w:rsid w:val="2AEA1601"/>
    <w:rsid w:val="2B3B0A20"/>
    <w:rsid w:val="2B3D13EA"/>
    <w:rsid w:val="2B673432"/>
    <w:rsid w:val="2B775F26"/>
    <w:rsid w:val="2B8C7081"/>
    <w:rsid w:val="2BAD6F87"/>
    <w:rsid w:val="2BB7630A"/>
    <w:rsid w:val="2C442487"/>
    <w:rsid w:val="2CAD4532"/>
    <w:rsid w:val="2CB71A51"/>
    <w:rsid w:val="2CEF3E18"/>
    <w:rsid w:val="2CF45A61"/>
    <w:rsid w:val="2D426D21"/>
    <w:rsid w:val="2D550F2C"/>
    <w:rsid w:val="2D621BDD"/>
    <w:rsid w:val="2DA127B1"/>
    <w:rsid w:val="2DB42584"/>
    <w:rsid w:val="2DE400E7"/>
    <w:rsid w:val="2DFB2CD9"/>
    <w:rsid w:val="2E1B18D7"/>
    <w:rsid w:val="2E3D2E5B"/>
    <w:rsid w:val="2E4E5045"/>
    <w:rsid w:val="2E5B46B3"/>
    <w:rsid w:val="2E7060BE"/>
    <w:rsid w:val="2EBF7551"/>
    <w:rsid w:val="2EDE1D0A"/>
    <w:rsid w:val="2EE30116"/>
    <w:rsid w:val="2EEE6DDB"/>
    <w:rsid w:val="2F275446"/>
    <w:rsid w:val="2F7B45FB"/>
    <w:rsid w:val="2F857A22"/>
    <w:rsid w:val="2F8E6B54"/>
    <w:rsid w:val="2FC7A91A"/>
    <w:rsid w:val="2FFC2ECF"/>
    <w:rsid w:val="3009285C"/>
    <w:rsid w:val="30120289"/>
    <w:rsid w:val="301D755C"/>
    <w:rsid w:val="30297185"/>
    <w:rsid w:val="303717E1"/>
    <w:rsid w:val="30514787"/>
    <w:rsid w:val="305A5A0D"/>
    <w:rsid w:val="305A7B62"/>
    <w:rsid w:val="306567B6"/>
    <w:rsid w:val="308F26CF"/>
    <w:rsid w:val="30B4353A"/>
    <w:rsid w:val="30C83C2A"/>
    <w:rsid w:val="30CF21A5"/>
    <w:rsid w:val="30D52B80"/>
    <w:rsid w:val="30F255FB"/>
    <w:rsid w:val="31473414"/>
    <w:rsid w:val="314B7C73"/>
    <w:rsid w:val="31661389"/>
    <w:rsid w:val="317224B8"/>
    <w:rsid w:val="31880B30"/>
    <w:rsid w:val="31AA6816"/>
    <w:rsid w:val="31AA7B76"/>
    <w:rsid w:val="31AB2A48"/>
    <w:rsid w:val="31B87B06"/>
    <w:rsid w:val="31BA492C"/>
    <w:rsid w:val="31BD0B97"/>
    <w:rsid w:val="31C4383B"/>
    <w:rsid w:val="31E732A7"/>
    <w:rsid w:val="31EC01EF"/>
    <w:rsid w:val="31F60BDC"/>
    <w:rsid w:val="32014042"/>
    <w:rsid w:val="32090811"/>
    <w:rsid w:val="32382583"/>
    <w:rsid w:val="323E5E45"/>
    <w:rsid w:val="324C4BF8"/>
    <w:rsid w:val="324D3B35"/>
    <w:rsid w:val="32E23B3A"/>
    <w:rsid w:val="32EC67FE"/>
    <w:rsid w:val="32F11F5C"/>
    <w:rsid w:val="3331469B"/>
    <w:rsid w:val="335A064E"/>
    <w:rsid w:val="33693A0C"/>
    <w:rsid w:val="339E68CE"/>
    <w:rsid w:val="33C3787A"/>
    <w:rsid w:val="33E02813"/>
    <w:rsid w:val="34054E5B"/>
    <w:rsid w:val="34103C97"/>
    <w:rsid w:val="34280A5A"/>
    <w:rsid w:val="34315B10"/>
    <w:rsid w:val="343F6E0E"/>
    <w:rsid w:val="34660846"/>
    <w:rsid w:val="34956E82"/>
    <w:rsid w:val="34B028D0"/>
    <w:rsid w:val="351A52F2"/>
    <w:rsid w:val="352C74B5"/>
    <w:rsid w:val="352D7A31"/>
    <w:rsid w:val="353D5530"/>
    <w:rsid w:val="35560079"/>
    <w:rsid w:val="356D7D8C"/>
    <w:rsid w:val="35861EFC"/>
    <w:rsid w:val="35B87381"/>
    <w:rsid w:val="35B93765"/>
    <w:rsid w:val="35C5B4EF"/>
    <w:rsid w:val="35DB5D1F"/>
    <w:rsid w:val="35DE252C"/>
    <w:rsid w:val="35E6C927"/>
    <w:rsid w:val="35FA7872"/>
    <w:rsid w:val="3620359A"/>
    <w:rsid w:val="36235249"/>
    <w:rsid w:val="367D2583"/>
    <w:rsid w:val="369622A7"/>
    <w:rsid w:val="36AB2570"/>
    <w:rsid w:val="36EB4507"/>
    <w:rsid w:val="373D3F67"/>
    <w:rsid w:val="3749197E"/>
    <w:rsid w:val="3791555E"/>
    <w:rsid w:val="37F702D4"/>
    <w:rsid w:val="37F800D3"/>
    <w:rsid w:val="381174DA"/>
    <w:rsid w:val="381628D0"/>
    <w:rsid w:val="382D54B1"/>
    <w:rsid w:val="383738F2"/>
    <w:rsid w:val="385212E9"/>
    <w:rsid w:val="38723775"/>
    <w:rsid w:val="388C1F39"/>
    <w:rsid w:val="388D374B"/>
    <w:rsid w:val="38C2783D"/>
    <w:rsid w:val="38CA160B"/>
    <w:rsid w:val="390B58A6"/>
    <w:rsid w:val="39164CE0"/>
    <w:rsid w:val="39311EA5"/>
    <w:rsid w:val="395751FE"/>
    <w:rsid w:val="39B37BBE"/>
    <w:rsid w:val="39BA506A"/>
    <w:rsid w:val="3A107F22"/>
    <w:rsid w:val="3A342E2D"/>
    <w:rsid w:val="3A374A52"/>
    <w:rsid w:val="3A521B2C"/>
    <w:rsid w:val="3A680C01"/>
    <w:rsid w:val="3AB82183"/>
    <w:rsid w:val="3AC55ED1"/>
    <w:rsid w:val="3B024019"/>
    <w:rsid w:val="3B024D9E"/>
    <w:rsid w:val="3B153F3F"/>
    <w:rsid w:val="3B5E129C"/>
    <w:rsid w:val="3B880747"/>
    <w:rsid w:val="3BB2306A"/>
    <w:rsid w:val="3C1C6E6A"/>
    <w:rsid w:val="3C1F1F93"/>
    <w:rsid w:val="3C2143E6"/>
    <w:rsid w:val="3C271CDE"/>
    <w:rsid w:val="3C6719CD"/>
    <w:rsid w:val="3C6F0546"/>
    <w:rsid w:val="3C7B9056"/>
    <w:rsid w:val="3C8464C9"/>
    <w:rsid w:val="3CAC2272"/>
    <w:rsid w:val="3CE904EF"/>
    <w:rsid w:val="3D5A25FE"/>
    <w:rsid w:val="3DA17710"/>
    <w:rsid w:val="3DC97FFA"/>
    <w:rsid w:val="3DE42B2A"/>
    <w:rsid w:val="3DEE4D77"/>
    <w:rsid w:val="3DF57EFD"/>
    <w:rsid w:val="3DFD310B"/>
    <w:rsid w:val="3E0C5F45"/>
    <w:rsid w:val="3E434E0F"/>
    <w:rsid w:val="3E4406E3"/>
    <w:rsid w:val="3E9658DF"/>
    <w:rsid w:val="3EB91E4D"/>
    <w:rsid w:val="3F0B2F42"/>
    <w:rsid w:val="3F176D19"/>
    <w:rsid w:val="3F446BB6"/>
    <w:rsid w:val="3F713D14"/>
    <w:rsid w:val="3F740DEE"/>
    <w:rsid w:val="3FAA416D"/>
    <w:rsid w:val="3FBE2171"/>
    <w:rsid w:val="3FC07745"/>
    <w:rsid w:val="3FE28BCF"/>
    <w:rsid w:val="3FEE4A4D"/>
    <w:rsid w:val="3FF57AFC"/>
    <w:rsid w:val="3FF72443"/>
    <w:rsid w:val="4013563A"/>
    <w:rsid w:val="40237B50"/>
    <w:rsid w:val="402A5B4C"/>
    <w:rsid w:val="408150AF"/>
    <w:rsid w:val="409973BF"/>
    <w:rsid w:val="40BA18F6"/>
    <w:rsid w:val="40D43FD8"/>
    <w:rsid w:val="40DC1FBB"/>
    <w:rsid w:val="40E87499"/>
    <w:rsid w:val="40F85E79"/>
    <w:rsid w:val="412A3748"/>
    <w:rsid w:val="413B765B"/>
    <w:rsid w:val="415748C1"/>
    <w:rsid w:val="41897AE4"/>
    <w:rsid w:val="41B706BF"/>
    <w:rsid w:val="41BC2E7D"/>
    <w:rsid w:val="41CD795E"/>
    <w:rsid w:val="41D67F00"/>
    <w:rsid w:val="420A5ACF"/>
    <w:rsid w:val="4210357D"/>
    <w:rsid w:val="42412222"/>
    <w:rsid w:val="429E3443"/>
    <w:rsid w:val="434900C7"/>
    <w:rsid w:val="439D5D09"/>
    <w:rsid w:val="43E44991"/>
    <w:rsid w:val="444B0588"/>
    <w:rsid w:val="445A162B"/>
    <w:rsid w:val="446D0367"/>
    <w:rsid w:val="44702FBD"/>
    <w:rsid w:val="44B60550"/>
    <w:rsid w:val="44C052DE"/>
    <w:rsid w:val="44F36DD2"/>
    <w:rsid w:val="44FB12AB"/>
    <w:rsid w:val="450372C2"/>
    <w:rsid w:val="450B642C"/>
    <w:rsid w:val="45153531"/>
    <w:rsid w:val="45187F41"/>
    <w:rsid w:val="457E6965"/>
    <w:rsid w:val="45860F11"/>
    <w:rsid w:val="45861577"/>
    <w:rsid w:val="458E0304"/>
    <w:rsid w:val="45920C60"/>
    <w:rsid w:val="45966A05"/>
    <w:rsid w:val="45B866E7"/>
    <w:rsid w:val="45C644D3"/>
    <w:rsid w:val="45E60BA6"/>
    <w:rsid w:val="45E90FE4"/>
    <w:rsid w:val="46072EC1"/>
    <w:rsid w:val="460A7650"/>
    <w:rsid w:val="46325DD6"/>
    <w:rsid w:val="46856494"/>
    <w:rsid w:val="46A17882"/>
    <w:rsid w:val="46C73C45"/>
    <w:rsid w:val="46D1691E"/>
    <w:rsid w:val="46D5216A"/>
    <w:rsid w:val="47006696"/>
    <w:rsid w:val="471D47A5"/>
    <w:rsid w:val="473A6226"/>
    <w:rsid w:val="474A2549"/>
    <w:rsid w:val="476748CE"/>
    <w:rsid w:val="47893973"/>
    <w:rsid w:val="47D25F39"/>
    <w:rsid w:val="47F54791"/>
    <w:rsid w:val="48102151"/>
    <w:rsid w:val="483542D3"/>
    <w:rsid w:val="485735A1"/>
    <w:rsid w:val="48AC56A3"/>
    <w:rsid w:val="48DB685E"/>
    <w:rsid w:val="48F541F6"/>
    <w:rsid w:val="48FC645E"/>
    <w:rsid w:val="4916353E"/>
    <w:rsid w:val="491F4392"/>
    <w:rsid w:val="49290852"/>
    <w:rsid w:val="498327CE"/>
    <w:rsid w:val="499C25D9"/>
    <w:rsid w:val="49BB1179"/>
    <w:rsid w:val="49FD363D"/>
    <w:rsid w:val="4A0E5C47"/>
    <w:rsid w:val="4A2710F3"/>
    <w:rsid w:val="4A337281"/>
    <w:rsid w:val="4A4056F4"/>
    <w:rsid w:val="4A4A2283"/>
    <w:rsid w:val="4A656519"/>
    <w:rsid w:val="4A8D621C"/>
    <w:rsid w:val="4AA80493"/>
    <w:rsid w:val="4AB435AA"/>
    <w:rsid w:val="4AB816D8"/>
    <w:rsid w:val="4ABA36FF"/>
    <w:rsid w:val="4AC81889"/>
    <w:rsid w:val="4AD8754D"/>
    <w:rsid w:val="4AEB6D4D"/>
    <w:rsid w:val="4AFF5F90"/>
    <w:rsid w:val="4B02170C"/>
    <w:rsid w:val="4B1003E3"/>
    <w:rsid w:val="4B1D3B4D"/>
    <w:rsid w:val="4B3B2BD8"/>
    <w:rsid w:val="4B887CB2"/>
    <w:rsid w:val="4BB77E0B"/>
    <w:rsid w:val="4BC76CDD"/>
    <w:rsid w:val="4C4F6D46"/>
    <w:rsid w:val="4C54618E"/>
    <w:rsid w:val="4C582128"/>
    <w:rsid w:val="4C641F58"/>
    <w:rsid w:val="4C9427D9"/>
    <w:rsid w:val="4CB67C13"/>
    <w:rsid w:val="4CC52DF1"/>
    <w:rsid w:val="4CEA59AD"/>
    <w:rsid w:val="4CFB0D7D"/>
    <w:rsid w:val="4D435BB5"/>
    <w:rsid w:val="4D5D555A"/>
    <w:rsid w:val="4D784FEB"/>
    <w:rsid w:val="4DC17936"/>
    <w:rsid w:val="4DD71F54"/>
    <w:rsid w:val="4DE445F9"/>
    <w:rsid w:val="4DE71E88"/>
    <w:rsid w:val="4DFD4FD6"/>
    <w:rsid w:val="4E672479"/>
    <w:rsid w:val="4E8E6404"/>
    <w:rsid w:val="4EA973CC"/>
    <w:rsid w:val="4ED00556"/>
    <w:rsid w:val="4EF171D8"/>
    <w:rsid w:val="4F5E564C"/>
    <w:rsid w:val="4F9A4901"/>
    <w:rsid w:val="4FAF7BF3"/>
    <w:rsid w:val="4FE81105"/>
    <w:rsid w:val="50035C66"/>
    <w:rsid w:val="50162948"/>
    <w:rsid w:val="50271171"/>
    <w:rsid w:val="50320D29"/>
    <w:rsid w:val="50491C98"/>
    <w:rsid w:val="50501EDC"/>
    <w:rsid w:val="509B3F3A"/>
    <w:rsid w:val="509E7C20"/>
    <w:rsid w:val="50D06BC1"/>
    <w:rsid w:val="511A25A9"/>
    <w:rsid w:val="516C066F"/>
    <w:rsid w:val="518C3740"/>
    <w:rsid w:val="51C424FA"/>
    <w:rsid w:val="51EC638C"/>
    <w:rsid w:val="51F00700"/>
    <w:rsid w:val="520B67B9"/>
    <w:rsid w:val="522E0730"/>
    <w:rsid w:val="52472D93"/>
    <w:rsid w:val="525B3620"/>
    <w:rsid w:val="527139EA"/>
    <w:rsid w:val="527F5498"/>
    <w:rsid w:val="52827880"/>
    <w:rsid w:val="52C96014"/>
    <w:rsid w:val="5313645D"/>
    <w:rsid w:val="532C06CF"/>
    <w:rsid w:val="532C763C"/>
    <w:rsid w:val="532F4CB9"/>
    <w:rsid w:val="533B1F38"/>
    <w:rsid w:val="53494606"/>
    <w:rsid w:val="53A82093"/>
    <w:rsid w:val="53BD5297"/>
    <w:rsid w:val="53C05EC4"/>
    <w:rsid w:val="53C4406C"/>
    <w:rsid w:val="53C7110F"/>
    <w:rsid w:val="53CA56E7"/>
    <w:rsid w:val="53CD1763"/>
    <w:rsid w:val="541F43CA"/>
    <w:rsid w:val="543473E8"/>
    <w:rsid w:val="544A0EF5"/>
    <w:rsid w:val="548A2182"/>
    <w:rsid w:val="54956EF5"/>
    <w:rsid w:val="54BB5867"/>
    <w:rsid w:val="54D26120"/>
    <w:rsid w:val="55143ADE"/>
    <w:rsid w:val="55312D2B"/>
    <w:rsid w:val="55343119"/>
    <w:rsid w:val="55621885"/>
    <w:rsid w:val="559B7B7E"/>
    <w:rsid w:val="55DC42F5"/>
    <w:rsid w:val="55E770B4"/>
    <w:rsid w:val="568133AE"/>
    <w:rsid w:val="56A14AD3"/>
    <w:rsid w:val="56C44EF3"/>
    <w:rsid w:val="56FF5BE8"/>
    <w:rsid w:val="571529EE"/>
    <w:rsid w:val="572B6F34"/>
    <w:rsid w:val="57445585"/>
    <w:rsid w:val="57552C5D"/>
    <w:rsid w:val="577A4079"/>
    <w:rsid w:val="57816C29"/>
    <w:rsid w:val="57B43E2C"/>
    <w:rsid w:val="57B753BD"/>
    <w:rsid w:val="57CD101A"/>
    <w:rsid w:val="57E4311A"/>
    <w:rsid w:val="57E72F2A"/>
    <w:rsid w:val="57FA00DE"/>
    <w:rsid w:val="57FC61E7"/>
    <w:rsid w:val="583B0EE8"/>
    <w:rsid w:val="5868277F"/>
    <w:rsid w:val="58B7312E"/>
    <w:rsid w:val="58C55097"/>
    <w:rsid w:val="58CA30EF"/>
    <w:rsid w:val="58D16BE1"/>
    <w:rsid w:val="58D819A2"/>
    <w:rsid w:val="58ED56DD"/>
    <w:rsid w:val="58FA7706"/>
    <w:rsid w:val="59147ABA"/>
    <w:rsid w:val="591D670B"/>
    <w:rsid w:val="595038EC"/>
    <w:rsid w:val="595E1B52"/>
    <w:rsid w:val="59693A4F"/>
    <w:rsid w:val="59783708"/>
    <w:rsid w:val="59C87C3B"/>
    <w:rsid w:val="59EB43A6"/>
    <w:rsid w:val="59FE1910"/>
    <w:rsid w:val="5AEE278B"/>
    <w:rsid w:val="5AFA1D8F"/>
    <w:rsid w:val="5B0553E9"/>
    <w:rsid w:val="5B1464DD"/>
    <w:rsid w:val="5B4B5A7E"/>
    <w:rsid w:val="5B505A4B"/>
    <w:rsid w:val="5B8424C6"/>
    <w:rsid w:val="5B912552"/>
    <w:rsid w:val="5BBB4260"/>
    <w:rsid w:val="5BE76CB9"/>
    <w:rsid w:val="5BEA3182"/>
    <w:rsid w:val="5C3425A7"/>
    <w:rsid w:val="5C3820BB"/>
    <w:rsid w:val="5C484F9A"/>
    <w:rsid w:val="5C4E21FC"/>
    <w:rsid w:val="5C710F86"/>
    <w:rsid w:val="5CC36256"/>
    <w:rsid w:val="5CF02495"/>
    <w:rsid w:val="5CF15A50"/>
    <w:rsid w:val="5CF43C76"/>
    <w:rsid w:val="5CF90EFD"/>
    <w:rsid w:val="5D224025"/>
    <w:rsid w:val="5D3E5C69"/>
    <w:rsid w:val="5D4422BF"/>
    <w:rsid w:val="5D6C3D43"/>
    <w:rsid w:val="5D892D30"/>
    <w:rsid w:val="5D916B17"/>
    <w:rsid w:val="5DC10283"/>
    <w:rsid w:val="5DC52D1D"/>
    <w:rsid w:val="5DE43AA1"/>
    <w:rsid w:val="5DFD680B"/>
    <w:rsid w:val="5E027D01"/>
    <w:rsid w:val="5E4574AD"/>
    <w:rsid w:val="5E714FD9"/>
    <w:rsid w:val="5E7D6121"/>
    <w:rsid w:val="5E9A2B63"/>
    <w:rsid w:val="5EBA24D3"/>
    <w:rsid w:val="5EE25072"/>
    <w:rsid w:val="5F0C24BE"/>
    <w:rsid w:val="5F2A21C1"/>
    <w:rsid w:val="5F3B43B9"/>
    <w:rsid w:val="5F4A3018"/>
    <w:rsid w:val="5F9A6B0B"/>
    <w:rsid w:val="5FA243DB"/>
    <w:rsid w:val="5FAD7A34"/>
    <w:rsid w:val="5FFF9876"/>
    <w:rsid w:val="603A0816"/>
    <w:rsid w:val="60962873"/>
    <w:rsid w:val="60A36CA5"/>
    <w:rsid w:val="61086CD9"/>
    <w:rsid w:val="612428F9"/>
    <w:rsid w:val="615F27AB"/>
    <w:rsid w:val="616C789E"/>
    <w:rsid w:val="617F35E7"/>
    <w:rsid w:val="61BF34BA"/>
    <w:rsid w:val="61E16C78"/>
    <w:rsid w:val="61EF0F7C"/>
    <w:rsid w:val="61F3174B"/>
    <w:rsid w:val="62292731"/>
    <w:rsid w:val="627962F8"/>
    <w:rsid w:val="628A29AB"/>
    <w:rsid w:val="628D546D"/>
    <w:rsid w:val="629C0FC2"/>
    <w:rsid w:val="62C9370D"/>
    <w:rsid w:val="62C941F3"/>
    <w:rsid w:val="62CC36A2"/>
    <w:rsid w:val="62EA0017"/>
    <w:rsid w:val="630958ED"/>
    <w:rsid w:val="63286751"/>
    <w:rsid w:val="63357A69"/>
    <w:rsid w:val="63404C20"/>
    <w:rsid w:val="634E78CC"/>
    <w:rsid w:val="635D2250"/>
    <w:rsid w:val="637253B0"/>
    <w:rsid w:val="637552D3"/>
    <w:rsid w:val="637A74A7"/>
    <w:rsid w:val="638A07F2"/>
    <w:rsid w:val="638D6AB2"/>
    <w:rsid w:val="63BF71F2"/>
    <w:rsid w:val="63D61B4C"/>
    <w:rsid w:val="63ED6147"/>
    <w:rsid w:val="63F78C36"/>
    <w:rsid w:val="640E48A2"/>
    <w:rsid w:val="643815E5"/>
    <w:rsid w:val="64816E0F"/>
    <w:rsid w:val="648B5EC8"/>
    <w:rsid w:val="64D53FD2"/>
    <w:rsid w:val="64E671E9"/>
    <w:rsid w:val="64EF5AAF"/>
    <w:rsid w:val="64F4095C"/>
    <w:rsid w:val="64FD7099"/>
    <w:rsid w:val="65030C52"/>
    <w:rsid w:val="652B5074"/>
    <w:rsid w:val="655E24F8"/>
    <w:rsid w:val="65685B09"/>
    <w:rsid w:val="65B40643"/>
    <w:rsid w:val="661D3A09"/>
    <w:rsid w:val="662215D2"/>
    <w:rsid w:val="664D09A9"/>
    <w:rsid w:val="66945BED"/>
    <w:rsid w:val="669C31CD"/>
    <w:rsid w:val="669D0BAF"/>
    <w:rsid w:val="66B6233A"/>
    <w:rsid w:val="673B6F7F"/>
    <w:rsid w:val="678E2DE3"/>
    <w:rsid w:val="67957222"/>
    <w:rsid w:val="67BF5ACC"/>
    <w:rsid w:val="67EA1C77"/>
    <w:rsid w:val="683A3A24"/>
    <w:rsid w:val="68744365"/>
    <w:rsid w:val="691178EA"/>
    <w:rsid w:val="69244B90"/>
    <w:rsid w:val="69B932F2"/>
    <w:rsid w:val="6A323B31"/>
    <w:rsid w:val="6A3E4762"/>
    <w:rsid w:val="6A4C7464"/>
    <w:rsid w:val="6A4D2FC0"/>
    <w:rsid w:val="6A5A5BD2"/>
    <w:rsid w:val="6A5E04BD"/>
    <w:rsid w:val="6A705138"/>
    <w:rsid w:val="6A75408F"/>
    <w:rsid w:val="6ABC3917"/>
    <w:rsid w:val="6ACB2881"/>
    <w:rsid w:val="6ACE6999"/>
    <w:rsid w:val="6ADB3311"/>
    <w:rsid w:val="6ADF5216"/>
    <w:rsid w:val="6AF626AC"/>
    <w:rsid w:val="6AF7682E"/>
    <w:rsid w:val="6B1B7961"/>
    <w:rsid w:val="6B2F4941"/>
    <w:rsid w:val="6B4D1B97"/>
    <w:rsid w:val="6B9C3DF3"/>
    <w:rsid w:val="6BB54DDB"/>
    <w:rsid w:val="6BB5629C"/>
    <w:rsid w:val="6BD479EF"/>
    <w:rsid w:val="6C211D03"/>
    <w:rsid w:val="6C2A5A93"/>
    <w:rsid w:val="6C697148"/>
    <w:rsid w:val="6C7F60F4"/>
    <w:rsid w:val="6D0A38EF"/>
    <w:rsid w:val="6D3C3D70"/>
    <w:rsid w:val="6D3D3CC9"/>
    <w:rsid w:val="6D5A7926"/>
    <w:rsid w:val="6D97747D"/>
    <w:rsid w:val="6DAC2B2F"/>
    <w:rsid w:val="6DE446E6"/>
    <w:rsid w:val="6DE5693F"/>
    <w:rsid w:val="6DF92C8D"/>
    <w:rsid w:val="6E553946"/>
    <w:rsid w:val="6E5E416F"/>
    <w:rsid w:val="6E6911DA"/>
    <w:rsid w:val="6E715FDD"/>
    <w:rsid w:val="6E743C1D"/>
    <w:rsid w:val="6E7F0D9E"/>
    <w:rsid w:val="6EA41885"/>
    <w:rsid w:val="6ECD7FC5"/>
    <w:rsid w:val="6EED65F9"/>
    <w:rsid w:val="6F020D0F"/>
    <w:rsid w:val="6F174F70"/>
    <w:rsid w:val="6F2957A2"/>
    <w:rsid w:val="6FB7706E"/>
    <w:rsid w:val="6FC113B5"/>
    <w:rsid w:val="6FC53F07"/>
    <w:rsid w:val="6FE2130C"/>
    <w:rsid w:val="70164445"/>
    <w:rsid w:val="701C25F2"/>
    <w:rsid w:val="701E5057"/>
    <w:rsid w:val="7051540A"/>
    <w:rsid w:val="70702234"/>
    <w:rsid w:val="708B3CA8"/>
    <w:rsid w:val="70A3727C"/>
    <w:rsid w:val="70A8667B"/>
    <w:rsid w:val="70AE12D8"/>
    <w:rsid w:val="71077AB2"/>
    <w:rsid w:val="713B1A97"/>
    <w:rsid w:val="713D6670"/>
    <w:rsid w:val="715847CE"/>
    <w:rsid w:val="717126CF"/>
    <w:rsid w:val="718F3F85"/>
    <w:rsid w:val="71961382"/>
    <w:rsid w:val="71AC4083"/>
    <w:rsid w:val="71DC3C53"/>
    <w:rsid w:val="720D3653"/>
    <w:rsid w:val="721213DD"/>
    <w:rsid w:val="725DCE6B"/>
    <w:rsid w:val="72606965"/>
    <w:rsid w:val="727063ED"/>
    <w:rsid w:val="727B4CA4"/>
    <w:rsid w:val="72A23085"/>
    <w:rsid w:val="72AB35C6"/>
    <w:rsid w:val="72AC69EE"/>
    <w:rsid w:val="72BD3273"/>
    <w:rsid w:val="72D461B3"/>
    <w:rsid w:val="72DB3BC7"/>
    <w:rsid w:val="72DC6B81"/>
    <w:rsid w:val="73393CA4"/>
    <w:rsid w:val="7342380B"/>
    <w:rsid w:val="73667E05"/>
    <w:rsid w:val="736C29A4"/>
    <w:rsid w:val="73721F17"/>
    <w:rsid w:val="73790334"/>
    <w:rsid w:val="73893F6A"/>
    <w:rsid w:val="73C60EBF"/>
    <w:rsid w:val="73DA0CF5"/>
    <w:rsid w:val="73E670D2"/>
    <w:rsid w:val="74233314"/>
    <w:rsid w:val="742E467F"/>
    <w:rsid w:val="74305251"/>
    <w:rsid w:val="744B79A8"/>
    <w:rsid w:val="746A5DE2"/>
    <w:rsid w:val="7477055E"/>
    <w:rsid w:val="74961410"/>
    <w:rsid w:val="751C7290"/>
    <w:rsid w:val="75206656"/>
    <w:rsid w:val="75466BF3"/>
    <w:rsid w:val="755411B5"/>
    <w:rsid w:val="755A506E"/>
    <w:rsid w:val="7585310F"/>
    <w:rsid w:val="75945C3B"/>
    <w:rsid w:val="75A473F1"/>
    <w:rsid w:val="75B874A0"/>
    <w:rsid w:val="76050477"/>
    <w:rsid w:val="76307489"/>
    <w:rsid w:val="764F2DAC"/>
    <w:rsid w:val="76695379"/>
    <w:rsid w:val="767B52D1"/>
    <w:rsid w:val="767E134D"/>
    <w:rsid w:val="76BA5B6E"/>
    <w:rsid w:val="76C10F90"/>
    <w:rsid w:val="76CA0CDE"/>
    <w:rsid w:val="771E37A9"/>
    <w:rsid w:val="771E5E98"/>
    <w:rsid w:val="774E1A1E"/>
    <w:rsid w:val="778477B6"/>
    <w:rsid w:val="77B05C93"/>
    <w:rsid w:val="77D21EC0"/>
    <w:rsid w:val="77DA04CD"/>
    <w:rsid w:val="77E466B8"/>
    <w:rsid w:val="77E531A2"/>
    <w:rsid w:val="77E93662"/>
    <w:rsid w:val="77EE0ECE"/>
    <w:rsid w:val="77F85240"/>
    <w:rsid w:val="78203187"/>
    <w:rsid w:val="78871393"/>
    <w:rsid w:val="789004EF"/>
    <w:rsid w:val="78CE7F55"/>
    <w:rsid w:val="79024F70"/>
    <w:rsid w:val="7904019D"/>
    <w:rsid w:val="7907CCBB"/>
    <w:rsid w:val="79320A32"/>
    <w:rsid w:val="794412E2"/>
    <w:rsid w:val="794978E7"/>
    <w:rsid w:val="794E36D0"/>
    <w:rsid w:val="797C1B0D"/>
    <w:rsid w:val="798217FE"/>
    <w:rsid w:val="798A0855"/>
    <w:rsid w:val="79937B7A"/>
    <w:rsid w:val="79A24C8E"/>
    <w:rsid w:val="79AE1D31"/>
    <w:rsid w:val="79B96E6A"/>
    <w:rsid w:val="79C72C23"/>
    <w:rsid w:val="79D5212F"/>
    <w:rsid w:val="79FF03AF"/>
    <w:rsid w:val="79FF1689"/>
    <w:rsid w:val="7A1B7D58"/>
    <w:rsid w:val="7A2163E3"/>
    <w:rsid w:val="7A2C2132"/>
    <w:rsid w:val="7A630D7C"/>
    <w:rsid w:val="7A9174A5"/>
    <w:rsid w:val="7AD36444"/>
    <w:rsid w:val="7AFFCA4F"/>
    <w:rsid w:val="7B2016A6"/>
    <w:rsid w:val="7BCB31EC"/>
    <w:rsid w:val="7BD65A75"/>
    <w:rsid w:val="7C3E284F"/>
    <w:rsid w:val="7C6F0B11"/>
    <w:rsid w:val="7C893484"/>
    <w:rsid w:val="7CC14913"/>
    <w:rsid w:val="7CDE7189"/>
    <w:rsid w:val="7CFC20A9"/>
    <w:rsid w:val="7D1B1F43"/>
    <w:rsid w:val="7D1D349E"/>
    <w:rsid w:val="7D542005"/>
    <w:rsid w:val="7D6113C4"/>
    <w:rsid w:val="7D632602"/>
    <w:rsid w:val="7D657907"/>
    <w:rsid w:val="7D8B7CF2"/>
    <w:rsid w:val="7DBBE1F4"/>
    <w:rsid w:val="7DD92F0E"/>
    <w:rsid w:val="7DFB193C"/>
    <w:rsid w:val="7E071464"/>
    <w:rsid w:val="7E091D6A"/>
    <w:rsid w:val="7E114BF3"/>
    <w:rsid w:val="7E435C4D"/>
    <w:rsid w:val="7E4877CE"/>
    <w:rsid w:val="7E600105"/>
    <w:rsid w:val="7E9EB527"/>
    <w:rsid w:val="7EA30AF6"/>
    <w:rsid w:val="7ECC26BC"/>
    <w:rsid w:val="7EEA04A7"/>
    <w:rsid w:val="7EFC0124"/>
    <w:rsid w:val="7F373F28"/>
    <w:rsid w:val="7F6A1DC7"/>
    <w:rsid w:val="7F794D29"/>
    <w:rsid w:val="7F7A477C"/>
    <w:rsid w:val="7F7EBB50"/>
    <w:rsid w:val="7F7ED973"/>
    <w:rsid w:val="7F8044AE"/>
    <w:rsid w:val="7F960F12"/>
    <w:rsid w:val="7FAB0A84"/>
    <w:rsid w:val="7FB7098F"/>
    <w:rsid w:val="7FBEBB2F"/>
    <w:rsid w:val="7FC5161E"/>
    <w:rsid w:val="7FE57886"/>
    <w:rsid w:val="7FE83BB4"/>
    <w:rsid w:val="7FF7D4C9"/>
    <w:rsid w:val="9DEE587C"/>
    <w:rsid w:val="B5BFA27B"/>
    <w:rsid w:val="CEB34B56"/>
    <w:rsid w:val="CFB7ABD1"/>
    <w:rsid w:val="D7CEEE02"/>
    <w:rsid w:val="D7FEC013"/>
    <w:rsid w:val="DB7A4347"/>
    <w:rsid w:val="DBFBCB1B"/>
    <w:rsid w:val="EAABCAFA"/>
    <w:rsid w:val="EDAF89A5"/>
    <w:rsid w:val="EFF358C8"/>
    <w:rsid w:val="F79D5A02"/>
    <w:rsid w:val="F97F5213"/>
    <w:rsid w:val="F99FC068"/>
    <w:rsid w:val="FB5FF320"/>
    <w:rsid w:val="FBFB655D"/>
    <w:rsid w:val="FCD7C417"/>
    <w:rsid w:val="FDA9BB49"/>
    <w:rsid w:val="FDFFAFE3"/>
    <w:rsid w:val="FDFFB665"/>
    <w:rsid w:val="FF5F64C3"/>
    <w:rsid w:val="FF7F6DC7"/>
    <w:rsid w:val="FFFBD2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8">
    <w:name w:val="Default Paragraph Font"/>
    <w:semiHidden/>
    <w:qFormat/>
    <w:uiPriority w:val="0"/>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Calibri"/>
      <w:sz w:val="20"/>
      <w:szCs w:val="20"/>
    </w:rPr>
    <w:tblPr>
      <w:tblCellMar>
        <w:top w:w="0" w:type="dxa"/>
        <w:left w:w="108" w:type="dxa"/>
        <w:bottom w:w="0" w:type="dxa"/>
        <w:right w:w="108" w:type="dxa"/>
      </w:tblCellMar>
    </w:tblPr>
  </w:style>
  <w:style w:type="paragraph" w:styleId="2">
    <w:name w:val="footer"/>
    <w:basedOn w:val="1"/>
    <w:next w:val="1"/>
    <w:link w:val="1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customStyle="1" w:styleId="10">
    <w:name w:val="font01"/>
    <w:basedOn w:val="8"/>
    <w:qFormat/>
    <w:uiPriority w:val="0"/>
    <w:rPr>
      <w:rFonts w:hint="eastAsia" w:ascii="仿宋" w:hAnsi="仿宋" w:eastAsia="仿宋" w:cs="仿宋"/>
      <w:color w:val="000000"/>
      <w:sz w:val="24"/>
      <w:szCs w:val="24"/>
      <w:u w:val="none"/>
    </w:rPr>
  </w:style>
  <w:style w:type="character" w:customStyle="1" w:styleId="11">
    <w:name w:val="页脚 Char"/>
    <w:basedOn w:val="8"/>
    <w:link w:val="2"/>
    <w:qFormat/>
    <w:uiPriority w:val="0"/>
    <w:rPr>
      <w:kern w:val="2"/>
      <w:sz w:val="18"/>
      <w:szCs w:val="18"/>
    </w:rPr>
  </w:style>
  <w:style w:type="character" w:customStyle="1" w:styleId="12">
    <w:name w:val="页脚 Char1"/>
    <w:basedOn w:val="8"/>
    <w:qFormat/>
    <w:uiPriority w:val="0"/>
    <w:rPr>
      <w:kern w:val="2"/>
      <w:sz w:val="18"/>
      <w:szCs w:val="18"/>
    </w:rPr>
  </w:style>
  <w:style w:type="character" w:customStyle="1" w:styleId="13">
    <w:name w:val="font31"/>
    <w:basedOn w:val="8"/>
    <w:qFormat/>
    <w:uiPriority w:val="0"/>
    <w:rPr>
      <w:rFonts w:ascii="Arial" w:hAnsi="Arial" w:cs="Arial"/>
      <w:color w:val="000000"/>
      <w:sz w:val="18"/>
      <w:szCs w:val="18"/>
      <w:u w:val="none"/>
    </w:rPr>
  </w:style>
  <w:style w:type="character" w:customStyle="1" w:styleId="14">
    <w:name w:val="font21"/>
    <w:basedOn w:val="8"/>
    <w:qFormat/>
    <w:uiPriority w:val="0"/>
    <w:rPr>
      <w:rFonts w:hint="eastAsia" w:ascii="宋体" w:hAnsi="宋体" w:eastAsia="宋体" w:cs="宋体"/>
      <w:color w:val="000000"/>
      <w:sz w:val="18"/>
      <w:szCs w:val="18"/>
      <w:u w:val="none"/>
    </w:rPr>
  </w:style>
  <w:style w:type="character" w:customStyle="1" w:styleId="15">
    <w:name w:val="font11"/>
    <w:basedOn w:val="8"/>
    <w:qFormat/>
    <w:uiPriority w:val="0"/>
    <w:rPr>
      <w:rFonts w:ascii="Arial" w:hAnsi="Arial" w:cs="Arial"/>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3319</Words>
  <Characters>3434</Characters>
  <Lines>0</Lines>
  <Paragraphs>0</Paragraphs>
  <TotalTime>23</TotalTime>
  <ScaleCrop>false</ScaleCrop>
  <LinksUpToDate>false</LinksUpToDate>
  <CharactersWithSpaces>3480</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2014-11-04T20:08:00Z</dcterms:created>
  <dc:creator>Administrator</dc:creator>
  <cp:lastModifiedBy>uos</cp:lastModifiedBy>
  <cp:lastPrinted>2025-08-21T23:23:00Z</cp:lastPrinted>
  <dcterms:modified xsi:type="dcterms:W3CDTF">2025-09-10T11:40:53Z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690BEBB9C297BFD4A3D5A6688C1B0B22_42</vt:lpwstr>
  </property>
</Properties>
</file>