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相关专业统计执法检查指标</w:t>
      </w:r>
    </w:p>
    <w:bookmarkEnd w:id="0"/>
    <w:tbl>
      <w:tblPr>
        <w:tblStyle w:val="4"/>
        <w:tblpPr w:leftFromText="180" w:rightFromText="180" w:vertAnchor="text" w:horzAnchor="page" w:tblpX="1567" w:tblpY="548"/>
        <w:tblOverlap w:val="never"/>
        <w:tblW w:w="91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4"/>
        <w:gridCol w:w="2301"/>
        <w:gridCol w:w="3825"/>
        <w:gridCol w:w="2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2" w:hRule="atLeast"/>
        </w:trPr>
        <w:tc>
          <w:tcPr>
            <w:tcW w:w="7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报表和期别</w:t>
            </w:r>
          </w:p>
        </w:tc>
        <w:tc>
          <w:tcPr>
            <w:tcW w:w="228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atLeast"/>
        </w:trPr>
        <w:tc>
          <w:tcPr>
            <w:tcW w:w="7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固定资产投资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《固定资产投资项目情况》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N206表  2021年1-7月 </w:t>
            </w:r>
          </w:p>
        </w:tc>
        <w:tc>
          <w:tcPr>
            <w:tcW w:w="228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本年完成投资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atLeast"/>
        </w:trPr>
        <w:tc>
          <w:tcPr>
            <w:tcW w:w="7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  <w:t>规下工业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《“四下”企业经营情况》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yellow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214表  2021年1-5月</w:t>
            </w:r>
          </w:p>
        </w:tc>
        <w:tc>
          <w:tcPr>
            <w:tcW w:w="228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yellow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营业收入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atLeast"/>
        </w:trPr>
        <w:tc>
          <w:tcPr>
            <w:tcW w:w="7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资质外建筑业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《“四下”企业经营情况》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214表  2021年1-5月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营业收入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atLeast"/>
        </w:trPr>
        <w:tc>
          <w:tcPr>
            <w:tcW w:w="7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限下住宿餐饮业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《“四下”企业经营情况》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214表  2021年1-6月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  <w:t>营业额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atLeast"/>
        </w:trPr>
        <w:tc>
          <w:tcPr>
            <w:tcW w:w="7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规下服务业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《“四下”企业经营情况》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214表  2021年1-5月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营业收入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atLeast"/>
        </w:trPr>
        <w:tc>
          <w:tcPr>
            <w:tcW w:w="7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非一套表劳动工资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  <w:t>《从业人员工资总额》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I202-2表  2021年1-6月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  <w:t>从业人员期末人数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  <w:t>从业人员工资总额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atLeast"/>
        </w:trPr>
        <w:tc>
          <w:tcPr>
            <w:tcW w:w="7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《蔬菜、瓜果生产情况》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NA412表  2021年1-2季度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播种面积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FD6587"/>
    <w:rsid w:val="70FD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2021-09-01T07:32:00Z</dcterms:created>
  <dc:creator>Alice</dc:creator>
  <cp:lastModifiedBy>Alice</cp:lastModifiedBy>
  <dcterms:modified xsi:type="dcterms:W3CDTF">2021-09-01T07:33:19Z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