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沙坡头区水务局随机抽查事项清单</w:t>
      </w:r>
    </w:p>
    <w:p>
      <w:pPr>
        <w:ind w:firstLine="800"/>
        <w:jc w:val="center"/>
        <w:rPr>
          <w:rFonts w:hint="eastAsia" w:ascii="方正小标宋简体" w:hAnsi="方正小标宋简体" w:eastAsia="方正小标宋简体" w:cs="方正小标宋简体"/>
          <w:sz w:val="44"/>
          <w:szCs w:val="36"/>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32"/>
          <w:szCs w:val="24"/>
          <w:lang w:eastAsia="zh-CN"/>
        </w:rPr>
      </w:pPr>
      <w:r>
        <w:rPr>
          <w:rFonts w:hint="eastAsia" w:ascii="仿宋_GB2312" w:hAnsi="仿宋_GB2312" w:cs="仿宋_GB2312"/>
          <w:sz w:val="32"/>
          <w:szCs w:val="24"/>
          <w:lang w:eastAsia="zh-CN"/>
        </w:rPr>
        <w:t>填表单位（盖章）：中卫市沙坡头区水务局</w:t>
      </w:r>
    </w:p>
    <w:tbl>
      <w:tblPr>
        <w:tblStyle w:val="8"/>
        <w:tblpPr w:leftFromText="180" w:rightFromText="180" w:vertAnchor="text" w:horzAnchor="page" w:tblpX="1401" w:tblpY="560"/>
        <w:tblOverlap w:val="never"/>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00"/>
        <w:gridCol w:w="2025"/>
        <w:gridCol w:w="2730"/>
        <w:gridCol w:w="2439"/>
        <w:gridCol w:w="1356"/>
        <w:gridCol w:w="133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50" w:type="dxa"/>
            <w:vAlign w:val="center"/>
          </w:tcPr>
          <w:p>
            <w:pPr>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序号</w:t>
            </w:r>
          </w:p>
        </w:tc>
        <w:tc>
          <w:tcPr>
            <w:tcW w:w="1200" w:type="dxa"/>
            <w:vAlign w:val="center"/>
          </w:tcPr>
          <w:p>
            <w:pPr>
              <w:spacing w:line="240" w:lineRule="auto"/>
              <w:ind w:left="0" w:leftChars="0" w:firstLine="0" w:firstLineChars="0"/>
              <w:rPr>
                <w:rFonts w:hint="eastAsia" w:ascii="仿宋_GB2312" w:hAnsi="仿宋_GB2312" w:cs="仿宋_GB2312"/>
                <w:b/>
                <w:bCs/>
                <w:sz w:val="28"/>
                <w:szCs w:val="28"/>
              </w:rPr>
            </w:pPr>
            <w:r>
              <w:rPr>
                <w:rFonts w:hint="eastAsia" w:ascii="仿宋_GB2312" w:hAnsi="仿宋_GB2312" w:cs="仿宋_GB2312"/>
                <w:b/>
                <w:bCs/>
                <w:sz w:val="28"/>
                <w:szCs w:val="28"/>
              </w:rPr>
              <w:t>抽查</w:t>
            </w:r>
          </w:p>
          <w:p>
            <w:pPr>
              <w:spacing w:line="240" w:lineRule="auto"/>
              <w:ind w:left="0" w:leftChars="0" w:firstLine="0" w:firstLineChars="0"/>
              <w:rPr>
                <w:rFonts w:ascii="仿宋_GB2312" w:hAnsi="仿宋_GB2312" w:cs="仿宋_GB2312"/>
                <w:b/>
                <w:bCs/>
                <w:sz w:val="28"/>
                <w:szCs w:val="28"/>
              </w:rPr>
            </w:pPr>
            <w:r>
              <w:rPr>
                <w:rFonts w:hint="eastAsia" w:ascii="仿宋_GB2312" w:hAnsi="仿宋_GB2312" w:cs="仿宋_GB2312"/>
                <w:b/>
                <w:bCs/>
                <w:sz w:val="28"/>
                <w:szCs w:val="28"/>
              </w:rPr>
              <w:t>事项</w:t>
            </w:r>
          </w:p>
        </w:tc>
        <w:tc>
          <w:tcPr>
            <w:tcW w:w="2025" w:type="dxa"/>
            <w:vAlign w:val="center"/>
          </w:tcPr>
          <w:p>
            <w:pPr>
              <w:spacing w:line="240" w:lineRule="auto"/>
              <w:ind w:firstLine="281" w:firstLineChars="100"/>
              <w:rPr>
                <w:rFonts w:ascii="仿宋_GB2312" w:hAnsi="仿宋_GB2312" w:cs="仿宋_GB2312"/>
                <w:b/>
                <w:bCs/>
                <w:sz w:val="28"/>
                <w:szCs w:val="28"/>
              </w:rPr>
            </w:pPr>
            <w:r>
              <w:rPr>
                <w:rFonts w:hint="eastAsia" w:ascii="仿宋_GB2312" w:hAnsi="仿宋_GB2312" w:cs="仿宋_GB2312"/>
                <w:b/>
                <w:bCs/>
                <w:sz w:val="28"/>
                <w:szCs w:val="28"/>
              </w:rPr>
              <w:t>抽查对象</w:t>
            </w:r>
          </w:p>
        </w:tc>
        <w:tc>
          <w:tcPr>
            <w:tcW w:w="2730" w:type="dxa"/>
            <w:vAlign w:val="center"/>
          </w:tcPr>
          <w:p>
            <w:pPr>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抽查内容</w:t>
            </w:r>
          </w:p>
        </w:tc>
        <w:tc>
          <w:tcPr>
            <w:tcW w:w="2439" w:type="dxa"/>
            <w:vAlign w:val="center"/>
          </w:tcPr>
          <w:p>
            <w:pPr>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抽查依据</w:t>
            </w:r>
          </w:p>
        </w:tc>
        <w:tc>
          <w:tcPr>
            <w:tcW w:w="1356" w:type="dxa"/>
            <w:vAlign w:val="center"/>
          </w:tcPr>
          <w:p>
            <w:pPr>
              <w:spacing w:line="240" w:lineRule="auto"/>
              <w:ind w:firstLine="0" w:firstLineChars="0"/>
              <w:jc w:val="center"/>
              <w:rPr>
                <w:rFonts w:hint="eastAsia" w:ascii="仿宋_GB2312" w:hAnsi="仿宋_GB2312" w:eastAsia="仿宋_GB2312" w:cs="仿宋_GB2312"/>
                <w:b/>
                <w:bCs/>
                <w:sz w:val="28"/>
                <w:szCs w:val="28"/>
                <w:lang w:eastAsia="zh-CN"/>
              </w:rPr>
            </w:pPr>
            <w:r>
              <w:rPr>
                <w:rFonts w:hint="eastAsia" w:ascii="仿宋_GB2312" w:hAnsi="仿宋_GB2312" w:cs="仿宋_GB2312"/>
                <w:b/>
                <w:bCs/>
                <w:sz w:val="28"/>
                <w:szCs w:val="28"/>
                <w:lang w:eastAsia="zh-CN"/>
              </w:rPr>
              <w:t>行政检查主体</w:t>
            </w:r>
          </w:p>
        </w:tc>
        <w:tc>
          <w:tcPr>
            <w:tcW w:w="1335" w:type="dxa"/>
            <w:vAlign w:val="center"/>
          </w:tcPr>
          <w:p>
            <w:pPr>
              <w:spacing w:line="240" w:lineRule="auto"/>
              <w:ind w:firstLine="0" w:firstLineChars="0"/>
              <w:jc w:val="center"/>
              <w:rPr>
                <w:rFonts w:hint="eastAsia" w:ascii="仿宋_GB2312" w:hAnsi="仿宋_GB2312" w:cs="仿宋_GB2312"/>
                <w:b/>
                <w:bCs/>
                <w:sz w:val="28"/>
                <w:szCs w:val="28"/>
              </w:rPr>
            </w:pPr>
            <w:r>
              <w:rPr>
                <w:rFonts w:hint="eastAsia" w:ascii="仿宋_GB2312" w:hAnsi="仿宋_GB2312" w:cs="仿宋_GB2312"/>
                <w:b/>
                <w:bCs/>
                <w:sz w:val="28"/>
                <w:szCs w:val="28"/>
              </w:rPr>
              <w:t>抽查</w:t>
            </w:r>
          </w:p>
          <w:p>
            <w:pPr>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方式</w:t>
            </w:r>
          </w:p>
        </w:tc>
        <w:tc>
          <w:tcPr>
            <w:tcW w:w="1965" w:type="dxa"/>
            <w:vAlign w:val="center"/>
          </w:tcPr>
          <w:p>
            <w:pPr>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抽查比例</w:t>
            </w:r>
          </w:p>
          <w:p>
            <w:pPr>
              <w:spacing w:line="240" w:lineRule="auto"/>
              <w:ind w:firstLine="0" w:firstLineChars="0"/>
              <w:jc w:val="both"/>
              <w:rPr>
                <w:rFonts w:hint="eastAsia" w:ascii="仿宋_GB2312" w:hAnsi="仿宋_GB2312" w:cs="仿宋_GB2312"/>
                <w:b/>
                <w:bCs/>
                <w:sz w:val="28"/>
                <w:szCs w:val="28"/>
              </w:rPr>
            </w:pPr>
            <w:r>
              <w:rPr>
                <w:rFonts w:hint="eastAsia" w:ascii="仿宋_GB2312" w:hAnsi="仿宋_GB2312" w:cs="仿宋_GB2312"/>
                <w:b/>
                <w:bCs/>
                <w:sz w:val="28"/>
                <w:szCs w:val="28"/>
              </w:rPr>
              <w:t>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9" w:hRule="atLeast"/>
        </w:trPr>
        <w:tc>
          <w:tcPr>
            <w:tcW w:w="850" w:type="dxa"/>
            <w:vAlign w:val="center"/>
          </w:tcPr>
          <w:p>
            <w:pPr>
              <w:spacing w:line="240" w:lineRule="auto"/>
              <w:ind w:firstLine="240" w:firstLineChars="100"/>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w:t>
            </w:r>
          </w:p>
        </w:tc>
        <w:tc>
          <w:tcPr>
            <w:tcW w:w="1200" w:type="dxa"/>
            <w:vAlign w:val="center"/>
          </w:tcPr>
          <w:p>
            <w:pPr>
              <w:spacing w:line="240" w:lineRule="auto"/>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水土保持监督检查</w:t>
            </w:r>
          </w:p>
        </w:tc>
        <w:tc>
          <w:tcPr>
            <w:tcW w:w="2025" w:type="dxa"/>
            <w:vAlign w:val="center"/>
          </w:tcPr>
          <w:p>
            <w:pPr>
              <w:spacing w:line="240" w:lineRule="auto"/>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eastAsia="zh-CN"/>
              </w:rPr>
              <w:t>辖区内的开发建设项目</w:t>
            </w:r>
          </w:p>
        </w:tc>
        <w:tc>
          <w:tcPr>
            <w:tcW w:w="2730" w:type="dxa"/>
            <w:vAlign w:val="center"/>
          </w:tcPr>
          <w:p>
            <w:pPr>
              <w:spacing w:line="240" w:lineRule="auto"/>
              <w:ind w:left="0" w:leftChars="0" w:firstLine="0" w:firstLineChars="0"/>
              <w:rPr>
                <w:rFonts w:ascii="仿宋_GB2312" w:hAnsi="仿宋_GB2312" w:cs="仿宋_GB2312"/>
                <w:sz w:val="24"/>
                <w:szCs w:val="24"/>
              </w:rPr>
            </w:pPr>
            <w:r>
              <w:rPr>
                <w:rFonts w:hint="eastAsia" w:ascii="仿宋_GB2312" w:hAnsi="仿宋_GB2312" w:cs="仿宋_GB2312"/>
                <w:sz w:val="24"/>
                <w:szCs w:val="24"/>
                <w:lang w:eastAsia="zh-CN"/>
              </w:rPr>
              <w:t>对辖区内开发建设项目与水土保持有关的行为活动的合法性、有效性的检查及处理，如实施行政许可、行政检查、行政处理等</w:t>
            </w:r>
          </w:p>
        </w:tc>
        <w:tc>
          <w:tcPr>
            <w:tcW w:w="2439" w:type="dxa"/>
            <w:vAlign w:val="center"/>
          </w:tcPr>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《中华人民共和国水土保持法》（</w:t>
            </w:r>
            <w:r>
              <w:rPr>
                <w:rFonts w:hint="eastAsia" w:ascii="仿宋_GB2312" w:hAnsi="仿宋_GB2312" w:cs="仿宋_GB2312"/>
                <w:sz w:val="24"/>
                <w:szCs w:val="24"/>
                <w:lang w:val="en-US" w:eastAsia="zh-CN"/>
              </w:rPr>
              <w:t>2010年修订</w:t>
            </w:r>
            <w:r>
              <w:rPr>
                <w:rFonts w:hint="eastAsia" w:ascii="仿宋_GB2312" w:hAnsi="仿宋_GB2312" w:cs="仿宋_GB2312"/>
                <w:sz w:val="24"/>
                <w:szCs w:val="24"/>
                <w:lang w:eastAsia="zh-CN"/>
              </w:rPr>
              <w:t>）</w:t>
            </w:r>
          </w:p>
        </w:tc>
        <w:tc>
          <w:tcPr>
            <w:tcW w:w="1356" w:type="dxa"/>
            <w:vAlign w:val="center"/>
          </w:tcPr>
          <w:p>
            <w:pPr>
              <w:spacing w:line="240" w:lineRule="auto"/>
              <w:ind w:firstLine="0" w:firstLineChars="0"/>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沙坡头区水务局</w:t>
            </w:r>
          </w:p>
        </w:tc>
        <w:tc>
          <w:tcPr>
            <w:tcW w:w="1335" w:type="dxa"/>
            <w:vAlign w:val="center"/>
          </w:tcPr>
          <w:p>
            <w:pPr>
              <w:spacing w:line="240" w:lineRule="auto"/>
              <w:ind w:firstLine="0" w:firstLineChars="0"/>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依具体工作情况而定</w:t>
            </w:r>
          </w:p>
        </w:tc>
        <w:tc>
          <w:tcPr>
            <w:tcW w:w="1965" w:type="dxa"/>
            <w:vAlign w:val="center"/>
          </w:tcPr>
          <w:p>
            <w:pPr>
              <w:spacing w:line="240" w:lineRule="auto"/>
              <w:ind w:firstLine="0" w:firstLineChars="0"/>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6" w:hRule="atLeast"/>
        </w:trPr>
        <w:tc>
          <w:tcPr>
            <w:tcW w:w="850" w:type="dxa"/>
            <w:vAlign w:val="center"/>
          </w:tcPr>
          <w:p>
            <w:pPr>
              <w:spacing w:line="240" w:lineRule="auto"/>
              <w:ind w:firstLine="240" w:firstLineChars="100"/>
              <w:jc w:val="center"/>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2</w:t>
            </w:r>
          </w:p>
        </w:tc>
        <w:tc>
          <w:tcPr>
            <w:tcW w:w="1200" w:type="dxa"/>
            <w:vAlign w:val="center"/>
          </w:tcPr>
          <w:p>
            <w:pPr>
              <w:spacing w:line="240" w:lineRule="auto"/>
              <w:ind w:firstLine="0" w:firstLineChars="0"/>
              <w:jc w:val="center"/>
              <w:rPr>
                <w:rFonts w:hint="eastAsia" w:ascii="仿宋_GB2312" w:hAnsi="仿宋_GB2312" w:cs="仿宋_GB2312"/>
                <w:sz w:val="24"/>
                <w:szCs w:val="24"/>
              </w:rPr>
            </w:pPr>
            <w:r>
              <w:rPr>
                <w:rFonts w:hint="eastAsia" w:ascii="仿宋_GB2312" w:hAnsi="仿宋_GB2312" w:cs="仿宋_GB2312"/>
                <w:sz w:val="24"/>
                <w:szCs w:val="24"/>
              </w:rPr>
              <w:t>水工程安全管理监督检查</w:t>
            </w:r>
          </w:p>
        </w:tc>
        <w:tc>
          <w:tcPr>
            <w:tcW w:w="2025" w:type="dxa"/>
            <w:vAlign w:val="center"/>
          </w:tcPr>
          <w:p>
            <w:pPr>
              <w:spacing w:line="240" w:lineRule="auto"/>
              <w:ind w:left="0" w:leftChars="0" w:firstLine="0" w:firstLineChars="0"/>
              <w:jc w:val="left"/>
              <w:rPr>
                <w:rFonts w:ascii="仿宋_GB2312" w:hAnsi="仿宋_GB2312" w:cs="仿宋_GB2312"/>
                <w:sz w:val="24"/>
                <w:szCs w:val="24"/>
              </w:rPr>
            </w:pPr>
            <w:r>
              <w:rPr>
                <w:rFonts w:ascii="仿宋_GB2312" w:hAnsi="仿宋_GB2312" w:cs="仿宋_GB2312"/>
                <w:sz w:val="24"/>
                <w:szCs w:val="24"/>
              </w:rPr>
              <w:t>各灌溉管理所</w:t>
            </w:r>
            <w:r>
              <w:rPr>
                <w:rFonts w:hint="eastAsia" w:ascii="仿宋_GB2312" w:hAnsi="仿宋_GB2312" w:cs="仿宋_GB2312"/>
                <w:sz w:val="24"/>
                <w:szCs w:val="24"/>
              </w:rPr>
              <w:t>（站）管辖范围内的灌溉系统及水库、塘坝、淤地坝等水工程</w:t>
            </w:r>
          </w:p>
        </w:tc>
        <w:tc>
          <w:tcPr>
            <w:tcW w:w="2730" w:type="dxa"/>
            <w:vAlign w:val="center"/>
          </w:tcPr>
          <w:p>
            <w:pPr>
              <w:spacing w:line="240" w:lineRule="auto"/>
              <w:ind w:left="0" w:leftChars="0" w:firstLine="0" w:firstLineChars="0"/>
              <w:rPr>
                <w:rFonts w:hint="eastAsia" w:ascii="仿宋_GB2312" w:hAnsi="仿宋_GB2312" w:cs="仿宋_GB2312"/>
                <w:sz w:val="24"/>
                <w:szCs w:val="24"/>
              </w:rPr>
            </w:pPr>
            <w:r>
              <w:rPr>
                <w:rFonts w:hint="eastAsia" w:ascii="仿宋_GB2312" w:hAnsi="仿宋_GB2312" w:cs="仿宋_GB2312"/>
                <w:sz w:val="24"/>
                <w:szCs w:val="24"/>
              </w:rPr>
              <w:t>灌溉运行管理单位渠道、蓄水池、泵站及基层站段安全管理工作；水库、塘坝、淤地坝等水工程的安全运行及管理工作。</w:t>
            </w:r>
          </w:p>
        </w:tc>
        <w:tc>
          <w:tcPr>
            <w:tcW w:w="2439" w:type="dxa"/>
            <w:vAlign w:val="center"/>
          </w:tcPr>
          <w:p>
            <w:pPr>
              <w:spacing w:line="240" w:lineRule="auto"/>
              <w:ind w:firstLine="0" w:firstLineChars="0"/>
              <w:rPr>
                <w:rFonts w:hint="eastAsia" w:ascii="仿宋_GB2312" w:hAnsi="仿宋_GB2312" w:cs="仿宋_GB2312"/>
                <w:sz w:val="24"/>
                <w:szCs w:val="24"/>
                <w:lang w:eastAsia="zh-CN"/>
              </w:rPr>
            </w:pP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《中华人民共和国水法》（</w:t>
            </w:r>
            <w:r>
              <w:rPr>
                <w:rFonts w:hint="eastAsia" w:ascii="仿宋_GB2312" w:hAnsi="仿宋_GB2312" w:cs="仿宋_GB2312"/>
                <w:sz w:val="24"/>
                <w:szCs w:val="24"/>
                <w:lang w:val="en-US" w:eastAsia="zh-CN"/>
              </w:rPr>
              <w:t>2016年修正</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《中华人民共和国防洪法》（</w:t>
            </w:r>
            <w:r>
              <w:rPr>
                <w:rFonts w:hint="eastAsia" w:ascii="仿宋_GB2312" w:hAnsi="仿宋_GB2312" w:cs="仿宋_GB2312"/>
                <w:sz w:val="24"/>
                <w:szCs w:val="24"/>
                <w:lang w:val="en-US" w:eastAsia="zh-CN"/>
              </w:rPr>
              <w:t>2016年修正</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《水库大坝安全管理条例》（</w:t>
            </w:r>
            <w:r>
              <w:rPr>
                <w:rFonts w:hint="eastAsia" w:ascii="仿宋_GB2312" w:hAnsi="仿宋_GB2312" w:cs="仿宋_GB2312"/>
                <w:sz w:val="24"/>
                <w:szCs w:val="24"/>
                <w:lang w:val="en-US" w:eastAsia="zh-CN"/>
              </w:rPr>
              <w:t>2011年国务院令第588号修改</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rPr>
              <w:t>《</w:t>
            </w:r>
            <w:r>
              <w:rPr>
                <w:rFonts w:hint="eastAsia" w:ascii="仿宋_GB2312" w:hAnsi="仿宋_GB2312" w:cs="仿宋_GB2312"/>
                <w:sz w:val="24"/>
                <w:szCs w:val="24"/>
                <w:lang w:eastAsia="zh-CN"/>
              </w:rPr>
              <w:t>宁夏回族自治区</w:t>
            </w:r>
            <w:r>
              <w:rPr>
                <w:rFonts w:hint="eastAsia" w:ascii="仿宋_GB2312" w:hAnsi="仿宋_GB2312" w:cs="仿宋_GB2312"/>
                <w:sz w:val="24"/>
                <w:szCs w:val="24"/>
              </w:rPr>
              <w:t>安全生产</w:t>
            </w:r>
            <w:r>
              <w:rPr>
                <w:rFonts w:hint="eastAsia" w:ascii="仿宋_GB2312" w:hAnsi="仿宋_GB2312" w:cs="仿宋_GB2312"/>
                <w:sz w:val="24"/>
                <w:szCs w:val="24"/>
                <w:lang w:eastAsia="zh-CN"/>
              </w:rPr>
              <w:t>行政责任规定</w:t>
            </w:r>
            <w:r>
              <w:rPr>
                <w:rFonts w:hint="eastAsia" w:ascii="仿宋_GB2312" w:hAnsi="仿宋_GB2312" w:cs="仿宋_GB2312"/>
                <w:sz w:val="24"/>
                <w:szCs w:val="24"/>
              </w:rPr>
              <w:t>》</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2018年自治区政府令第88号</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lang w:eastAsia="zh-CN"/>
              </w:rPr>
            </w:pPr>
          </w:p>
          <w:p>
            <w:pPr>
              <w:spacing w:line="240" w:lineRule="auto"/>
              <w:ind w:firstLine="0" w:firstLineChars="0"/>
              <w:rPr>
                <w:rFonts w:hint="eastAsia" w:ascii="仿宋_GB2312" w:hAnsi="仿宋_GB2312" w:cs="仿宋_GB2312"/>
                <w:sz w:val="24"/>
                <w:szCs w:val="24"/>
                <w:lang w:eastAsia="zh-CN"/>
              </w:rPr>
            </w:pPr>
          </w:p>
        </w:tc>
        <w:tc>
          <w:tcPr>
            <w:tcW w:w="1356" w:type="dxa"/>
            <w:vAlign w:val="center"/>
          </w:tcPr>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沙坡头区水务局</w:t>
            </w:r>
          </w:p>
        </w:tc>
        <w:tc>
          <w:tcPr>
            <w:tcW w:w="1335" w:type="dxa"/>
            <w:vAlign w:val="center"/>
          </w:tcPr>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查阅资料、现场检查</w:t>
            </w:r>
          </w:p>
        </w:tc>
        <w:tc>
          <w:tcPr>
            <w:tcW w:w="1965" w:type="dxa"/>
            <w:vAlign w:val="center"/>
          </w:tcPr>
          <w:p>
            <w:pPr>
              <w:spacing w:line="240" w:lineRule="auto"/>
              <w:ind w:firstLine="0" w:firstLineChars="0"/>
              <w:rPr>
                <w:rFonts w:hint="eastAsia" w:ascii="仿宋_GB2312" w:hAnsi="仿宋_GB2312" w:cs="仿宋_GB2312"/>
                <w:b w:val="0"/>
                <w:bCs w:val="0"/>
                <w:sz w:val="24"/>
                <w:szCs w:val="24"/>
              </w:rPr>
            </w:pPr>
            <w:r>
              <w:rPr>
                <w:rFonts w:hint="eastAsia" w:ascii="仿宋_GB2312" w:hAnsi="仿宋_GB2312" w:cs="仿宋_GB2312"/>
                <w:b/>
                <w:bCs/>
                <w:sz w:val="24"/>
                <w:szCs w:val="24"/>
              </w:rPr>
              <w:t>比例</w:t>
            </w:r>
            <w:r>
              <w:rPr>
                <w:rFonts w:hint="eastAsia" w:ascii="仿宋_GB2312" w:hAnsi="仿宋_GB2312" w:cs="仿宋_GB2312"/>
                <w:b w:val="0"/>
                <w:bCs w:val="0"/>
                <w:sz w:val="24"/>
                <w:szCs w:val="24"/>
              </w:rPr>
              <w:t>：</w:t>
            </w:r>
            <w:r>
              <w:rPr>
                <w:rFonts w:ascii="仿宋_GB2312" w:hAnsi="仿宋_GB2312" w:cs="仿宋_GB2312"/>
                <w:sz w:val="24"/>
                <w:szCs w:val="24"/>
              </w:rPr>
              <w:t>灌溉管理所</w:t>
            </w:r>
            <w:r>
              <w:rPr>
                <w:rFonts w:hint="eastAsia" w:ascii="仿宋_GB2312" w:hAnsi="仿宋_GB2312" w:cs="仿宋_GB2312"/>
                <w:sz w:val="24"/>
                <w:szCs w:val="24"/>
              </w:rPr>
              <w:t>（站）</w:t>
            </w:r>
            <w:r>
              <w:rPr>
                <w:rFonts w:hint="eastAsia" w:ascii="仿宋_GB2312" w:hAnsi="仿宋_GB2312" w:cs="仿宋_GB2312"/>
                <w:b w:val="0"/>
                <w:bCs w:val="0"/>
                <w:sz w:val="24"/>
                <w:szCs w:val="24"/>
              </w:rPr>
              <w:t>100％</w:t>
            </w:r>
          </w:p>
          <w:p>
            <w:pPr>
              <w:spacing w:line="240" w:lineRule="auto"/>
              <w:ind w:firstLine="0" w:firstLineChars="0"/>
              <w:rPr>
                <w:rFonts w:hint="eastAsia" w:ascii="仿宋_GB2312" w:hAnsi="仿宋_GB2312" w:cs="仿宋_GB2312"/>
                <w:b/>
                <w:bCs/>
                <w:sz w:val="24"/>
                <w:szCs w:val="24"/>
              </w:rPr>
            </w:pPr>
            <w:r>
              <w:rPr>
                <w:rFonts w:hint="eastAsia" w:ascii="仿宋_GB2312" w:hAnsi="仿宋_GB2312" w:cs="仿宋_GB2312"/>
                <w:b/>
                <w:bCs/>
                <w:sz w:val="24"/>
                <w:szCs w:val="24"/>
              </w:rPr>
              <w:t>频次</w:t>
            </w:r>
            <w:r>
              <w:rPr>
                <w:rFonts w:hint="eastAsia" w:ascii="仿宋_GB2312" w:hAnsi="仿宋_GB2312" w:cs="仿宋_GB2312"/>
                <w:b w:val="0"/>
                <w:bCs w:val="0"/>
                <w:sz w:val="24"/>
                <w:szCs w:val="24"/>
              </w:rPr>
              <w:t>：平均1次/月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0" w:hRule="atLeast"/>
        </w:trPr>
        <w:tc>
          <w:tcPr>
            <w:tcW w:w="850" w:type="dxa"/>
            <w:vAlign w:val="center"/>
          </w:tcPr>
          <w:p>
            <w:pPr>
              <w:spacing w:line="240" w:lineRule="auto"/>
              <w:ind w:firstLine="240" w:firstLineChars="10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3</w:t>
            </w:r>
          </w:p>
        </w:tc>
        <w:tc>
          <w:tcPr>
            <w:tcW w:w="1200" w:type="dxa"/>
            <w:vAlign w:val="center"/>
          </w:tcPr>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水利工程质量检测单位及检测活动的监督检查</w:t>
            </w:r>
          </w:p>
        </w:tc>
        <w:tc>
          <w:tcPr>
            <w:tcW w:w="2025" w:type="dxa"/>
            <w:vAlign w:val="center"/>
          </w:tcPr>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水利工程质量检测单位</w:t>
            </w:r>
          </w:p>
        </w:tc>
        <w:tc>
          <w:tcPr>
            <w:tcW w:w="2730" w:type="dxa"/>
            <w:vAlign w:val="center"/>
          </w:tcPr>
          <w:p>
            <w:pPr>
              <w:spacing w:line="240" w:lineRule="auto"/>
              <w:ind w:left="0" w:leftChars="0" w:firstLine="0" w:firstLineChars="0"/>
              <w:rPr>
                <w:rFonts w:hint="eastAsia" w:ascii="仿宋_GB2312" w:hAnsi="仿宋_GB2312" w:cs="仿宋_GB2312"/>
                <w:sz w:val="24"/>
                <w:szCs w:val="24"/>
              </w:rPr>
            </w:pPr>
            <w:r>
              <w:rPr>
                <w:rFonts w:hint="eastAsia" w:ascii="仿宋_GB2312" w:hAnsi="仿宋_GB2312" w:cs="仿宋_GB2312"/>
                <w:sz w:val="24"/>
                <w:szCs w:val="24"/>
              </w:rPr>
              <w:t>审核项目法人委托的第三方检测方案，检测资质及检测结果的复核，对检测单位的质量行为进行监督检查</w:t>
            </w:r>
          </w:p>
        </w:tc>
        <w:tc>
          <w:tcPr>
            <w:tcW w:w="2439" w:type="dxa"/>
            <w:vAlign w:val="center"/>
          </w:tcPr>
          <w:p>
            <w:pPr>
              <w:spacing w:line="240" w:lineRule="auto"/>
              <w:ind w:firstLine="0" w:firstLineChars="0"/>
              <w:rPr>
                <w:rFonts w:hint="eastAsia" w:ascii="仿宋_GB2312" w:hAnsi="仿宋_GB2312" w:cs="仿宋_GB2312"/>
                <w:sz w:val="24"/>
                <w:szCs w:val="24"/>
                <w:lang w:eastAsia="zh-CN"/>
              </w:rPr>
            </w:pP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《建设工程质量管理条例》（</w:t>
            </w:r>
            <w:r>
              <w:rPr>
                <w:rFonts w:hint="eastAsia" w:ascii="仿宋_GB2312" w:hAnsi="仿宋_GB2312" w:cs="仿宋_GB2312"/>
                <w:sz w:val="24"/>
                <w:szCs w:val="24"/>
                <w:lang w:val="en-US" w:eastAsia="zh-CN"/>
              </w:rPr>
              <w:t>2017年国务院令第687号修订</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《水利工程质量监测管理规定》（</w:t>
            </w:r>
            <w:r>
              <w:rPr>
                <w:rFonts w:hint="eastAsia" w:ascii="仿宋_GB2312" w:hAnsi="仿宋_GB2312" w:cs="仿宋_GB2312"/>
                <w:sz w:val="24"/>
                <w:szCs w:val="24"/>
                <w:lang w:val="en-US" w:eastAsia="zh-CN"/>
              </w:rPr>
              <w:t>2017年水利部令第49号修正</w:t>
            </w:r>
            <w:r>
              <w:rPr>
                <w:rFonts w:hint="eastAsia" w:ascii="仿宋_GB2312" w:hAnsi="仿宋_GB2312" w:cs="仿宋_GB2312"/>
                <w:sz w:val="24"/>
                <w:szCs w:val="24"/>
                <w:lang w:eastAsia="zh-CN"/>
              </w:rPr>
              <w:t>）</w:t>
            </w:r>
          </w:p>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w:t>
            </w:r>
            <w:r>
              <w:rPr>
                <w:rFonts w:hint="eastAsia" w:ascii="仿宋_GB2312" w:hAnsi="仿宋_GB2312" w:cs="仿宋_GB2312"/>
                <w:sz w:val="24"/>
                <w:szCs w:val="24"/>
                <w:lang w:eastAsia="zh-CN"/>
              </w:rPr>
              <w:t>宁夏</w:t>
            </w:r>
            <w:r>
              <w:rPr>
                <w:rFonts w:hint="eastAsia" w:ascii="仿宋_GB2312" w:hAnsi="仿宋_GB2312" w:cs="仿宋_GB2312"/>
                <w:sz w:val="24"/>
                <w:szCs w:val="24"/>
              </w:rPr>
              <w:t>水利工程质量监督工作导则（试行）》</w:t>
            </w:r>
          </w:p>
          <w:p>
            <w:pPr>
              <w:spacing w:line="240" w:lineRule="auto"/>
              <w:ind w:firstLine="0" w:firstLineChars="0"/>
              <w:rPr>
                <w:rFonts w:hint="eastAsia" w:ascii="仿宋_GB2312" w:hAnsi="仿宋_GB2312" w:cs="仿宋_GB2312"/>
                <w:sz w:val="24"/>
                <w:szCs w:val="24"/>
              </w:rPr>
            </w:pPr>
          </w:p>
        </w:tc>
        <w:tc>
          <w:tcPr>
            <w:tcW w:w="1356" w:type="dxa"/>
            <w:vAlign w:val="center"/>
          </w:tcPr>
          <w:p>
            <w:pPr>
              <w:spacing w:line="240" w:lineRule="auto"/>
              <w:ind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lang w:eastAsia="zh-CN"/>
              </w:rPr>
              <w:t>沙坡头区水务局</w:t>
            </w:r>
          </w:p>
        </w:tc>
        <w:tc>
          <w:tcPr>
            <w:tcW w:w="1335" w:type="dxa"/>
            <w:vAlign w:val="center"/>
          </w:tcPr>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查阅资料</w:t>
            </w:r>
          </w:p>
        </w:tc>
        <w:tc>
          <w:tcPr>
            <w:tcW w:w="1965" w:type="dxa"/>
            <w:vAlign w:val="center"/>
          </w:tcPr>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b/>
                <w:bCs/>
                <w:sz w:val="24"/>
                <w:szCs w:val="24"/>
                <w:lang w:eastAsia="zh-CN"/>
              </w:rPr>
              <w:t>比例</w:t>
            </w:r>
            <w:r>
              <w:rPr>
                <w:rFonts w:hint="eastAsia" w:ascii="仿宋_GB2312" w:hAnsi="仿宋_GB2312" w:cs="仿宋_GB2312"/>
                <w:sz w:val="24"/>
                <w:szCs w:val="24"/>
              </w:rPr>
              <w:t>： 100％</w:t>
            </w:r>
          </w:p>
          <w:p>
            <w:pPr>
              <w:spacing w:line="240" w:lineRule="auto"/>
              <w:ind w:firstLine="0" w:firstLineChars="0"/>
              <w:rPr>
                <w:rFonts w:hint="eastAsia" w:ascii="仿宋_GB2312" w:hAnsi="仿宋_GB2312" w:cs="仿宋_GB2312"/>
                <w:sz w:val="24"/>
                <w:szCs w:val="24"/>
              </w:rPr>
            </w:pPr>
            <w:r>
              <w:rPr>
                <w:rFonts w:hint="eastAsia" w:ascii="仿宋_GB2312" w:hAnsi="仿宋_GB2312" w:cs="仿宋_GB2312"/>
                <w:b/>
                <w:bCs/>
                <w:sz w:val="24"/>
                <w:szCs w:val="24"/>
              </w:rPr>
              <w:t>频次</w:t>
            </w:r>
            <w:r>
              <w:rPr>
                <w:rFonts w:hint="eastAsia" w:ascii="仿宋_GB2312" w:hAnsi="仿宋_GB2312" w:cs="仿宋_GB2312"/>
                <w:sz w:val="24"/>
                <w:szCs w:val="24"/>
              </w:rPr>
              <w:t>：2次/项目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850" w:type="dxa"/>
            <w:vAlign w:val="center"/>
          </w:tcPr>
          <w:p>
            <w:pPr>
              <w:spacing w:line="240" w:lineRule="auto"/>
              <w:ind w:firstLine="0" w:firstLineChars="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 xml:space="preserve">  4</w:t>
            </w:r>
          </w:p>
        </w:tc>
        <w:tc>
          <w:tcPr>
            <w:tcW w:w="1200"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水利工程招投标监督检查</w:t>
            </w:r>
          </w:p>
        </w:tc>
        <w:tc>
          <w:tcPr>
            <w:tcW w:w="202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本行业水利工程项目招投标活动的各相关单位</w:t>
            </w:r>
          </w:p>
        </w:tc>
        <w:tc>
          <w:tcPr>
            <w:tcW w:w="2730" w:type="dxa"/>
            <w:vAlign w:val="center"/>
          </w:tcPr>
          <w:p>
            <w:pPr>
              <w:spacing w:line="240" w:lineRule="auto"/>
              <w:ind w:left="0" w:leftChars="0"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对招投标活动合法性及其当事人的资质进行监督检查；对招标过程中（招标、投标、开标、评标、中标）泄露保密资料、泄露标底、串通招标、歧视排斥招标等违法活动和的监督检查</w:t>
            </w:r>
          </w:p>
        </w:tc>
        <w:tc>
          <w:tcPr>
            <w:tcW w:w="2439" w:type="dxa"/>
            <w:vAlign w:val="center"/>
          </w:tcPr>
          <w:p>
            <w:pPr>
              <w:spacing w:line="240" w:lineRule="auto"/>
              <w:ind w:firstLine="0" w:firstLineChars="0"/>
              <w:rPr>
                <w:rFonts w:hint="eastAsia" w:ascii="仿宋_GB2312" w:hAnsi="仿宋_GB2312" w:cs="仿宋_GB2312"/>
                <w:sz w:val="24"/>
                <w:szCs w:val="24"/>
                <w:lang w:val="en-US" w:eastAsia="zh-CN"/>
              </w:rPr>
            </w:pP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《中华人民共和国招标投标法》（2017年修正）</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《国务院办公厅印发国务院有关部门实施招标投标活动行政监督职责分工意见的通知》（国办发〔2000〕34号）</w:t>
            </w:r>
          </w:p>
          <w:p>
            <w:pPr>
              <w:spacing w:line="240" w:lineRule="auto"/>
              <w:ind w:firstLine="0" w:firstLineChars="0"/>
              <w:rPr>
                <w:rFonts w:hint="eastAsia" w:ascii="仿宋_GB2312" w:hAnsi="仿宋_GB2312" w:cs="仿宋_GB2312"/>
                <w:sz w:val="24"/>
                <w:szCs w:val="24"/>
                <w:lang w:val="en-US" w:eastAsia="zh-CN"/>
              </w:rPr>
            </w:pPr>
          </w:p>
          <w:p>
            <w:pPr>
              <w:spacing w:line="240" w:lineRule="auto"/>
              <w:ind w:firstLine="0" w:firstLineChars="0"/>
              <w:rPr>
                <w:rFonts w:hint="default" w:ascii="仿宋_GB2312" w:hAnsi="仿宋_GB2312" w:cs="仿宋_GB2312"/>
                <w:sz w:val="24"/>
                <w:szCs w:val="24"/>
                <w:lang w:val="en-US" w:eastAsia="zh-CN"/>
              </w:rPr>
            </w:pPr>
          </w:p>
        </w:tc>
        <w:tc>
          <w:tcPr>
            <w:tcW w:w="1356"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沙坡头区水务局</w:t>
            </w:r>
          </w:p>
        </w:tc>
        <w:tc>
          <w:tcPr>
            <w:tcW w:w="133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查阅资料、</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现场监督检查</w:t>
            </w:r>
          </w:p>
        </w:tc>
        <w:tc>
          <w:tcPr>
            <w:tcW w:w="196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比例</w:t>
            </w:r>
            <w:r>
              <w:rPr>
                <w:rFonts w:hint="eastAsia" w:ascii="仿宋_GB2312" w:hAnsi="仿宋_GB2312" w:cs="仿宋_GB2312"/>
                <w:sz w:val="24"/>
                <w:szCs w:val="24"/>
                <w:lang w:val="en-US" w:eastAsia="zh-CN"/>
              </w:rPr>
              <w:t>： 100％</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频次</w:t>
            </w:r>
            <w:r>
              <w:rPr>
                <w:rFonts w:hint="eastAsia" w:ascii="仿宋_GB2312" w:hAnsi="仿宋_GB2312" w:cs="仿宋_GB2312"/>
                <w:sz w:val="24"/>
                <w:szCs w:val="24"/>
                <w:lang w:val="en-US" w:eastAsia="zh-CN"/>
              </w:rPr>
              <w:t>：1次/项目：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trPr>
        <w:tc>
          <w:tcPr>
            <w:tcW w:w="850" w:type="dxa"/>
            <w:vAlign w:val="center"/>
          </w:tcPr>
          <w:p>
            <w:pPr>
              <w:spacing w:line="240" w:lineRule="auto"/>
              <w:ind w:firstLine="240" w:firstLineChars="10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5</w:t>
            </w:r>
          </w:p>
        </w:tc>
        <w:tc>
          <w:tcPr>
            <w:tcW w:w="1200"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水利工程建设项目监督检查</w:t>
            </w:r>
          </w:p>
        </w:tc>
        <w:tc>
          <w:tcPr>
            <w:tcW w:w="202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水利工程建设各参建单位</w:t>
            </w:r>
          </w:p>
        </w:tc>
        <w:tc>
          <w:tcPr>
            <w:tcW w:w="2730" w:type="dxa"/>
            <w:vAlign w:val="center"/>
          </w:tcPr>
          <w:p>
            <w:pPr>
              <w:spacing w:line="240" w:lineRule="auto"/>
              <w:ind w:left="0" w:leftChars="0" w:firstLine="0" w:firstLineChars="0"/>
              <w:rPr>
                <w:rFonts w:hint="eastAsia" w:ascii="仿宋_GB2312" w:hAnsi="仿宋_GB2312" w:cs="仿宋_GB2312"/>
                <w:sz w:val="24"/>
                <w:szCs w:val="24"/>
                <w:lang w:val="en-US" w:eastAsia="zh-CN"/>
              </w:rPr>
            </w:pPr>
          </w:p>
          <w:p>
            <w:pPr>
              <w:spacing w:line="240" w:lineRule="auto"/>
              <w:ind w:left="0" w:leftChars="0"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对质量责任主体贯彻执行法律法规、技术标准和工程建设强制性标准情况进行监督；对质量责任主体质量管理体系建立、运行和质量行为进行监督；对工程实体质量进行抽查监督；按规定列席法人验收会议，对法人验收工作进行监督，受理单位工程、分部工程、重要隐蔽（关键部位）单元工程质量等级结论核备（定），核定工程项目质量等级；受理工程质量缺陷备案，参与工程质量事故的调查处理；参加政府验收，提交质量监督报告。</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对参建各单位在项目建设过程中的安全生产行为进行监督检查。</w:t>
            </w:r>
          </w:p>
        </w:tc>
        <w:tc>
          <w:tcPr>
            <w:tcW w:w="2439"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《建设工程勘察设计管理条例》（2017年国务院令第687号修改）</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《水利工程质量管理规定》</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《水利工程质量监督管理规定》</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《宁夏水利工程质量监督管理办法》</w:t>
            </w:r>
            <w:bookmarkStart w:id="0" w:name="_GoBack"/>
            <w:bookmarkEnd w:id="0"/>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《宁夏水利工程质量监督工作导则（试行）》</w:t>
            </w:r>
          </w:p>
        </w:tc>
        <w:tc>
          <w:tcPr>
            <w:tcW w:w="1356"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沙坡头区水务局</w:t>
            </w:r>
          </w:p>
        </w:tc>
        <w:tc>
          <w:tcPr>
            <w:tcW w:w="133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查阅资料、现场检查</w:t>
            </w:r>
          </w:p>
        </w:tc>
        <w:tc>
          <w:tcPr>
            <w:tcW w:w="196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比例</w:t>
            </w:r>
            <w:r>
              <w:rPr>
                <w:rFonts w:hint="eastAsia" w:ascii="仿宋_GB2312" w:hAnsi="仿宋_GB2312" w:cs="仿宋_GB2312"/>
                <w:sz w:val="24"/>
                <w:szCs w:val="24"/>
                <w:lang w:val="en-US" w:eastAsia="zh-CN"/>
              </w:rPr>
              <w:t>： 100％</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频次</w:t>
            </w:r>
            <w:r>
              <w:rPr>
                <w:rFonts w:hint="eastAsia" w:ascii="仿宋_GB2312" w:hAnsi="仿宋_GB2312" w:cs="仿宋_GB2312"/>
                <w:sz w:val="24"/>
                <w:szCs w:val="24"/>
                <w:lang w:val="en-US" w:eastAsia="zh-CN"/>
              </w:rPr>
              <w:t>：2次/项目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trPr>
        <w:tc>
          <w:tcPr>
            <w:tcW w:w="850" w:type="dxa"/>
            <w:vAlign w:val="center"/>
          </w:tcPr>
          <w:p>
            <w:pPr>
              <w:spacing w:line="240" w:lineRule="auto"/>
              <w:ind w:firstLine="240" w:firstLineChars="10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6</w:t>
            </w:r>
          </w:p>
        </w:tc>
        <w:tc>
          <w:tcPr>
            <w:tcW w:w="1200"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水利工程质量监督手续办 理</w:t>
            </w:r>
          </w:p>
        </w:tc>
        <w:tc>
          <w:tcPr>
            <w:tcW w:w="202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项目法人单位</w:t>
            </w:r>
          </w:p>
        </w:tc>
        <w:tc>
          <w:tcPr>
            <w:tcW w:w="2730"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 xml:space="preserve">复核各质量责任主体的资质及其派驻现场的项目负责人、有关从业人员的资格 </w:t>
            </w:r>
          </w:p>
        </w:tc>
        <w:tc>
          <w:tcPr>
            <w:tcW w:w="2439" w:type="dxa"/>
            <w:vAlign w:val="center"/>
          </w:tcPr>
          <w:p>
            <w:pPr>
              <w:spacing w:line="240" w:lineRule="auto"/>
              <w:ind w:firstLine="0" w:firstLineChars="0"/>
              <w:rPr>
                <w:rFonts w:hint="eastAsia" w:ascii="仿宋_GB2312" w:hAnsi="仿宋_GB2312" w:cs="仿宋_GB2312"/>
                <w:sz w:val="24"/>
                <w:szCs w:val="24"/>
                <w:lang w:val="en-US" w:eastAsia="zh-CN"/>
              </w:rPr>
            </w:pP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《水利工程质量管理规定》</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《水利工程质量监督管理规定》</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《宁夏水利工程质量监督管理办法》</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《宁夏水利工程质量监督工作导则（试行）》</w:t>
            </w:r>
          </w:p>
          <w:p>
            <w:pPr>
              <w:spacing w:line="240" w:lineRule="auto"/>
              <w:ind w:firstLine="0" w:firstLineChars="0"/>
              <w:rPr>
                <w:rFonts w:hint="eastAsia" w:ascii="仿宋_GB2312" w:hAnsi="仿宋_GB2312" w:cs="仿宋_GB2312"/>
                <w:sz w:val="24"/>
                <w:szCs w:val="24"/>
                <w:lang w:val="en-US" w:eastAsia="zh-CN"/>
              </w:rPr>
            </w:pPr>
          </w:p>
          <w:p>
            <w:pPr>
              <w:spacing w:line="240" w:lineRule="auto"/>
              <w:ind w:firstLine="0" w:firstLineChars="0"/>
              <w:rPr>
                <w:rFonts w:hint="eastAsia" w:ascii="仿宋_GB2312" w:hAnsi="仿宋_GB2312" w:cs="仿宋_GB2312"/>
                <w:sz w:val="24"/>
                <w:szCs w:val="24"/>
                <w:lang w:val="en-US" w:eastAsia="zh-CN"/>
              </w:rPr>
            </w:pPr>
          </w:p>
        </w:tc>
        <w:tc>
          <w:tcPr>
            <w:tcW w:w="1356"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沙坡头区水务局</w:t>
            </w:r>
          </w:p>
        </w:tc>
        <w:tc>
          <w:tcPr>
            <w:tcW w:w="133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查阅资料</w:t>
            </w:r>
          </w:p>
        </w:tc>
        <w:tc>
          <w:tcPr>
            <w:tcW w:w="1965" w:type="dxa"/>
            <w:vAlign w:val="center"/>
          </w:tcPr>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比例</w:t>
            </w:r>
            <w:r>
              <w:rPr>
                <w:rFonts w:hint="eastAsia" w:ascii="仿宋_GB2312" w:hAnsi="仿宋_GB2312" w:cs="仿宋_GB2312"/>
                <w:sz w:val="24"/>
                <w:szCs w:val="24"/>
                <w:lang w:val="en-US" w:eastAsia="zh-CN"/>
              </w:rPr>
              <w:t>： 100％</w:t>
            </w:r>
          </w:p>
          <w:p>
            <w:pPr>
              <w:spacing w:line="240" w:lineRule="auto"/>
              <w:ind w:firstLine="0" w:firstLineChars="0"/>
              <w:rPr>
                <w:rFonts w:hint="eastAsia" w:ascii="仿宋_GB2312" w:hAnsi="仿宋_GB2312" w:cs="仿宋_GB2312"/>
                <w:sz w:val="24"/>
                <w:szCs w:val="24"/>
                <w:lang w:val="en-US" w:eastAsia="zh-CN"/>
              </w:rPr>
            </w:pPr>
            <w:r>
              <w:rPr>
                <w:rFonts w:hint="eastAsia" w:ascii="仿宋_GB2312" w:hAnsi="仿宋_GB2312" w:cs="仿宋_GB2312"/>
                <w:b/>
                <w:bCs/>
                <w:sz w:val="24"/>
                <w:szCs w:val="24"/>
                <w:lang w:val="en-US" w:eastAsia="zh-CN"/>
              </w:rPr>
              <w:t>频次</w:t>
            </w:r>
            <w:r>
              <w:rPr>
                <w:rFonts w:hint="eastAsia" w:ascii="仿宋_GB2312" w:hAnsi="仿宋_GB2312" w:cs="仿宋_GB2312"/>
                <w:sz w:val="24"/>
                <w:szCs w:val="24"/>
                <w:lang w:val="en-US" w:eastAsia="zh-CN"/>
              </w:rPr>
              <w:t>：2次/项目</w:t>
            </w:r>
          </w:p>
        </w:tc>
      </w:tr>
    </w:tbl>
    <w:p>
      <w:pPr>
        <w:ind w:firstLine="800"/>
        <w:jc w:val="center"/>
        <w:rPr>
          <w:rFonts w:ascii="方正小标宋简体" w:hAnsi="方正小标宋简体" w:eastAsia="方正小标宋简体" w:cs="方正小标宋简体"/>
          <w:sz w:val="40"/>
          <w:szCs w:val="32"/>
        </w:rPr>
      </w:pPr>
    </w:p>
    <w:p>
      <w:pPr>
        <w:ind w:firstLine="800"/>
        <w:jc w:val="left"/>
        <w:rPr>
          <w:rFonts w:ascii="方正小标宋简体" w:hAnsi="方正小标宋简体" w:eastAsia="方正小标宋简体" w:cs="方正小标宋简体"/>
          <w:sz w:val="40"/>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w:t>
                </w:r>
                <w:r>
                  <w:rPr>
                    <w:rFonts w:hint="eastAsia"/>
                    <w:sz w:val="22"/>
                    <w:szCs w:val="22"/>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F0079"/>
    <w:rsid w:val="00023091"/>
    <w:rsid w:val="00041983"/>
    <w:rsid w:val="0028444F"/>
    <w:rsid w:val="0028609D"/>
    <w:rsid w:val="00584D22"/>
    <w:rsid w:val="007F0079"/>
    <w:rsid w:val="00957714"/>
    <w:rsid w:val="00B6468C"/>
    <w:rsid w:val="00C47643"/>
    <w:rsid w:val="00D359D5"/>
    <w:rsid w:val="00E12C6B"/>
    <w:rsid w:val="0DB047C6"/>
    <w:rsid w:val="1AD935E3"/>
    <w:rsid w:val="2B4C1AD3"/>
    <w:rsid w:val="2F720074"/>
    <w:rsid w:val="3F333945"/>
    <w:rsid w:val="4AD306C1"/>
    <w:rsid w:val="4BF4521C"/>
    <w:rsid w:val="4C8168C1"/>
    <w:rsid w:val="5D147029"/>
    <w:rsid w:val="637C7672"/>
    <w:rsid w:val="6DCD797E"/>
    <w:rsid w:val="7431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outlineLvl w:val="1"/>
    </w:pPr>
    <w:rPr>
      <w:rFonts w:ascii="Arial" w:hAnsi="Arial" w:eastAsia="黑体"/>
    </w:rPr>
  </w:style>
  <w:style w:type="paragraph" w:styleId="4">
    <w:name w:val="heading 3"/>
    <w:basedOn w:val="1"/>
    <w:next w:val="1"/>
    <w:semiHidden/>
    <w:unhideWhenUsed/>
    <w:qFormat/>
    <w:uiPriority w:val="0"/>
    <w:pPr>
      <w:keepNext/>
      <w:keepLines/>
      <w:outlineLvl w:val="2"/>
    </w:pPr>
    <w:rPr>
      <w:b/>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6"/>
    <w:qFormat/>
    <w:uiPriority w:val="0"/>
    <w:rPr>
      <w:rFonts w:eastAsia="仿宋_GB2312"/>
      <w:kern w:val="2"/>
      <w:sz w:val="18"/>
      <w:szCs w:val="18"/>
    </w:rPr>
  </w:style>
  <w:style w:type="character" w:customStyle="1" w:styleId="11">
    <w:name w:val="页脚 Char"/>
    <w:basedOn w:val="9"/>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759</Characters>
  <Lines>6</Lines>
  <Paragraphs>1</Paragraphs>
  <TotalTime>13</TotalTime>
  <ScaleCrop>false</ScaleCrop>
  <LinksUpToDate>false</LinksUpToDate>
  <CharactersWithSpaces>890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暖暖的就好</cp:lastModifiedBy>
  <cp:lastPrinted>2019-08-09T06:41:00Z</cp:lastPrinted>
  <dcterms:modified xsi:type="dcterms:W3CDTF">2019-08-09T07:23:59Z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