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u w:val="none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年取水情况总结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编制提纲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中卫市沙坡头区水务局：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单位（公司）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水情况进行全面总结分析，现将有关情况报告如下：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黑体" w:cs="Times New Roman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简述取水工程取水地点、取水方式、设计取水能力、许可取水量、取水用途、供水区（或灌区）概况等。农业灌区需附灌区具体地理位置与边界图，并对灌区灌溉面积、灌溉定额、主要种植作物等基本情况及区内各个取水口取用水情况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黑体" w:cs="Times New Roman"/>
          <w:sz w:val="32"/>
          <w:szCs w:val="32"/>
        </w:rPr>
        <w:t>取用水情况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统计2023年实际取用水量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，并与许可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量/确权量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进行对比分析（可用统计表反映），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详细分析每个生产项目用水量情况以及每眼取水井、管网取水口取水情况，并计算生产项目对应产品单耗。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三、节约用水情况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年用水量超过10万立方米的用水户，说明水务经理或专职水管员建立情况，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说明目前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生产项目生产运行过程中的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年实施的节水项目、节水方式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节水效果情况等。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四、计量设施安装与运行管理情况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17" w:bottom="1985" w:left="1588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简述计量设施安装数量、位置、型号等情况（可用统计表反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映），并说明运行管理状况，计量效果及计量精度等。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五、废污水处理及退水水质监测情况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简述废污水处理设施及工艺，简要说明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年废污水量、处理量及回收利用量。简述退水水质监测开展情况，简要说明退水地点、退水量（可用统计表反映）及退水主要污染物及含量，说明退水水质达标情况。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监督检查反馈</w:t>
      </w:r>
      <w:r>
        <w:rPr>
          <w:rFonts w:hint="default" w:ascii="Times New Roman" w:hAnsi="Times New Roman" w:eastAsia="黑体" w:cs="Times New Roman"/>
          <w:sz w:val="32"/>
          <w:szCs w:val="32"/>
        </w:rPr>
        <w:t>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2023年，各级水行政主管部门现场监督检查反馈问题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，如涉及问题整改，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说明整改情况。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985" w:left="158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6D7B4701"/>
    <w:rsid w:val="27C84D84"/>
    <w:rsid w:val="6D7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napToGrid w:val="0"/>
      <w:color w:val="000000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2023-11-30T07:21:00Z</dcterms:created>
  <dc:creator>暖暖的就好</dc:creator>
  <cp:lastModifiedBy>ww</cp:lastModifiedBy>
  <cp:lastPrinted>2023-12-04T02:44:46Z</cp:lastPrinted>
  <dcterms:modified xsi:type="dcterms:W3CDTF">2023-12-04T02:44:48Z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D0871830094F47B086B143F6047EAF02_11</vt:lpwstr>
  </property>
</Properties>
</file>