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default" w:ascii="Times New Roman" w:hAnsi="Times New Roman" w:eastAsia="黑体" w:cs="Times New Roman"/>
          <w:b w:val="0"/>
          <w:bCs w:val="0"/>
          <w:color w:val="000000"/>
          <w:spacing w:val="0"/>
          <w:w w:val="100"/>
          <w:position w:val="0"/>
          <w:sz w:val="32"/>
          <w:szCs w:val="32"/>
          <w:lang w:val="en-US" w:eastAsia="zh-CN"/>
        </w:rPr>
      </w:pPr>
      <w:bookmarkStart w:id="3" w:name="_GoBack"/>
      <w:bookmarkStart w:id="0" w:name="bookmark2"/>
      <w:bookmarkStart w:id="1" w:name="bookmark0"/>
      <w:bookmarkStart w:id="2" w:name="bookmark1"/>
      <w:r>
        <w:rPr>
          <w:rFonts w:hint="default" w:ascii="Times New Roman" w:hAnsi="Times New Roman" w:eastAsia="黑体" w:cs="Times New Roman"/>
          <w:b w:val="0"/>
          <w:bCs w:val="0"/>
          <w:color w:val="000000"/>
          <w:spacing w:val="0"/>
          <w:w w:val="100"/>
          <w:position w:val="0"/>
          <w:sz w:val="32"/>
          <w:szCs w:val="32"/>
          <w:lang w:val="en-US" w:eastAsia="zh-CN"/>
        </w:rPr>
        <w:t>附件2</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spacing w:val="0"/>
          <w:w w:val="100"/>
          <w:position w:val="0"/>
          <w:sz w:val="44"/>
          <w:szCs w:val="44"/>
          <w:lang w:eastAsia="zh-CN"/>
        </w:rPr>
        <w:t>沙坡头区</w:t>
      </w:r>
      <w:r>
        <w:rPr>
          <w:rFonts w:hint="default" w:ascii="Times New Roman" w:hAnsi="Times New Roman" w:eastAsia="方正小标宋简体" w:cs="Times New Roman"/>
          <w:b w:val="0"/>
          <w:bCs w:val="0"/>
          <w:color w:val="000000"/>
          <w:spacing w:val="0"/>
          <w:w w:val="100"/>
          <w:position w:val="0"/>
          <w:sz w:val="44"/>
          <w:szCs w:val="44"/>
        </w:rPr>
        <w:t>水务局安全生产综合监管和专业监管责任清单</w:t>
      </w:r>
      <w:bookmarkEnd w:id="0"/>
      <w:bookmarkEnd w:id="1"/>
      <w:bookmarkEnd w:id="2"/>
    </w:p>
    <w:tbl>
      <w:tblPr>
        <w:tblStyle w:val="4"/>
        <w:tblW w:w="0" w:type="auto"/>
        <w:jc w:val="center"/>
        <w:tblLayout w:type="fixed"/>
        <w:tblCellMar>
          <w:top w:w="0" w:type="dxa"/>
          <w:left w:w="10" w:type="dxa"/>
          <w:bottom w:w="0" w:type="dxa"/>
          <w:right w:w="10" w:type="dxa"/>
        </w:tblCellMar>
      </w:tblPr>
      <w:tblGrid>
        <w:gridCol w:w="691"/>
        <w:gridCol w:w="1176"/>
        <w:gridCol w:w="11650"/>
      </w:tblGrid>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b/>
                <w:bCs/>
              </w:rPr>
            </w:pPr>
            <w:r>
              <w:rPr>
                <w:rFonts w:hint="default" w:ascii="Times New Roman" w:hAnsi="Times New Roman" w:cs="Times New Roman"/>
                <w:b/>
                <w:bCs/>
                <w:color w:val="000000"/>
                <w:spacing w:val="0"/>
                <w:w w:val="100"/>
                <w:position w:val="0"/>
              </w:rPr>
              <w:t>序号</w:t>
            </w:r>
          </w:p>
        </w:tc>
        <w:tc>
          <w:tcPr>
            <w:tcW w:w="1176"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160"/>
              <w:jc w:val="left"/>
              <w:rPr>
                <w:rFonts w:hint="default" w:ascii="Times New Roman" w:hAnsi="Times New Roman" w:cs="Times New Roman"/>
                <w:b/>
                <w:bCs/>
              </w:rPr>
            </w:pPr>
            <w:r>
              <w:rPr>
                <w:rFonts w:hint="default" w:ascii="Times New Roman" w:hAnsi="Times New Roman" w:cs="Times New Roman"/>
                <w:b/>
                <w:bCs/>
                <w:color w:val="000000"/>
                <w:spacing w:val="0"/>
                <w:w w:val="100"/>
                <w:position w:val="0"/>
              </w:rPr>
              <w:t>监管科室</w:t>
            </w:r>
          </w:p>
        </w:tc>
        <w:tc>
          <w:tcPr>
            <w:tcW w:w="11650" w:type="dxa"/>
            <w:tcBorders>
              <w:top w:val="single" w:color="auto" w:sz="4" w:space="0"/>
              <w:left w:val="single" w:color="auto" w:sz="4" w:space="0"/>
              <w:righ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b/>
                <w:bCs/>
              </w:rPr>
            </w:pPr>
            <w:r>
              <w:rPr>
                <w:rFonts w:hint="default" w:ascii="Times New Roman" w:hAnsi="Times New Roman" w:cs="Times New Roman"/>
                <w:b/>
                <w:bCs/>
                <w:color w:val="000000"/>
                <w:spacing w:val="0"/>
                <w:w w:val="100"/>
                <w:position w:val="0"/>
              </w:rPr>
              <w:t>监管责任</w:t>
            </w:r>
          </w:p>
        </w:tc>
      </w:tr>
      <w:tr>
        <w:tblPrEx>
          <w:tblCellMar>
            <w:top w:w="0" w:type="dxa"/>
            <w:left w:w="10" w:type="dxa"/>
            <w:bottom w:w="0" w:type="dxa"/>
            <w:right w:w="10" w:type="dxa"/>
          </w:tblCellMar>
        </w:tblPrEx>
        <w:trPr>
          <w:trHeight w:val="523" w:hRule="exact"/>
          <w:jc w:val="center"/>
        </w:trPr>
        <w:tc>
          <w:tcPr>
            <w:tcW w:w="691"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b/>
                <w:bCs/>
              </w:rPr>
            </w:pPr>
            <w:r>
              <w:rPr>
                <w:rFonts w:hint="default" w:ascii="Times New Roman" w:hAnsi="Times New Roman" w:cs="Times New Roman"/>
                <w:b/>
                <w:bCs/>
                <w:color w:val="000000"/>
                <w:spacing w:val="0"/>
                <w:w w:val="100"/>
                <w:position w:val="0"/>
              </w:rPr>
              <w:t>一</w:t>
            </w:r>
          </w:p>
        </w:tc>
        <w:tc>
          <w:tcPr>
            <w:tcW w:w="1176"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b/>
                <w:bCs/>
              </w:rPr>
            </w:pPr>
            <w:r>
              <w:rPr>
                <w:rFonts w:hint="default" w:ascii="Times New Roman" w:hAnsi="Times New Roman" w:cs="Times New Roman"/>
                <w:b/>
                <w:bCs/>
                <w:color w:val="000000"/>
                <w:spacing w:val="0"/>
                <w:w w:val="100"/>
                <w:position w:val="0"/>
              </w:rPr>
              <w:t>综合监管</w:t>
            </w:r>
          </w:p>
        </w:tc>
        <w:tc>
          <w:tcPr>
            <w:tcW w:w="11650" w:type="dxa"/>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cs="Times New Roman"/>
                <w:b w:val="0"/>
                <w:bCs w:val="0"/>
                <w:sz w:val="10"/>
                <w:szCs w:val="10"/>
              </w:rPr>
            </w:pPr>
          </w:p>
        </w:tc>
      </w:tr>
      <w:tr>
        <w:tblPrEx>
          <w:tblCellMar>
            <w:top w:w="0" w:type="dxa"/>
            <w:left w:w="10" w:type="dxa"/>
            <w:bottom w:w="0" w:type="dxa"/>
            <w:right w:w="10" w:type="dxa"/>
          </w:tblCellMar>
        </w:tblPrEx>
        <w:trPr>
          <w:trHeight w:val="2151" w:hRule="exact"/>
          <w:jc w:val="center"/>
        </w:trPr>
        <w:tc>
          <w:tcPr>
            <w:tcW w:w="691"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rPr>
            </w:pPr>
            <w:r>
              <w:rPr>
                <w:rFonts w:hint="default" w:ascii="Times New Roman" w:hAnsi="Times New Roman" w:cs="Times New Roman"/>
                <w:b/>
                <w:bCs/>
                <w:color w:val="000000"/>
                <w:spacing w:val="0"/>
                <w:w w:val="100"/>
                <w:position w:val="0"/>
              </w:rPr>
              <w:t>1</w:t>
            </w:r>
          </w:p>
        </w:tc>
        <w:tc>
          <w:tcPr>
            <w:tcW w:w="1176"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76" w:lineRule="exact"/>
              <w:ind w:left="0" w:right="0" w:firstLine="0"/>
              <w:jc w:val="center"/>
              <w:rPr>
                <w:rFonts w:hint="default" w:ascii="Times New Roman" w:hAnsi="Times New Roman" w:cs="Times New Roman"/>
              </w:rPr>
            </w:pPr>
            <w:r>
              <w:rPr>
                <w:rFonts w:hint="default" w:ascii="Times New Roman" w:hAnsi="Times New Roman" w:cs="Times New Roman"/>
                <w:color w:val="000000"/>
                <w:spacing w:val="0"/>
                <w:w w:val="100"/>
                <w:position w:val="0"/>
              </w:rPr>
              <w:t>局安全生产</w:t>
            </w:r>
            <w:r>
              <w:rPr>
                <w:rFonts w:hint="default" w:ascii="Times New Roman" w:hAnsi="Times New Roman" w:cs="Times New Roman"/>
                <w:color w:val="000000"/>
                <w:spacing w:val="0"/>
                <w:w w:val="100"/>
                <w:position w:val="0"/>
                <w:lang w:val="en-US" w:eastAsia="zh-CN"/>
              </w:rPr>
              <w:t>领导小组</w:t>
            </w:r>
            <w:r>
              <w:rPr>
                <w:rFonts w:hint="default" w:ascii="Times New Roman" w:hAnsi="Times New Roman" w:cs="Times New Roman"/>
                <w:color w:val="000000"/>
                <w:spacing w:val="0"/>
                <w:w w:val="100"/>
                <w:position w:val="0"/>
              </w:rPr>
              <w:t>办公室</w:t>
            </w:r>
          </w:p>
        </w:tc>
        <w:tc>
          <w:tcPr>
            <w:tcW w:w="11650" w:type="dxa"/>
            <w:tcBorders>
              <w:top w:val="single" w:color="auto" w:sz="4" w:space="0"/>
              <w:left w:val="single" w:color="auto" w:sz="4" w:space="0"/>
              <w:right w:val="single" w:color="auto" w:sz="4" w:space="0"/>
            </w:tcBorders>
            <w:shd w:val="clear" w:color="auto" w:fill="FFFFFF"/>
            <w:noWrap w:val="0"/>
            <w:vAlign w:val="top"/>
          </w:tcPr>
          <w:p>
            <w:pPr>
              <w:pStyle w:val="7"/>
              <w:keepNext w:val="0"/>
              <w:keepLines w:val="0"/>
              <w:widowControl w:val="0"/>
              <w:shd w:val="clear" w:color="auto" w:fill="auto"/>
              <w:tabs>
                <w:tab w:val="left" w:pos="422"/>
              </w:tabs>
              <w:bidi w:val="0"/>
              <w:spacing w:before="0" w:after="40" w:line="240" w:lineRule="auto"/>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（1）指导</w:t>
            </w:r>
            <w:r>
              <w:rPr>
                <w:rFonts w:hint="default" w:ascii="Times New Roman" w:hAnsi="Times New Roman" w:cs="Times New Roman"/>
                <w:color w:val="000000"/>
                <w:spacing w:val="0"/>
                <w:w w:val="100"/>
                <w:position w:val="0"/>
                <w:lang w:eastAsia="zh-CN"/>
              </w:rPr>
              <w:t>沙坡头区</w:t>
            </w:r>
            <w:r>
              <w:rPr>
                <w:rFonts w:hint="default" w:ascii="Times New Roman" w:hAnsi="Times New Roman" w:cs="Times New Roman"/>
                <w:color w:val="000000"/>
                <w:spacing w:val="0"/>
                <w:w w:val="100"/>
                <w:position w:val="0"/>
              </w:rPr>
              <w:t>水利行业安全生产监督管理工作及安全生产应急工作；</w:t>
            </w:r>
          </w:p>
          <w:p>
            <w:pPr>
              <w:pStyle w:val="7"/>
              <w:keepNext w:val="0"/>
              <w:keepLines w:val="0"/>
              <w:widowControl w:val="0"/>
              <w:shd w:val="clear" w:color="auto" w:fill="auto"/>
              <w:tabs>
                <w:tab w:val="left" w:pos="432"/>
              </w:tabs>
              <w:bidi w:val="0"/>
              <w:spacing w:before="0" w:after="40" w:line="240" w:lineRule="auto"/>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（2）监督实施水利安全生产的政策、法规、规章和技术标准；</w:t>
            </w:r>
          </w:p>
          <w:p>
            <w:pPr>
              <w:pStyle w:val="7"/>
              <w:keepNext w:val="0"/>
              <w:keepLines w:val="0"/>
              <w:widowControl w:val="0"/>
              <w:shd w:val="clear" w:color="auto" w:fill="auto"/>
              <w:tabs>
                <w:tab w:val="left" w:pos="427"/>
              </w:tabs>
              <w:bidi w:val="0"/>
              <w:spacing w:before="0" w:after="40" w:line="240" w:lineRule="auto"/>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（3）组织开展水利行业综合性安全生产监督检查；</w:t>
            </w:r>
          </w:p>
          <w:p>
            <w:pPr>
              <w:pStyle w:val="7"/>
              <w:keepNext w:val="0"/>
              <w:keepLines w:val="0"/>
              <w:widowControl w:val="0"/>
              <w:shd w:val="clear" w:color="auto" w:fill="auto"/>
              <w:tabs>
                <w:tab w:val="left" w:pos="427"/>
              </w:tabs>
              <w:bidi w:val="0"/>
              <w:spacing w:before="0" w:after="40" w:line="240" w:lineRule="auto"/>
              <w:ind w:left="0" w:right="0" w:firstLine="0"/>
              <w:jc w:val="left"/>
              <w:rPr>
                <w:rFonts w:hint="default" w:ascii="Times New Roman" w:hAnsi="Times New Roman" w:eastAsia="宋体" w:cs="Times New Roman"/>
                <w:lang w:val="en-US" w:eastAsia="zh-CN"/>
              </w:rPr>
            </w:pPr>
            <w:r>
              <w:rPr>
                <w:rFonts w:hint="default" w:ascii="Times New Roman" w:hAnsi="Times New Roman" w:cs="Times New Roman"/>
                <w:color w:val="000000"/>
                <w:spacing w:val="0"/>
                <w:w w:val="100"/>
                <w:position w:val="0"/>
              </w:rPr>
              <w:t>（4）组织实施</w:t>
            </w:r>
            <w:r>
              <w:rPr>
                <w:rFonts w:hint="default" w:ascii="Times New Roman" w:hAnsi="Times New Roman" w:cs="Times New Roman"/>
                <w:color w:val="000000"/>
                <w:spacing w:val="0"/>
                <w:w w:val="100"/>
                <w:position w:val="0"/>
                <w:lang w:eastAsia="zh-CN"/>
              </w:rPr>
              <w:t>沙坡头区区属</w:t>
            </w:r>
            <w:r>
              <w:rPr>
                <w:rFonts w:hint="default" w:ascii="Times New Roman" w:hAnsi="Times New Roman" w:cs="Times New Roman"/>
                <w:color w:val="000000"/>
                <w:spacing w:val="0"/>
                <w:w w:val="100"/>
                <w:position w:val="0"/>
              </w:rPr>
              <w:t>水利工程建设安全监督；</w:t>
            </w:r>
            <w:r>
              <w:rPr>
                <w:rFonts w:hint="default" w:ascii="Times New Roman" w:hAnsi="Times New Roman" w:cs="Times New Roman"/>
                <w:color w:val="000000"/>
                <w:spacing w:val="0"/>
                <w:w w:val="100"/>
                <w:position w:val="0"/>
                <w:lang w:val="en-US" w:eastAsia="zh-CN"/>
              </w:rPr>
              <w:t xml:space="preserve"> </w:t>
            </w:r>
          </w:p>
          <w:p>
            <w:pPr>
              <w:pStyle w:val="7"/>
              <w:keepNext w:val="0"/>
              <w:keepLines w:val="0"/>
              <w:widowControl w:val="0"/>
              <w:shd w:val="clear" w:color="auto" w:fill="auto"/>
              <w:tabs>
                <w:tab w:val="left" w:pos="427"/>
              </w:tabs>
              <w:bidi w:val="0"/>
              <w:spacing w:before="0" w:after="40" w:line="240" w:lineRule="auto"/>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（5）组织开展本级水利安全生产宣传、教育培训、考核工作；</w:t>
            </w:r>
          </w:p>
          <w:p>
            <w:pPr>
              <w:pStyle w:val="7"/>
              <w:keepNext w:val="0"/>
              <w:keepLines w:val="0"/>
              <w:widowControl w:val="0"/>
              <w:shd w:val="clear" w:color="auto" w:fill="auto"/>
              <w:tabs>
                <w:tab w:val="left" w:pos="427"/>
              </w:tabs>
              <w:bidi w:val="0"/>
              <w:spacing w:before="0" w:after="40" w:line="240" w:lineRule="auto"/>
              <w:ind w:left="0" w:right="0" w:firstLine="0"/>
              <w:jc w:val="left"/>
              <w:rPr>
                <w:rFonts w:hint="default" w:ascii="Times New Roman" w:hAnsi="Times New Roman" w:eastAsia="宋体" w:cs="Times New Roman"/>
                <w:lang w:eastAsia="zh-CN"/>
              </w:rPr>
            </w:pPr>
            <w:r>
              <w:rPr>
                <w:rFonts w:hint="default" w:ascii="Times New Roman" w:hAnsi="Times New Roman" w:cs="Times New Roman"/>
                <w:color w:val="000000"/>
                <w:spacing w:val="0"/>
                <w:w w:val="100"/>
                <w:position w:val="0"/>
              </w:rPr>
              <w:t>（6）依法组织或参与水利生产安全事故的调查处理</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439" w:hRule="exact"/>
          <w:jc w:val="center"/>
        </w:trPr>
        <w:tc>
          <w:tcPr>
            <w:tcW w:w="691"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b/>
                <w:bCs/>
              </w:rPr>
            </w:pPr>
            <w:r>
              <w:rPr>
                <w:rFonts w:hint="default" w:ascii="Times New Roman" w:hAnsi="Times New Roman" w:cs="Times New Roman"/>
                <w:b/>
                <w:bCs/>
                <w:color w:val="000000"/>
                <w:spacing w:val="0"/>
                <w:w w:val="100"/>
                <w:position w:val="0"/>
              </w:rPr>
              <w:t>二</w:t>
            </w:r>
          </w:p>
        </w:tc>
        <w:tc>
          <w:tcPr>
            <w:tcW w:w="1176"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b/>
                <w:bCs/>
                <w:sz w:val="18"/>
                <w:szCs w:val="18"/>
              </w:rPr>
            </w:pPr>
            <w:r>
              <w:rPr>
                <w:rFonts w:hint="default" w:ascii="Times New Roman" w:hAnsi="Times New Roman" w:cs="Times New Roman"/>
                <w:b/>
                <w:bCs/>
                <w:color w:val="000000"/>
                <w:spacing w:val="0"/>
                <w:w w:val="100"/>
                <w:position w:val="0"/>
                <w:sz w:val="18"/>
                <w:szCs w:val="18"/>
              </w:rPr>
              <w:t>专业监管</w:t>
            </w:r>
          </w:p>
        </w:tc>
        <w:tc>
          <w:tcPr>
            <w:tcW w:w="11650" w:type="dxa"/>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cs="Times New Roman"/>
                <w:sz w:val="10"/>
                <w:szCs w:val="10"/>
              </w:rPr>
            </w:pPr>
          </w:p>
        </w:tc>
      </w:tr>
      <w:tr>
        <w:tblPrEx>
          <w:tblCellMar>
            <w:top w:w="0" w:type="dxa"/>
            <w:left w:w="10" w:type="dxa"/>
            <w:bottom w:w="0" w:type="dxa"/>
            <w:right w:w="10" w:type="dxa"/>
          </w:tblCellMar>
        </w:tblPrEx>
        <w:trPr>
          <w:trHeight w:val="1106" w:hRule="exact"/>
          <w:jc w:val="center"/>
        </w:trPr>
        <w:tc>
          <w:tcPr>
            <w:tcW w:w="691"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rPr>
            </w:pPr>
            <w:r>
              <w:rPr>
                <w:rFonts w:hint="default" w:ascii="Times New Roman" w:hAnsi="Times New Roman" w:cs="Times New Roman"/>
                <w:color w:val="000000"/>
                <w:spacing w:val="0"/>
                <w:w w:val="100"/>
                <w:position w:val="0"/>
              </w:rPr>
              <w:t>1</w:t>
            </w:r>
          </w:p>
        </w:tc>
        <w:tc>
          <w:tcPr>
            <w:tcW w:w="1176" w:type="dxa"/>
            <w:tcBorders>
              <w:top w:val="single" w:color="auto" w:sz="4" w:space="0"/>
              <w:lef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办公室</w:t>
            </w:r>
          </w:p>
        </w:tc>
        <w:tc>
          <w:tcPr>
            <w:tcW w:w="11650" w:type="dxa"/>
            <w:tcBorders>
              <w:top w:val="single" w:color="auto" w:sz="4" w:space="0"/>
              <w:left w:val="single" w:color="auto" w:sz="4" w:space="0"/>
              <w:right w:val="single" w:color="auto" w:sz="4" w:space="0"/>
            </w:tcBorders>
            <w:shd w:val="clear" w:color="auto" w:fill="FFFFFF"/>
            <w:noWrap w:val="0"/>
            <w:vAlign w:val="center"/>
          </w:tcPr>
          <w:p>
            <w:pPr>
              <w:pStyle w:val="7"/>
              <w:keepNext w:val="0"/>
              <w:keepLines w:val="0"/>
              <w:widowControl w:val="0"/>
              <w:shd w:val="clear" w:color="auto" w:fill="auto"/>
              <w:tabs>
                <w:tab w:val="left" w:pos="422"/>
              </w:tabs>
              <w:bidi w:val="0"/>
              <w:spacing w:before="0" w:after="0" w:line="283" w:lineRule="exact"/>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（1）指导协调水利安全生产重大会议组织、行业安全生产宣传、新闻发布、舆情分析等工作；</w:t>
            </w:r>
          </w:p>
          <w:p>
            <w:pPr>
              <w:pStyle w:val="7"/>
              <w:keepNext w:val="0"/>
              <w:keepLines w:val="0"/>
              <w:widowControl w:val="0"/>
              <w:shd w:val="clear" w:color="auto" w:fill="auto"/>
              <w:tabs>
                <w:tab w:val="left" w:pos="533"/>
              </w:tabs>
              <w:bidi w:val="0"/>
              <w:spacing w:before="0" w:after="0" w:line="283" w:lineRule="exact"/>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（2）</w:t>
            </w:r>
            <w:r>
              <w:rPr>
                <w:rFonts w:hint="default" w:ascii="Times New Roman" w:hAnsi="Times New Roman" w:cs="Times New Roman"/>
                <w:color w:val="000000"/>
                <w:spacing w:val="0"/>
                <w:w w:val="100"/>
                <w:position w:val="0"/>
              </w:rPr>
              <w:tab/>
            </w:r>
            <w:r>
              <w:rPr>
                <w:rFonts w:hint="default" w:ascii="Times New Roman" w:hAnsi="Times New Roman" w:cs="Times New Roman"/>
                <w:color w:val="000000"/>
                <w:spacing w:val="0"/>
                <w:w w:val="100"/>
                <w:position w:val="0"/>
              </w:rPr>
              <w:t>监督局机关办公场所、设施设备、车辆的安全管理及消防安全工作，组织局机关生产安全事故应急疏散和救援预案等；</w:t>
            </w:r>
          </w:p>
          <w:p>
            <w:pPr>
              <w:pStyle w:val="7"/>
              <w:keepNext w:val="0"/>
              <w:keepLines w:val="0"/>
              <w:widowControl w:val="0"/>
              <w:shd w:val="clear" w:color="auto" w:fill="auto"/>
              <w:tabs>
                <w:tab w:val="left" w:pos="427"/>
              </w:tabs>
              <w:bidi w:val="0"/>
              <w:spacing w:before="0" w:after="0" w:line="283" w:lineRule="exact"/>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（3）组织开展职责范围水利安全生产专业监督检查，监督检查节假日值班制度落实；</w:t>
            </w:r>
          </w:p>
        </w:tc>
      </w:tr>
      <w:tr>
        <w:tblPrEx>
          <w:tblCellMar>
            <w:top w:w="0" w:type="dxa"/>
            <w:left w:w="10" w:type="dxa"/>
            <w:bottom w:w="0" w:type="dxa"/>
            <w:right w:w="10" w:type="dxa"/>
          </w:tblCellMar>
        </w:tblPrEx>
        <w:trPr>
          <w:trHeight w:val="947"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rPr>
            </w:pPr>
            <w:r>
              <w:rPr>
                <w:rFonts w:hint="default" w:ascii="Times New Roman" w:hAnsi="Times New Roman" w:cs="Times New Roman"/>
                <w:color w:val="000000"/>
                <w:spacing w:val="0"/>
                <w:w w:val="100"/>
                <w:position w:val="0"/>
              </w:rPr>
              <w:t>2</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水利中心</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keepNext w:val="0"/>
              <w:keepLines w:val="0"/>
              <w:widowControl w:val="0"/>
              <w:shd w:val="clear" w:color="auto" w:fill="auto"/>
              <w:tabs>
                <w:tab w:val="left" w:pos="523"/>
              </w:tabs>
              <w:bidi w:val="0"/>
              <w:spacing w:before="0" w:after="0" w:line="274" w:lineRule="exact"/>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（1）</w:t>
            </w:r>
            <w:r>
              <w:rPr>
                <w:rFonts w:hint="default" w:ascii="Times New Roman" w:hAnsi="Times New Roman" w:cs="Times New Roman"/>
                <w:color w:val="000000"/>
                <w:spacing w:val="0"/>
                <w:w w:val="100"/>
                <w:position w:val="0"/>
              </w:rPr>
              <w:tab/>
            </w:r>
            <w:r>
              <w:rPr>
                <w:rFonts w:hint="default" w:ascii="Times New Roman" w:hAnsi="Times New Roman" w:cs="Times New Roman"/>
                <w:color w:val="000000"/>
                <w:spacing w:val="0"/>
                <w:w w:val="100"/>
                <w:position w:val="0"/>
              </w:rPr>
              <w:t>指导重点水利工程项目、直属基建项目前期工作中有关安全生产建设内容的编制工作，指导消防水源等公共消防设施纳入相关水利基础设施建设工程；</w:t>
            </w:r>
          </w:p>
          <w:p>
            <w:pPr>
              <w:pStyle w:val="7"/>
              <w:keepNext w:val="0"/>
              <w:keepLines w:val="0"/>
              <w:widowControl w:val="0"/>
              <w:shd w:val="clear" w:color="auto" w:fill="auto"/>
              <w:tabs>
                <w:tab w:val="left" w:pos="422"/>
              </w:tabs>
              <w:bidi w:val="0"/>
              <w:spacing w:before="0" w:after="0" w:line="274" w:lineRule="exact"/>
              <w:ind w:left="0" w:right="0" w:firstLine="0"/>
              <w:jc w:val="left"/>
              <w:rPr>
                <w:rFonts w:hint="default" w:ascii="Times New Roman" w:hAnsi="Times New Roman" w:cs="Times New Roman"/>
              </w:rPr>
            </w:pPr>
            <w:r>
              <w:rPr>
                <w:rFonts w:hint="default" w:ascii="Times New Roman" w:hAnsi="Times New Roman" w:cs="Times New Roman"/>
                <w:color w:val="000000"/>
                <w:spacing w:val="0"/>
                <w:w w:val="100"/>
                <w:position w:val="0"/>
              </w:rPr>
              <w:t>（2）指导监督水利勘察、设计业务领域安全生产工作；</w:t>
            </w:r>
          </w:p>
          <w:p>
            <w:pPr>
              <w:pStyle w:val="7"/>
              <w:keepNext w:val="0"/>
              <w:keepLines w:val="0"/>
              <w:widowControl w:val="0"/>
              <w:shd w:val="clear" w:color="auto" w:fill="auto"/>
              <w:tabs>
                <w:tab w:val="left" w:pos="427"/>
              </w:tabs>
              <w:bidi w:val="0"/>
              <w:spacing w:before="0" w:after="0" w:line="274" w:lineRule="exact"/>
              <w:ind w:left="0" w:right="0" w:firstLine="0"/>
              <w:jc w:val="left"/>
              <w:rPr>
                <w:rFonts w:hint="default" w:ascii="Times New Roman" w:hAnsi="Times New Roman" w:eastAsia="宋体" w:cs="Times New Roman"/>
                <w:lang w:eastAsia="zh-CN"/>
              </w:rPr>
            </w:pPr>
          </w:p>
        </w:tc>
      </w:tr>
      <w:tr>
        <w:tblPrEx>
          <w:tblCellMar>
            <w:top w:w="0" w:type="dxa"/>
            <w:left w:w="10" w:type="dxa"/>
            <w:bottom w:w="0" w:type="dxa"/>
            <w:right w:w="10" w:type="dxa"/>
          </w:tblCellMar>
        </w:tblPrEx>
        <w:trPr>
          <w:trHeight w:val="1171"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20"/>
                <w:szCs w:val="20"/>
                <w:u w:val="none"/>
                <w:shd w:val="clear" w:color="auto" w:fill="auto"/>
                <w:lang w:val="zh-TW" w:eastAsia="zh-TW" w:bidi="zh-TW"/>
              </w:rPr>
            </w:pPr>
            <w:r>
              <w:rPr>
                <w:rFonts w:hint="default" w:ascii="Times New Roman" w:hAnsi="Times New Roman" w:cs="Times New Roman"/>
                <w:color w:val="000000"/>
                <w:spacing w:val="0"/>
                <w:w w:val="100"/>
                <w:position w:val="0"/>
              </w:rPr>
              <w:t>3</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18"/>
                <w:szCs w:val="18"/>
                <w:u w:val="none"/>
                <w:shd w:val="clear" w:color="auto" w:fill="auto"/>
                <w:lang w:val="zh-TW" w:eastAsia="zh-TW" w:bidi="zh-TW"/>
              </w:rPr>
            </w:pPr>
            <w:r>
              <w:rPr>
                <w:rFonts w:hint="default" w:ascii="Times New Roman" w:hAnsi="Times New Roman" w:cs="Times New Roman"/>
                <w:color w:val="000000"/>
                <w:spacing w:val="0"/>
                <w:w w:val="100"/>
                <w:position w:val="0"/>
                <w:sz w:val="18"/>
                <w:szCs w:val="18"/>
              </w:rPr>
              <w:t>财务室</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（1）指导监督局属单位安全生产工作经费保障工作；</w:t>
            </w:r>
          </w:p>
          <w:p>
            <w:pPr>
              <w:pStyle w:val="7"/>
              <w:keepNext w:val="0"/>
              <w:keepLines w:val="0"/>
              <w:widowControl w:val="0"/>
              <w:shd w:val="clear" w:color="auto" w:fill="auto"/>
              <w:tabs>
                <w:tab w:val="left" w:pos="43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（2）监督检查水利行业安全生产经费使用情况；</w:t>
            </w:r>
          </w:p>
          <w:p>
            <w:pPr>
              <w:pStyle w:val="7"/>
              <w:keepNext w:val="0"/>
              <w:keepLines w:val="0"/>
              <w:widowControl w:val="0"/>
              <w:shd w:val="clear" w:color="auto" w:fill="auto"/>
              <w:tabs>
                <w:tab w:val="left" w:pos="427"/>
              </w:tabs>
              <w:bidi w:val="0"/>
              <w:spacing w:before="0" w:after="0" w:line="240" w:lineRule="auto"/>
              <w:ind w:left="0" w:leftChars="0" w:right="0" w:rightChars="0" w:firstLine="0" w:firstLineChars="0"/>
              <w:jc w:val="both"/>
              <w:rPr>
                <w:rFonts w:hint="default" w:ascii="Times New Roman" w:hAnsi="Times New Roman" w:eastAsia="宋体" w:cs="Times New Roman"/>
                <w:kern w:val="2"/>
                <w:sz w:val="20"/>
                <w:szCs w:val="20"/>
                <w:u w:val="none"/>
                <w:shd w:val="clear" w:color="auto" w:fill="auto"/>
                <w:lang w:val="en-US" w:eastAsia="zh-CN" w:bidi="zh-TW"/>
              </w:rPr>
            </w:pPr>
            <w:r>
              <w:rPr>
                <w:rFonts w:hint="default" w:ascii="Times New Roman" w:hAnsi="Times New Roman" w:cs="Times New Roman"/>
                <w:color w:val="000000"/>
                <w:spacing w:val="0"/>
                <w:w w:val="100"/>
                <w:position w:val="0"/>
              </w:rPr>
              <w:t>（3）组织开展职责范围水利安全生产专业监督检查</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2450"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lang w:eastAsia="zh-CN"/>
              </w:rPr>
            </w:pPr>
            <w:r>
              <w:rPr>
                <w:rFonts w:hint="default" w:ascii="Times New Roman" w:hAnsi="Times New Roman" w:cs="Times New Roman"/>
                <w:color w:val="000000"/>
                <w:spacing w:val="0"/>
                <w:w w:val="100"/>
                <w:position w:val="0"/>
                <w:lang w:val="en-US" w:eastAsia="zh-CN"/>
              </w:rPr>
              <w:t>4</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18"/>
                <w:szCs w:val="18"/>
                <w:lang w:val="en-US" w:eastAsia="zh-CN"/>
              </w:rPr>
            </w:pPr>
            <w:r>
              <w:rPr>
                <w:rFonts w:hint="default" w:ascii="Times New Roman" w:hAnsi="Times New Roman" w:cs="Times New Roman"/>
                <w:color w:val="000000"/>
                <w:spacing w:val="0"/>
                <w:w w:val="100"/>
                <w:position w:val="0"/>
                <w:sz w:val="18"/>
                <w:szCs w:val="18"/>
                <w:lang w:eastAsia="zh-CN"/>
              </w:rPr>
              <w:t>法规与水资源</w:t>
            </w:r>
            <w:r>
              <w:rPr>
                <w:rFonts w:hint="default" w:ascii="Times New Roman" w:hAnsi="Times New Roman" w:cs="Times New Roman"/>
                <w:color w:val="000000"/>
                <w:spacing w:val="0"/>
                <w:w w:val="100"/>
                <w:position w:val="0"/>
                <w:sz w:val="18"/>
                <w:szCs w:val="18"/>
                <w:lang w:val="en-US" w:eastAsia="zh-CN"/>
              </w:rPr>
              <w:t>办公室</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（1）指导监督水资源管理、保护水资源监测预</w:t>
            </w:r>
            <w:r>
              <w:rPr>
                <w:rFonts w:hint="default" w:ascii="Times New Roman" w:hAnsi="Times New Roman" w:cs="Times New Roman"/>
                <w:color w:val="000000"/>
                <w:spacing w:val="0"/>
                <w:w w:val="100"/>
                <w:position w:val="0"/>
                <w:lang w:val="en-US" w:eastAsia="zh-CN"/>
              </w:rPr>
              <w:t xml:space="preserve"> </w:t>
            </w:r>
            <w:r>
              <w:rPr>
                <w:rFonts w:hint="default" w:ascii="Times New Roman" w:hAnsi="Times New Roman" w:cs="Times New Roman"/>
                <w:color w:val="000000"/>
                <w:spacing w:val="0"/>
                <w:w w:val="100"/>
                <w:position w:val="0"/>
              </w:rPr>
              <w:t>警中的安全生产有关工作；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（2）指导监督取用水管理有关制度及应急预案落实，组织突发性水资源管理事件的处置工作；</w:t>
            </w:r>
          </w:p>
          <w:p>
            <w:pPr>
              <w:pStyle w:val="7"/>
              <w:keepNext w:val="0"/>
              <w:keepLines w:val="0"/>
              <w:widowControl w:val="0"/>
              <w:shd w:val="clear" w:color="auto" w:fill="auto"/>
              <w:tabs>
                <w:tab w:val="left" w:pos="427"/>
              </w:tabs>
              <w:bidi w:val="0"/>
              <w:spacing w:before="0" w:after="0" w:line="240" w:lineRule="auto"/>
              <w:ind w:left="0" w:right="0" w:firstLine="0"/>
              <w:jc w:val="both"/>
              <w:rPr>
                <w:rFonts w:hint="default" w:ascii="Times New Roman" w:hAnsi="Times New Roman" w:eastAsia="宋体" w:cs="Times New Roman"/>
                <w:color w:val="000000"/>
                <w:spacing w:val="0"/>
                <w:w w:val="100"/>
                <w:position w:val="0"/>
                <w:lang w:eastAsia="zh-CN"/>
              </w:rPr>
            </w:pPr>
            <w:r>
              <w:rPr>
                <w:rFonts w:hint="default" w:ascii="Times New Roman" w:hAnsi="Times New Roman" w:cs="Times New Roman"/>
                <w:color w:val="000000"/>
                <w:spacing w:val="0"/>
                <w:w w:val="100"/>
                <w:position w:val="0"/>
              </w:rPr>
              <w:t>（3）组织开展职责范围水利安全生产专业监督检查</w:t>
            </w:r>
            <w:r>
              <w:rPr>
                <w:rFonts w:hint="default" w:ascii="Times New Roman" w:hAnsi="Times New Roman" w:cs="Times New Roman"/>
                <w:color w:val="000000"/>
                <w:spacing w:val="0"/>
                <w:w w:val="100"/>
                <w:position w:val="0"/>
                <w:lang w:eastAsia="zh-CN"/>
              </w:rPr>
              <w:t>；</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4</w:t>
            </w:r>
            <w:r>
              <w:rPr>
                <w:rFonts w:hint="default" w:ascii="Times New Roman" w:hAnsi="Times New Roman" w:cs="Times New Roman"/>
                <w:color w:val="000000"/>
                <w:spacing w:val="0"/>
                <w:w w:val="100"/>
                <w:position w:val="0"/>
              </w:rPr>
              <w:t>）指导监督水利安全生产政策、法规、规章实施；</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5</w:t>
            </w:r>
            <w:r>
              <w:rPr>
                <w:rFonts w:hint="default" w:ascii="Times New Roman" w:hAnsi="Times New Roman" w:cs="Times New Roman"/>
                <w:color w:val="000000"/>
                <w:spacing w:val="0"/>
                <w:w w:val="100"/>
                <w:position w:val="0"/>
              </w:rPr>
              <w:t>）指导监督水利行业安全生产执法工作；组织查处水利安全生产违法案件；</w:t>
            </w:r>
          </w:p>
          <w:p>
            <w:pPr>
              <w:pStyle w:val="7"/>
              <w:keepNext w:val="0"/>
              <w:keepLines w:val="0"/>
              <w:widowControl w:val="0"/>
              <w:shd w:val="clear" w:color="auto" w:fill="auto"/>
              <w:tabs>
                <w:tab w:val="left" w:pos="427"/>
              </w:tabs>
              <w:bidi w:val="0"/>
              <w:spacing w:before="0" w:after="0" w:line="240" w:lineRule="auto"/>
              <w:ind w:left="0" w:right="0" w:firstLine="0"/>
              <w:jc w:val="both"/>
              <w:rPr>
                <w:rFonts w:hint="default" w:ascii="Times New Roman" w:hAnsi="Times New Roman" w:eastAsia="宋体" w:cs="Times New Roman"/>
                <w:color w:val="000000"/>
                <w:spacing w:val="0"/>
                <w:w w:val="100"/>
                <w:position w:val="0"/>
                <w:lang w:eastAsia="zh-C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6</w:t>
            </w:r>
            <w:r>
              <w:rPr>
                <w:rFonts w:hint="default" w:ascii="Times New Roman" w:hAnsi="Times New Roman" w:cs="Times New Roman"/>
                <w:color w:val="000000"/>
                <w:spacing w:val="0"/>
                <w:w w:val="100"/>
                <w:position w:val="0"/>
              </w:rPr>
              <w:t>）组织开展职责范围水利安全生产专业监督检查</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2340"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20"/>
                <w:szCs w:val="20"/>
                <w:u w:val="none"/>
                <w:shd w:val="clear" w:color="auto" w:fill="auto"/>
                <w:lang w:val="en-US" w:eastAsia="zh-CN" w:bidi="zh-TW"/>
              </w:rPr>
            </w:pPr>
            <w:r>
              <w:rPr>
                <w:rFonts w:hint="default" w:ascii="Times New Roman" w:hAnsi="Times New Roman" w:cs="Times New Roman"/>
                <w:color w:val="000000"/>
                <w:spacing w:val="0"/>
                <w:w w:val="100"/>
                <w:position w:val="0"/>
                <w:lang w:val="en-US" w:eastAsia="zh-CN"/>
              </w:rPr>
              <w:t>5</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18"/>
                <w:szCs w:val="18"/>
                <w:u w:val="none"/>
                <w:shd w:val="clear" w:color="auto" w:fill="auto"/>
                <w:lang w:val="zh-TW" w:eastAsia="zh-CN" w:bidi="zh-TW"/>
              </w:rPr>
            </w:pPr>
            <w:r>
              <w:rPr>
                <w:rFonts w:hint="default" w:ascii="Times New Roman" w:hAnsi="Times New Roman" w:cs="Times New Roman"/>
                <w:color w:val="000000"/>
                <w:spacing w:val="0"/>
                <w:w w:val="100"/>
                <w:position w:val="0"/>
                <w:sz w:val="18"/>
                <w:szCs w:val="18"/>
                <w:lang w:eastAsia="zh-CN"/>
              </w:rPr>
              <w:t>农水中心</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（1）指导监督灌排工程、农村水电工程建设及运行管理中的安全生产工作；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（2）指导监督局直属水管单位运行管理中的安全生产工作；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（3）指导监督灌排工程、农村水电站、局直属水管单位供水有关制度及应急预案落实，组织突发性农村供水应急处置工作；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4</w:t>
            </w:r>
            <w:r>
              <w:rPr>
                <w:rFonts w:hint="default" w:ascii="Times New Roman" w:hAnsi="Times New Roman" w:cs="Times New Roman"/>
                <w:color w:val="000000"/>
                <w:spacing w:val="0"/>
                <w:w w:val="100"/>
                <w:position w:val="0"/>
              </w:rPr>
              <w:t>）指导监督水利工程蓄水安全鉴定和水闸、泵站工程安全鉴定；</w:t>
            </w:r>
          </w:p>
          <w:p>
            <w:pPr>
              <w:pStyle w:val="7"/>
              <w:keepNext w:val="0"/>
              <w:keepLines w:val="0"/>
              <w:widowControl w:val="0"/>
              <w:shd w:val="clear" w:color="auto" w:fill="auto"/>
              <w:tabs>
                <w:tab w:val="left" w:pos="427"/>
              </w:tabs>
              <w:bidi w:val="0"/>
              <w:spacing w:before="0" w:after="0" w:line="240" w:lineRule="auto"/>
              <w:ind w:left="0" w:right="0" w:firstLine="0"/>
              <w:jc w:val="both"/>
              <w:rPr>
                <w:rFonts w:hint="default" w:ascii="Times New Roman" w:hAnsi="Times New Roman" w:eastAsia="宋体" w:cs="Times New Roman"/>
                <w:color w:val="000000"/>
                <w:spacing w:val="0"/>
                <w:w w:val="100"/>
                <w:kern w:val="2"/>
                <w:position w:val="0"/>
                <w:sz w:val="20"/>
                <w:szCs w:val="20"/>
                <w:u w:val="none"/>
                <w:shd w:val="clear" w:color="auto" w:fill="auto"/>
                <w:lang w:val="zh-TW" w:eastAsia="zh-TW" w:bidi="zh-TW"/>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5</w:t>
            </w:r>
            <w:r>
              <w:rPr>
                <w:rFonts w:hint="default" w:ascii="Times New Roman" w:hAnsi="Times New Roman" w:cs="Times New Roman"/>
                <w:color w:val="000000"/>
                <w:spacing w:val="0"/>
                <w:w w:val="100"/>
                <w:position w:val="0"/>
              </w:rPr>
              <w:t>）组织开展职责范围水利安全生产专业监督检查</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3120"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20"/>
                <w:szCs w:val="20"/>
                <w:u w:val="none"/>
                <w:shd w:val="clear" w:color="auto" w:fill="auto"/>
                <w:lang w:val="en-US" w:eastAsia="zh-CN" w:bidi="zh-TW"/>
              </w:rPr>
            </w:pPr>
            <w:r>
              <w:rPr>
                <w:rFonts w:hint="default" w:ascii="Times New Roman" w:hAnsi="Times New Roman" w:cs="Times New Roman"/>
                <w:color w:val="000000"/>
                <w:spacing w:val="0"/>
                <w:w w:val="100"/>
                <w:position w:val="0"/>
                <w:lang w:val="en-US" w:eastAsia="zh-CN"/>
              </w:rPr>
              <w:t>6</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18"/>
                <w:szCs w:val="18"/>
                <w:u w:val="none"/>
                <w:shd w:val="clear" w:color="auto" w:fill="auto"/>
                <w:lang w:val="zh-TW" w:eastAsia="zh-CN" w:bidi="zh-TW"/>
              </w:rPr>
            </w:pPr>
            <w:r>
              <w:rPr>
                <w:rFonts w:hint="default" w:ascii="Times New Roman" w:hAnsi="Times New Roman" w:cs="Times New Roman"/>
                <w:color w:val="000000"/>
                <w:spacing w:val="0"/>
                <w:w w:val="100"/>
                <w:position w:val="0"/>
                <w:sz w:val="18"/>
                <w:szCs w:val="18"/>
                <w:lang w:eastAsia="zh-CN"/>
              </w:rPr>
              <w:t>水土保持站</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（1）指导监督水土保持工程建设运行管理中的安全生产工作；</w:t>
            </w:r>
          </w:p>
          <w:p>
            <w:pPr>
              <w:pStyle w:val="7"/>
              <w:keepNext w:val="0"/>
              <w:keepLines w:val="0"/>
              <w:widowControl w:val="0"/>
              <w:shd w:val="clear" w:color="auto" w:fill="auto"/>
              <w:tabs>
                <w:tab w:val="left" w:pos="528"/>
              </w:tabs>
              <w:bidi w:val="0"/>
              <w:spacing w:before="0" w:after="0" w:line="288" w:lineRule="exact"/>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（2）</w:t>
            </w:r>
            <w:r>
              <w:rPr>
                <w:rFonts w:hint="default" w:ascii="Times New Roman" w:hAnsi="Times New Roman" w:cs="Times New Roman"/>
                <w:color w:val="000000"/>
                <w:spacing w:val="0"/>
                <w:w w:val="100"/>
                <w:position w:val="0"/>
              </w:rPr>
              <w:tab/>
            </w:r>
            <w:r>
              <w:rPr>
                <w:rFonts w:hint="default" w:ascii="Times New Roman" w:hAnsi="Times New Roman" w:cs="Times New Roman"/>
                <w:color w:val="000000"/>
                <w:spacing w:val="0"/>
                <w:w w:val="100"/>
                <w:position w:val="0"/>
              </w:rPr>
              <w:t>指导监督水土保持工程建设运行管理有关制度及应急预案落实，组织水土保持突发性应急处置工作；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eastAsia="宋体" w:cs="Times New Roman"/>
                <w:color w:val="000000"/>
                <w:spacing w:val="0"/>
                <w:w w:val="100"/>
                <w:position w:val="0"/>
                <w:lang w:eastAsia="zh-CN"/>
              </w:rPr>
            </w:pPr>
            <w:r>
              <w:rPr>
                <w:rFonts w:hint="default" w:ascii="Times New Roman" w:hAnsi="Times New Roman" w:cs="Times New Roman"/>
                <w:color w:val="000000"/>
                <w:spacing w:val="0"/>
                <w:w w:val="100"/>
                <w:position w:val="0"/>
              </w:rPr>
              <w:t>（3）组织开展职责范围水利安全生产专业监督检查</w:t>
            </w:r>
            <w:r>
              <w:rPr>
                <w:rFonts w:hint="default" w:ascii="Times New Roman" w:hAnsi="Times New Roman" w:cs="Times New Roman"/>
                <w:color w:val="000000"/>
                <w:spacing w:val="0"/>
                <w:w w:val="100"/>
                <w:position w:val="0"/>
                <w:lang w:eastAsia="zh-CN"/>
              </w:rPr>
              <w:t>；</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4</w:t>
            </w:r>
            <w:r>
              <w:rPr>
                <w:rFonts w:hint="default" w:ascii="Times New Roman" w:hAnsi="Times New Roman" w:cs="Times New Roman"/>
                <w:color w:val="000000"/>
                <w:spacing w:val="0"/>
                <w:w w:val="100"/>
                <w:position w:val="0"/>
              </w:rPr>
              <w:t>）指导监督城乡供水中的安全生产有关工作；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5</w:t>
            </w:r>
            <w:r>
              <w:rPr>
                <w:rFonts w:hint="default" w:ascii="Times New Roman" w:hAnsi="Times New Roman" w:cs="Times New Roman"/>
                <w:color w:val="000000"/>
                <w:spacing w:val="0"/>
                <w:w w:val="100"/>
                <w:position w:val="0"/>
              </w:rPr>
              <w:t>）指导监督城乡供水有关制度及应急预案落实，组织突发性城乡供水应急处置管理；</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6</w:t>
            </w:r>
            <w:r>
              <w:rPr>
                <w:rFonts w:hint="default" w:ascii="Times New Roman" w:hAnsi="Times New Roman" w:cs="Times New Roman"/>
                <w:color w:val="000000"/>
                <w:spacing w:val="0"/>
                <w:w w:val="100"/>
                <w:position w:val="0"/>
              </w:rPr>
              <w:t>）指导监督消防水源等公共消防设施纳入相关城乡供水等水利基础设施建设工程；</w:t>
            </w:r>
          </w:p>
          <w:p>
            <w:pPr>
              <w:pStyle w:val="7"/>
              <w:keepNext w:val="0"/>
              <w:keepLines w:val="0"/>
              <w:widowControl w:val="0"/>
              <w:shd w:val="clear" w:color="auto" w:fill="auto"/>
              <w:tabs>
                <w:tab w:val="left" w:pos="427"/>
              </w:tabs>
              <w:bidi w:val="0"/>
              <w:spacing w:before="0" w:after="0" w:line="240" w:lineRule="auto"/>
              <w:ind w:left="0" w:right="0" w:firstLine="0"/>
              <w:jc w:val="both"/>
              <w:rPr>
                <w:rFonts w:hint="default" w:ascii="Times New Roman" w:hAnsi="Times New Roman" w:eastAsia="宋体" w:cs="Times New Roman"/>
                <w:color w:val="000000"/>
                <w:spacing w:val="0"/>
                <w:w w:val="100"/>
                <w:kern w:val="2"/>
                <w:position w:val="0"/>
                <w:sz w:val="20"/>
                <w:szCs w:val="20"/>
                <w:u w:val="none"/>
                <w:shd w:val="clear" w:color="auto" w:fill="auto"/>
                <w:lang w:val="zh-TW" w:eastAsia="zh-TW" w:bidi="zh-TW"/>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7</w:t>
            </w:r>
            <w:r>
              <w:rPr>
                <w:rFonts w:hint="default" w:ascii="Times New Roman" w:hAnsi="Times New Roman" w:cs="Times New Roman"/>
                <w:color w:val="000000"/>
                <w:spacing w:val="0"/>
                <w:w w:val="100"/>
                <w:position w:val="0"/>
              </w:rPr>
              <w:t>）组织开展职责范围水利安全生产专业监督检查</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3665" w:hRule="exact"/>
          <w:jc w:val="center"/>
        </w:trPr>
        <w:tc>
          <w:tcPr>
            <w:tcW w:w="691" w:type="dxa"/>
            <w:tcBorders>
              <w:top w:val="single" w:color="auto" w:sz="4" w:space="0"/>
              <w:left w:val="single" w:color="auto" w:sz="4" w:space="0"/>
            </w:tcBorders>
            <w:shd w:val="clear" w:color="auto" w:fill="FFFFFF"/>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7</w:t>
            </w:r>
          </w:p>
        </w:tc>
        <w:tc>
          <w:tcPr>
            <w:tcW w:w="1176" w:type="dxa"/>
            <w:tcBorders>
              <w:top w:val="single" w:color="auto" w:sz="4" w:space="0"/>
              <w:left w:val="single" w:color="auto" w:sz="4" w:space="0"/>
            </w:tcBorders>
            <w:shd w:val="clear" w:color="auto" w:fill="FFFFFF"/>
            <w:noWrap w:val="0"/>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河长制工作服务中心</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（1）指导监督河道、湖泊等水域及其岸线的管理、保护、治理中的安全生产工作；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（2）指导监督河道采砂管理中的安全生产工作；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（3）指导监督河道、湖泊等水域有关制度及应急预案落实，组织河湖突发性应急处置管理；</w:t>
            </w:r>
          </w:p>
          <w:p>
            <w:pPr>
              <w:pStyle w:val="7"/>
              <w:keepNext w:val="0"/>
              <w:keepLines w:val="0"/>
              <w:widowControl w:val="0"/>
              <w:shd w:val="clear" w:color="auto" w:fill="auto"/>
              <w:tabs>
                <w:tab w:val="left" w:pos="427"/>
              </w:tabs>
              <w:bidi w:val="0"/>
              <w:spacing w:before="0" w:after="0" w:line="240" w:lineRule="auto"/>
              <w:ind w:left="0" w:right="0" w:firstLine="0"/>
              <w:jc w:val="both"/>
              <w:rPr>
                <w:rFonts w:hint="default" w:ascii="Times New Roman" w:hAnsi="Times New Roman" w:eastAsia="宋体" w:cs="Times New Roman"/>
                <w:color w:val="000000"/>
                <w:spacing w:val="0"/>
                <w:w w:val="100"/>
                <w:position w:val="0"/>
                <w:lang w:eastAsia="zh-CN"/>
              </w:rPr>
            </w:pPr>
            <w:r>
              <w:rPr>
                <w:rFonts w:hint="default" w:ascii="Times New Roman" w:hAnsi="Times New Roman" w:cs="Times New Roman"/>
                <w:color w:val="000000"/>
                <w:spacing w:val="0"/>
                <w:w w:val="100"/>
                <w:position w:val="0"/>
              </w:rPr>
              <w:t>（4）组织开展职责范围水利安全生产专业监督检查</w:t>
            </w:r>
            <w:r>
              <w:rPr>
                <w:rFonts w:hint="default" w:ascii="Times New Roman" w:hAnsi="Times New Roman" w:cs="Times New Roman"/>
                <w:color w:val="000000"/>
                <w:spacing w:val="0"/>
                <w:w w:val="100"/>
                <w:position w:val="0"/>
                <w:lang w:eastAsia="zh-CN"/>
              </w:rPr>
              <w:t>；</w:t>
            </w:r>
          </w:p>
          <w:p>
            <w:pPr>
              <w:pStyle w:val="7"/>
              <w:keepNext w:val="0"/>
              <w:keepLines w:val="0"/>
              <w:widowControl w:val="0"/>
              <w:shd w:val="clear" w:color="auto" w:fill="auto"/>
              <w:tabs>
                <w:tab w:val="left" w:pos="427"/>
              </w:tabs>
              <w:bidi w:val="0"/>
              <w:spacing w:before="0" w:after="0" w:line="240" w:lineRule="auto"/>
              <w:ind w:left="0" w:right="0" w:firstLine="0"/>
              <w:jc w:val="both"/>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5</w:t>
            </w:r>
            <w:r>
              <w:rPr>
                <w:rFonts w:hint="default" w:ascii="Times New Roman" w:hAnsi="Times New Roman" w:cs="Times New Roman"/>
                <w:color w:val="000000"/>
                <w:spacing w:val="0"/>
                <w:w w:val="100"/>
                <w:position w:val="0"/>
              </w:rPr>
              <w:t>）指导监督水利工程建设、水利工程运行和防御洪水、抗御旱灾有关制度及应急预案落实，组织相关突发性应急处置工作；</w:t>
            </w:r>
          </w:p>
          <w:p>
            <w:pPr>
              <w:pStyle w:val="7"/>
              <w:keepNext w:val="0"/>
              <w:keepLines w:val="0"/>
              <w:widowControl w:val="0"/>
              <w:shd w:val="clear" w:color="auto" w:fill="auto"/>
              <w:tabs>
                <w:tab w:val="left" w:pos="427"/>
              </w:tabs>
              <w:bidi w:val="0"/>
              <w:spacing w:before="0" w:after="0" w:line="240" w:lineRule="auto"/>
              <w:ind w:left="0" w:leftChars="0" w:right="0" w:rightChars="0" w:firstLine="0" w:firstLineChars="0"/>
              <w:jc w:val="both"/>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color w:val="000000"/>
                <w:spacing w:val="0"/>
                <w:w w:val="100"/>
                <w:position w:val="0"/>
                <w:lang w:val="en-US" w:eastAsia="zh-CN"/>
              </w:rPr>
              <w:t>6</w:t>
            </w:r>
            <w:r>
              <w:rPr>
                <w:rFonts w:hint="default" w:ascii="Times New Roman" w:hAnsi="Times New Roman" w:cs="Times New Roman"/>
                <w:color w:val="000000"/>
                <w:spacing w:val="0"/>
                <w:w w:val="100"/>
                <w:position w:val="0"/>
              </w:rPr>
              <w:t>）指导监督水利工程建设、水利工程运行和防御洪水、抗御旱灾中的安全生产有关工作；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7</w:t>
            </w:r>
            <w:r>
              <w:rPr>
                <w:rFonts w:hint="default" w:ascii="Times New Roman" w:hAnsi="Times New Roman" w:cs="Times New Roman"/>
                <w:color w:val="000000"/>
                <w:spacing w:val="0"/>
                <w:w w:val="100"/>
                <w:position w:val="0"/>
              </w:rPr>
              <w:t>）指导监督水利工程移民管理、后期扶持和水库工程建设、水库运行管理中的安全生产工作；</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8</w:t>
            </w:r>
            <w:r>
              <w:rPr>
                <w:rFonts w:hint="default" w:ascii="Times New Roman" w:hAnsi="Times New Roman" w:cs="Times New Roman"/>
                <w:color w:val="000000"/>
                <w:spacing w:val="0"/>
                <w:w w:val="100"/>
                <w:position w:val="0"/>
              </w:rPr>
              <w:t>）指导监督水库大坝工程安全鉴定；</w:t>
            </w:r>
          </w:p>
          <w:p>
            <w:pPr>
              <w:pStyle w:val="7"/>
              <w:keepNext w:val="0"/>
              <w:keepLines w:val="0"/>
              <w:widowControl w:val="0"/>
              <w:shd w:val="clear" w:color="auto" w:fill="auto"/>
              <w:tabs>
                <w:tab w:val="left" w:pos="422"/>
              </w:tabs>
              <w:bidi w:val="0"/>
              <w:spacing w:before="0" w:after="0" w:line="240" w:lineRule="auto"/>
              <w:ind w:left="0" w:right="0" w:firstLine="0"/>
              <w:jc w:val="both"/>
              <w:rPr>
                <w:rFonts w:hint="default" w:ascii="Times New Roman" w:hAnsi="Times New Roman" w:cs="Times New Roma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9</w:t>
            </w:r>
            <w:r>
              <w:rPr>
                <w:rFonts w:hint="default" w:ascii="Times New Roman" w:hAnsi="Times New Roman" w:cs="Times New Roman"/>
                <w:color w:val="000000"/>
                <w:spacing w:val="0"/>
                <w:w w:val="100"/>
                <w:position w:val="0"/>
              </w:rPr>
              <w:t>）指导监督水库工程建设和水库运行管理有关制度及应急预案落实，组织水库突发性应急处置工作；</w:t>
            </w:r>
          </w:p>
          <w:p>
            <w:pPr>
              <w:pStyle w:val="7"/>
              <w:keepNext w:val="0"/>
              <w:keepLines w:val="0"/>
              <w:widowControl w:val="0"/>
              <w:shd w:val="clear" w:color="auto" w:fill="auto"/>
              <w:tabs>
                <w:tab w:val="left" w:pos="427"/>
              </w:tabs>
              <w:bidi w:val="0"/>
              <w:spacing w:before="0" w:after="0" w:line="240" w:lineRule="auto"/>
              <w:ind w:left="0" w:leftChars="0" w:right="0" w:rightChars="0" w:firstLine="0" w:firstLineChars="0"/>
              <w:jc w:val="both"/>
              <w:rPr>
                <w:rFonts w:hint="default" w:ascii="Times New Roman" w:hAnsi="Times New Roman" w:eastAsia="宋体" w:cs="Times New Roman"/>
                <w:color w:val="000000"/>
                <w:spacing w:val="0"/>
                <w:w w:val="100"/>
                <w:position w:val="0"/>
                <w:lang w:val="zh-TW" w:eastAsia="zh-CN"/>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val="en-US" w:eastAsia="zh-CN"/>
              </w:rPr>
              <w:t>10</w:t>
            </w:r>
            <w:r>
              <w:rPr>
                <w:rFonts w:hint="default" w:ascii="Times New Roman" w:hAnsi="Times New Roman" w:cs="Times New Roman"/>
                <w:color w:val="000000"/>
                <w:spacing w:val="0"/>
                <w:w w:val="100"/>
                <w:position w:val="0"/>
              </w:rPr>
              <w:t>）组织开展职责范围水利安全生产专业监督检查</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867"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000000"/>
                <w:spacing w:val="0"/>
                <w:w w:val="100"/>
                <w:position w:val="0"/>
                <w:lang w:val="en-US" w:eastAsia="zh-CN"/>
              </w:rPr>
            </w:pPr>
            <w:r>
              <w:rPr>
                <w:rFonts w:hint="default" w:ascii="Times New Roman" w:hAnsi="Times New Roman" w:cs="Times New Roman"/>
                <w:color w:val="000000"/>
                <w:spacing w:val="0"/>
                <w:w w:val="100"/>
                <w:position w:val="0"/>
                <w:lang w:val="en-US" w:eastAsia="zh-CN"/>
              </w:rPr>
              <w:t>8</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18"/>
                <w:szCs w:val="18"/>
                <w:lang w:val="en-US" w:eastAsia="zh-CN"/>
              </w:rPr>
            </w:pPr>
            <w:r>
              <w:rPr>
                <w:rFonts w:hint="default" w:ascii="Times New Roman" w:hAnsi="Times New Roman" w:cs="Times New Roman"/>
                <w:color w:val="000000"/>
                <w:spacing w:val="0"/>
                <w:w w:val="100"/>
                <w:position w:val="0"/>
                <w:sz w:val="18"/>
                <w:szCs w:val="18"/>
                <w:lang w:val="en-US" w:eastAsia="zh-CN"/>
              </w:rPr>
              <w:t>建设管理中心</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组织开展职责范围水利</w:t>
            </w:r>
            <w:r>
              <w:rPr>
                <w:rFonts w:hint="default" w:ascii="Times New Roman" w:hAnsi="Times New Roman" w:cs="Times New Roman"/>
                <w:color w:val="000000"/>
                <w:spacing w:val="0"/>
                <w:w w:val="100"/>
                <w:position w:val="0"/>
                <w:lang w:val="en-US" w:eastAsia="zh-CN"/>
              </w:rPr>
              <w:t>工程</w:t>
            </w:r>
            <w:r>
              <w:rPr>
                <w:rFonts w:hint="default" w:ascii="Times New Roman" w:hAnsi="Times New Roman" w:cs="Times New Roman"/>
                <w:color w:val="000000"/>
                <w:spacing w:val="0"/>
                <w:w w:val="100"/>
                <w:position w:val="0"/>
              </w:rPr>
              <w:t>安全生产专业监督检查</w:t>
            </w:r>
            <w:r>
              <w:rPr>
                <w:rFonts w:hint="default" w:ascii="Times New Roman" w:hAnsi="Times New Roman" w:cs="Times New Roman"/>
                <w:color w:val="000000"/>
                <w:spacing w:val="0"/>
                <w:w w:val="100"/>
                <w:position w:val="0"/>
                <w:lang w:eastAsia="zh-CN"/>
              </w:rPr>
              <w:t>；</w:t>
            </w:r>
          </w:p>
        </w:tc>
      </w:tr>
      <w:tr>
        <w:tblPrEx>
          <w:tblCellMar>
            <w:top w:w="0" w:type="dxa"/>
            <w:left w:w="10" w:type="dxa"/>
            <w:bottom w:w="0" w:type="dxa"/>
            <w:right w:w="10" w:type="dxa"/>
          </w:tblCellMar>
        </w:tblPrEx>
        <w:trPr>
          <w:trHeight w:val="950" w:hRule="exact"/>
          <w:jc w:val="center"/>
        </w:trPr>
        <w:tc>
          <w:tcPr>
            <w:tcW w:w="691"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20"/>
                <w:szCs w:val="20"/>
                <w:u w:val="none"/>
                <w:shd w:val="clear" w:color="auto" w:fill="auto"/>
                <w:lang w:val="en-US" w:eastAsia="zh-CN" w:bidi="zh-TW"/>
              </w:rPr>
            </w:pPr>
            <w:r>
              <w:rPr>
                <w:rFonts w:hint="default" w:ascii="Times New Roman" w:hAnsi="Times New Roman" w:cs="Times New Roman"/>
                <w:color w:val="000000"/>
                <w:spacing w:val="0"/>
                <w:w w:val="100"/>
                <w:position w:val="0"/>
                <w:lang w:val="en-US" w:eastAsia="zh-CN"/>
              </w:rPr>
              <w:t>9</w:t>
            </w: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kern w:val="2"/>
                <w:sz w:val="18"/>
                <w:szCs w:val="18"/>
                <w:u w:val="none"/>
                <w:shd w:val="clear" w:color="auto" w:fill="auto"/>
                <w:lang w:val="zh-TW" w:eastAsia="zh-CN" w:bidi="zh-TW"/>
              </w:rPr>
            </w:pPr>
            <w:r>
              <w:rPr>
                <w:rFonts w:hint="default" w:ascii="Times New Roman" w:hAnsi="Times New Roman" w:cs="Times New Roman"/>
                <w:color w:val="000000"/>
                <w:spacing w:val="0"/>
                <w:w w:val="100"/>
                <w:position w:val="0"/>
                <w:sz w:val="18"/>
                <w:szCs w:val="18"/>
              </w:rPr>
              <w:t>质监站</w:t>
            </w:r>
          </w:p>
        </w:tc>
        <w:tc>
          <w:tcPr>
            <w:tcW w:w="11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eastAsia="宋体" w:cs="Times New Roman"/>
                <w:kern w:val="2"/>
                <w:sz w:val="20"/>
                <w:szCs w:val="20"/>
                <w:u w:val="none"/>
                <w:shd w:val="clear" w:color="auto" w:fill="auto"/>
                <w:lang w:val="zh-TW" w:eastAsia="zh-CN" w:bidi="zh-TW"/>
              </w:rPr>
            </w:pPr>
            <w:r>
              <w:rPr>
                <w:rFonts w:hint="default" w:ascii="Times New Roman" w:hAnsi="Times New Roman" w:cs="Times New Roman"/>
                <w:color w:val="000000"/>
                <w:spacing w:val="0"/>
                <w:w w:val="100"/>
                <w:position w:val="0"/>
              </w:rPr>
              <w:t>指导协调</w:t>
            </w:r>
            <w:r>
              <w:rPr>
                <w:rFonts w:hint="default" w:ascii="Times New Roman" w:hAnsi="Times New Roman" w:cs="Times New Roman"/>
                <w:color w:val="000000"/>
                <w:spacing w:val="0"/>
                <w:w w:val="100"/>
                <w:position w:val="0"/>
                <w:lang w:eastAsia="zh-CN"/>
              </w:rPr>
              <w:t>沙坡头区</w:t>
            </w:r>
            <w:r>
              <w:rPr>
                <w:rFonts w:hint="default" w:ascii="Times New Roman" w:hAnsi="Times New Roman" w:cs="Times New Roman"/>
                <w:color w:val="000000"/>
                <w:spacing w:val="0"/>
                <w:w w:val="100"/>
                <w:position w:val="0"/>
              </w:rPr>
              <w:t>水利安全生产制度的修订工作，指导</w:t>
            </w:r>
            <w:r>
              <w:rPr>
                <w:rFonts w:hint="default" w:ascii="Times New Roman" w:hAnsi="Times New Roman" w:cs="Times New Roman"/>
                <w:color w:val="000000"/>
                <w:spacing w:val="0"/>
                <w:w w:val="100"/>
                <w:position w:val="0"/>
                <w:lang w:eastAsia="zh-CN"/>
              </w:rPr>
              <w:t>沙坡头区</w:t>
            </w:r>
            <w:r>
              <w:rPr>
                <w:rFonts w:hint="default" w:ascii="Times New Roman" w:hAnsi="Times New Roman" w:cs="Times New Roman"/>
                <w:color w:val="000000"/>
                <w:spacing w:val="0"/>
                <w:w w:val="100"/>
                <w:position w:val="0"/>
              </w:rPr>
              <w:t>水利行业安全生产执法工作</w:t>
            </w:r>
            <w:r>
              <w:rPr>
                <w:rFonts w:hint="default" w:ascii="Times New Roman" w:hAnsi="Times New Roman" w:cs="Times New Roman"/>
                <w:color w:val="000000"/>
                <w:spacing w:val="0"/>
                <w:w w:val="100"/>
                <w:position w:val="0"/>
                <w:lang w:eastAsia="zh-CN"/>
              </w:rPr>
              <w:t>。</w:t>
            </w:r>
          </w:p>
        </w:tc>
      </w:tr>
    </w:tbl>
    <w:p>
      <w:pPr>
        <w:rPr>
          <w:rFonts w:hint="default" w:ascii="Times New Roman" w:hAnsi="Times New Roman" w:cs="Times New Roman"/>
        </w:rPr>
      </w:pPr>
    </w:p>
    <w:bookmarkEnd w:id="3"/>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WQ1Y2Q4NjU5NTY2MDcyZmE5M2NmYTJkNGJkY2UifQ=="/>
  </w:docVars>
  <w:rsids>
    <w:rsidRoot w:val="6E686171"/>
    <w:rsid w:val="1E5F50D5"/>
    <w:rsid w:val="226C37AE"/>
    <w:rsid w:val="33E83C08"/>
    <w:rsid w:val="3CC77D96"/>
    <w:rsid w:val="43A86610"/>
    <w:rsid w:val="4E3D6907"/>
    <w:rsid w:val="5FE75E51"/>
    <w:rsid w:val="6E686171"/>
    <w:rsid w:val="7A17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华文宋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99"/>
    <w:pPr>
      <w:tabs>
        <w:tab w:val="center" w:pos="4153"/>
        <w:tab w:val="right" w:pos="8306"/>
      </w:tabs>
      <w:snapToGrid w:val="0"/>
      <w:jc w:val="left"/>
    </w:pPr>
    <w:rPr>
      <w:sz w:val="18"/>
    </w:rPr>
  </w:style>
  <w:style w:type="paragraph" w:customStyle="1" w:styleId="6">
    <w:name w:val="Heading #1|1"/>
    <w:basedOn w:val="1"/>
    <w:qFormat/>
    <w:uiPriority w:val="0"/>
    <w:pPr>
      <w:widowControl w:val="0"/>
      <w:shd w:val="clear" w:color="auto" w:fill="auto"/>
      <w:spacing w:after="100"/>
      <w:jc w:val="center"/>
      <w:outlineLvl w:val="0"/>
    </w:pPr>
    <w:rPr>
      <w:rFonts w:ascii="宋体" w:hAnsi="宋体" w:eastAsia="宋体" w:cs="宋体"/>
      <w:b/>
      <w:bCs/>
      <w:sz w:val="36"/>
      <w:szCs w:val="36"/>
      <w:u w:val="none"/>
      <w:shd w:val="clear" w:color="auto" w:fill="auto"/>
      <w:lang w:val="zh-TW" w:eastAsia="zh-TW" w:bidi="zh-TW"/>
    </w:rPr>
  </w:style>
  <w:style w:type="paragraph" w:customStyle="1" w:styleId="7">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1564</Words>
  <Characters>1565</Characters>
  <Lines>0</Lines>
  <Paragraphs>0</Paragraphs>
  <TotalTime>2994</TotalTime>
  <ScaleCrop>false</ScaleCrop>
  <LinksUpToDate>false</LinksUpToDate>
  <CharactersWithSpaces>1570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2023-09-04T03:53:00Z</dcterms:created>
  <dc:creator>小贾</dc:creator>
  <cp:lastModifiedBy>turning  burning </cp:lastModifiedBy>
  <cp:lastPrinted>2023-09-14T07:43:00Z</cp:lastPrinted>
  <dcterms:modified xsi:type="dcterms:W3CDTF">2023-09-28T07:17:47Z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0E9998E4E14142E1B6B4C5BF04CF3F87_11</vt:lpwstr>
  </property>
</Properties>
</file>