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14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9279"/>
        <w:gridCol w:w="880"/>
        <w:gridCol w:w="930"/>
        <w:gridCol w:w="92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黑体"/>
                <w:color w:val="000000"/>
                <w:kern w:val="0"/>
                <w:sz w:val="32"/>
              </w:rPr>
            </w:pPr>
            <w:bookmarkStart w:id="0" w:name="_GoBack"/>
            <w:bookmarkEnd w:id="0"/>
            <w:r>
              <w:rPr>
                <w:rFonts w:hint="eastAsia" w:eastAsia="黑体"/>
                <w:color w:val="000000"/>
                <w:kern w:val="0"/>
                <w:sz w:val="32"/>
              </w:rPr>
              <w:t>附件1</w:t>
            </w:r>
          </w:p>
          <w:p>
            <w:pPr>
              <w:spacing w:line="560" w:lineRule="exact"/>
              <w:jc w:val="center"/>
              <w:textAlignment w:val="center"/>
              <w:rPr>
                <w:rFonts w:hint="default"/>
                <w:color w:val="000000"/>
                <w:sz w:val="36"/>
              </w:rPr>
            </w:pPr>
            <w:r>
              <w:rPr>
                <w:rFonts w:hint="eastAsia" w:ascii="方正小标宋_GBK" w:hAnsi="方正小标宋_GBK" w:eastAsia="方正小标宋_GBK"/>
                <w:color w:val="000000"/>
                <w:kern w:val="0"/>
                <w:sz w:val="44"/>
              </w:rPr>
              <w:t>中卫市沙坡头区审计局“</w:t>
            </w:r>
            <w:r>
              <w:rPr>
                <w:rFonts w:hint="eastAsia" w:ascii="方正小标宋_GBK" w:hAnsi="方正小标宋_GBK" w:eastAsia="方正小标宋_GBK"/>
                <w:color w:val="000000"/>
                <w:kern w:val="0"/>
                <w:sz w:val="44"/>
                <w:lang w:eastAsia="zh-CN"/>
              </w:rPr>
              <w:t>政府开放日</w:t>
            </w:r>
            <w:r>
              <w:rPr>
                <w:rFonts w:hint="eastAsia" w:ascii="方正小标宋_GBK" w:hAnsi="方正小标宋_GBK" w:eastAsia="方正小标宋_GBK"/>
                <w:color w:val="000000"/>
                <w:kern w:val="0"/>
                <w:sz w:val="44"/>
              </w:rPr>
              <w:t>”活动量化测评表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kern w:val="0"/>
                <w:sz w:val="24"/>
              </w:rPr>
              <w:t xml:space="preserve">                      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测评日期：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项目</w:t>
            </w:r>
          </w:p>
        </w:tc>
        <w:tc>
          <w:tcPr>
            <w:tcW w:w="9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测评内容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分值范围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存在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有时存在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不存在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依法行政（25分）</w:t>
            </w: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是否存在审计程序不公开透明。（6分）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2.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是否自觉做到文明、规范、公正执法。（6分）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</w:t>
            </w:r>
            <w:r>
              <w:rPr>
                <w:rStyle w:val="7"/>
                <w:rFonts w:hint="default" w:ascii="Times New Roman" w:hAnsi="Times New Roman" w:eastAsia="仿宋_GB2312"/>
                <w:sz w:val="21"/>
              </w:rPr>
              <w:t>.</w:t>
            </w:r>
            <w:r>
              <w:rPr>
                <w:rStyle w:val="7"/>
                <w:rFonts w:hint="eastAsia" w:ascii="Times New Roman" w:hAnsi="Times New Roman" w:eastAsia="仿宋_GB2312"/>
                <w:sz w:val="21"/>
              </w:rPr>
              <w:t>是否存在执法监管不严格规范、滥用职权、执法不公等问题。（7分）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4.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是否存在不遵守“四严禁”工作要求和“八不准”审计纪律的问题。（6分）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工作作风（25分）</w:t>
            </w: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是否严格落实</w:t>
            </w:r>
            <w:r>
              <w:rPr>
                <w:rFonts w:hint="eastAsia" w:eastAsia="仿宋_GB2312"/>
                <w:color w:val="000000"/>
                <w:kern w:val="0"/>
                <w:sz w:val="21"/>
                <w:lang w:eastAsia="zh-CN"/>
              </w:rPr>
              <w:t>中央八项规定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、自治区若干规定、中卫市沙坡头区相关规定。(6分)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2</w:t>
            </w:r>
            <w:r>
              <w:rPr>
                <w:rStyle w:val="7"/>
                <w:rFonts w:hint="default" w:ascii="Times New Roman" w:hAnsi="Times New Roman" w:eastAsia="仿宋_GB2312"/>
                <w:sz w:val="21"/>
              </w:rPr>
              <w:t>.</w:t>
            </w:r>
            <w:r>
              <w:rPr>
                <w:rStyle w:val="7"/>
                <w:rFonts w:hint="eastAsia" w:ascii="Times New Roman" w:hAnsi="Times New Roman" w:eastAsia="仿宋_GB2312"/>
                <w:sz w:val="21"/>
              </w:rPr>
              <w:t>是否存在学习不主动、不深入、思想转变不及时，缺乏足够的工作能力的办法措施等。（6分）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是否存在惯性思维和路径依赖，有不作为、慢作为和守摊子、混日子的问题。（6分）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4.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是否存在不负责任，怕担风险、不敢创新、政策执行力不强等问题。（7分）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办事效率（25分）</w:t>
            </w: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是否牢固树立对党忠诚、干净担当的意识。（6分）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2.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是否存在缺乏工作积极性和主动性，思想懒惰、态度消极等问题。（6分）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是否存在落实上级审计机关、区委政府交办的各项目标任务进展不快、措施不力等问题。（6分）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4.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是否存在办事态度冷漠，门难进、脸难看、话难听、事难办等问题。（7分）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</w:rPr>
              <w:t>服务群众（25分）</w:t>
            </w: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1.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是否做到热情、优质、高效服务。（6分）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2.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是否存在推诿扯皮、敷衍塞责、重利轻责、劳而无功、实事虚作等消极行为。（6分）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是否存在以权谋私、明办暗托、吃拿卡要等问题。（6分）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21"/>
              </w:rPr>
            </w:pPr>
          </w:p>
        </w:tc>
        <w:tc>
          <w:tcPr>
            <w:tcW w:w="9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4.</w:t>
            </w:r>
            <w:r>
              <w:rPr>
                <w:rFonts w:hint="eastAsia" w:eastAsia="仿宋_GB2312"/>
                <w:color w:val="000000"/>
                <w:kern w:val="0"/>
                <w:sz w:val="21"/>
              </w:rPr>
              <w:t>是否存在目无法纪、作风霸道、独断专行、热衷做表面文章等问题。（7分）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0-2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3-6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eastAsia="仿宋_GB2312"/>
                <w:color w:val="000000"/>
                <w:sz w:val="21"/>
              </w:rPr>
            </w:pPr>
            <w:r>
              <w:rPr>
                <w:rFonts w:hint="default" w:eastAsia="仿宋_GB2312"/>
                <w:color w:val="000000"/>
                <w:kern w:val="0"/>
                <w:sz w:val="21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仿宋_GB2312"/>
                <w:color w:val="000000"/>
                <w:sz w:val="21"/>
              </w:rPr>
            </w:pPr>
          </w:p>
        </w:tc>
      </w:tr>
    </w:tbl>
    <w:p>
      <w:pPr>
        <w:jc w:val="left"/>
        <w:rPr>
          <w:rFonts w:hint="default"/>
          <w:sz w:val="21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143C76"/>
    <w:rsid w:val="7EEE7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0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unhideWhenUsed/>
    <w:uiPriority w:val="0"/>
    <w:rPr>
      <w:rFonts w:hint="default"/>
      <w:sz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hint="default"/>
      <w:sz w:val="18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character" w:customStyle="1" w:styleId="7">
    <w:name w:val="font01"/>
    <w:basedOn w:val="5"/>
    <w:unhideWhenUsed/>
    <w:qFormat/>
    <w:uiPriority w:val="0"/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2019-08-19T06:51:00Z</dcterms:created>
  <dc:creator>Administrator</dc:creator>
  <cp:lastModifiedBy>Administrator</cp:lastModifiedBy>
  <dcterms:modified xsi:type="dcterms:W3CDTF">2025-02-28T07:42:35Z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