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b w:val="0"/>
          <w:bCs w:val="0"/>
          <w:color w:val="3432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43233"/>
          <w:kern w:val="0"/>
          <w:sz w:val="44"/>
          <w:szCs w:val="44"/>
          <w:shd w:val="clear" w:color="auto" w:fill="FFFFFF"/>
        </w:rPr>
        <w:t>沙坡头区司法局律师事务所名录库</w:t>
      </w:r>
    </w:p>
    <w:tbl>
      <w:tblPr>
        <w:tblStyle w:val="2"/>
        <w:tblpPr w:leftFromText="180" w:rightFromText="180" w:vertAnchor="page" w:horzAnchor="page" w:tblpX="673" w:tblpY="2476"/>
        <w:tblW w:w="144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37"/>
        <w:gridCol w:w="2410"/>
        <w:gridCol w:w="1984"/>
        <w:gridCol w:w="1134"/>
        <w:gridCol w:w="1276"/>
        <w:gridCol w:w="1417"/>
        <w:gridCol w:w="1134"/>
        <w:gridCol w:w="1276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kern w:val="0"/>
                <w:sz w:val="32"/>
                <w:szCs w:val="32"/>
              </w:rPr>
              <w:t>统一社会信用代码注册号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检查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对象名称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住所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代表人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电话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kern w:val="0"/>
                <w:sz w:val="32"/>
                <w:szCs w:val="32"/>
              </w:rPr>
              <w:t>企业类型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资本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机关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31640000454771133L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宁夏鸣钟律师事务所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中卫市鼓楼东街三小综合楼三楼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刘建明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7012946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普通合伙所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0万元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司法厅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31640000454771387H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宁夏君元律师事务所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中卫市沙坡头区香山秀府1幢 13号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刘存仓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7012242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普通合伙所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0万元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司法厅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31640000454771379N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宁夏宝中律师事务所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中卫市沙坡头区中山街路口律师楼四楼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汪希勇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7012242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普通合伙所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0万元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司法厅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31640000564102547P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宁夏永东律师事务所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中卫市沙坡头区香山秀府1幢 6号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陈永栋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7665136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普通合伙所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0万元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司法厅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316400005461450107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宁夏李金凤律师事务所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中卫市沙坡头区蔡桥新村西北角1号营业房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李金凤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7072121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10万元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司法厅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31640000083543982Q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宁夏辅德（中卫）律师事务所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中卫市沙坡头区怀远南街黄河花园三期 29号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王振华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6556999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0万元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司法厅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04C83"/>
    <w:rsid w:val="09B74368"/>
    <w:rsid w:val="116826AA"/>
    <w:rsid w:val="31E04C83"/>
    <w:rsid w:val="3599061B"/>
    <w:rsid w:val="39FA1399"/>
    <w:rsid w:val="3D6A476F"/>
    <w:rsid w:val="43162C33"/>
    <w:rsid w:val="61EF5DE4"/>
    <w:rsid w:val="664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2019-08-01T03:15:00Z</dcterms:created>
  <dc:creator>Administrator</dc:creator>
  <cp:lastModifiedBy>Alovera</cp:lastModifiedBy>
  <dcterms:modified xsi:type="dcterms:W3CDTF">2019-08-01T03:43:52Z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