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关于报送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“八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”法治宣传教育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报告等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相关资料的要求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“八</w:t>
      </w:r>
      <w:r>
        <w:rPr>
          <w:rFonts w:hint="eastAsia" w:ascii="黑体" w:hAnsi="黑体" w:eastAsia="黑体" w:cs="黑体"/>
          <w:sz w:val="32"/>
          <w:szCs w:val="32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”</w:t>
      </w:r>
      <w:r>
        <w:rPr>
          <w:rFonts w:hint="default" w:ascii="黑体" w:hAnsi="黑体" w:eastAsia="黑体" w:cs="黑体"/>
          <w:sz w:val="32"/>
          <w:szCs w:val="32"/>
          <w:lang w:val="en"/>
        </w:rPr>
        <w:t>法治宣传教育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总结</w:t>
      </w:r>
      <w:r>
        <w:rPr>
          <w:rFonts w:hint="eastAsia" w:ascii="黑体" w:hAnsi="黑体" w:eastAsia="黑体" w:cs="黑体"/>
          <w:sz w:val="32"/>
          <w:szCs w:val="32"/>
        </w:rPr>
        <w:t>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报告要系统总结各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乡镇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、各部门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（单位）在落实党中央、国务院“八五”普法规划和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自治区、中卫市、沙坡头区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八个五年法治宣传教育实施意见中的主要做法、亮点工作，存在的问题和不足（其中问题不少于整体篇幅的三分之一），并提出加强改进工作的具体措施。要求观点鲜明、逻辑清晰、资料翔实、文字流畅，多用事实和数据说话，字数控制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2000字以内。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报送普法依法治理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创新</w:t>
      </w:r>
      <w:r>
        <w:rPr>
          <w:rFonts w:hint="eastAsia" w:ascii="黑体" w:hAnsi="黑体" w:eastAsia="黑体" w:cs="黑体"/>
          <w:sz w:val="32"/>
          <w:szCs w:val="32"/>
        </w:rPr>
        <w:t>工作案例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创新案例和典型经验材料（可以是某一方面、某一领域，也可以是综合），各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乡镇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、各部门（单位）至少报送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。守法普法协调小组办公室从中筛选并汇编，并作为创新加分项进行评分。案例格式为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背景情况，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为什么开展该项普法依法治理工作；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主要做法，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介绍具体怎么做的，解决了什么问题，要见人见事，有时间地点，有故事情节；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经验启示，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介绍取得的经验和思考。字数控制在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1500字以内。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报送档案资料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乡镇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、各部门（单位）严格按照《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沙坡头区</w:t>
      </w:r>
      <w:r>
        <w:rPr>
          <w:rFonts w:hint="eastAsia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八五</w:t>
      </w:r>
      <w:r>
        <w:rPr>
          <w:rFonts w:hint="eastAsia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法治宣传教育中期检查评估指标体系》要求，归类整理。包括组织领导和保障、重点内容宣传、重点活动开展、重点对象普法、</w:t>
      </w:r>
      <w:r>
        <w:rPr>
          <w:rFonts w:hint="eastAsia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谁执法谁普法</w:t>
      </w:r>
      <w:r>
        <w:rPr>
          <w:rFonts w:hint="eastAsia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普法责任制落实、深化基层依法治理、推进普法与依法治理有机融合、法治文化建设、媒体普法、普法工作创新十大类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54小项。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报送评分表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乡镇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、各部门（单位）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逐一对照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沙坡头区</w:t>
      </w:r>
      <w:r>
        <w:rPr>
          <w:rFonts w:hint="eastAsia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八五</w:t>
      </w:r>
      <w:r>
        <w:rPr>
          <w:rFonts w:hint="eastAsia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法治宣传教育中期检查评估指标体系》，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按照资料缺项，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进行自主评估打分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不涉及的项目不用扣减分值。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以上材料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一式三份，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一份留档备查，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两份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于4月17日前报送区委全面依法治区委员会守法普法协调小组办公室（区司法局306室）。同时将电子版（PDF格式）发至以下邮箱505348870@qq.com，邮件标题为“沙坡头区XX部门（单位）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‘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八五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’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普法中期检查评估材料——联系人及联系方式”。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BC0211"/>
    <w:multiLevelType w:val="singleLevel"/>
    <w:tmpl w:val="0ABC02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N2IxOGZhMzMwNjkwZmU1YjgzYjFmNjJkNDkzMDgifQ=="/>
  </w:docVars>
  <w:rsids>
    <w:rsidRoot w:val="00000000"/>
    <w:rsid w:val="18EF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沙坡头区司法局收文员</cp:lastModifiedBy>
  <dcterms:modified xsi:type="dcterms:W3CDTF">2023-04-04T10:00:13Z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C4B7EB931E5E40DA8F66D2210D56D6DB_12</vt:lpwstr>
  </property>
</Properties>
</file>