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沙坡头区一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村（社区）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法律顾问工作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评分表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EFFA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年</w:t>
      </w:r>
      <w:r>
        <w:rPr>
          <w:rFonts w:hint="eastAsia" w:ascii="宋体" w:hAnsi="宋体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月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  <w:u w:val="none"/>
          <w:lang w:eastAsia="zh-CN"/>
        </w:rPr>
        <w:t>日</w:t>
      </w:r>
      <w:r>
        <w:rPr>
          <w:rFonts w:ascii="宋体" w:hAnsi="宋体"/>
          <w:bCs/>
          <w:sz w:val="28"/>
          <w:szCs w:val="28"/>
          <w:u w:val="non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none"/>
          <w:lang w:val="en-US" w:eastAsia="zh-CN"/>
        </w:rPr>
        <w:t xml:space="preserve">     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Cs/>
          <w:sz w:val="28"/>
          <w:szCs w:val="28"/>
        </w:rPr>
        <w:t xml:space="preserve">村（社区）    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bCs/>
          <w:sz w:val="28"/>
          <w:szCs w:val="28"/>
        </w:rPr>
        <w:t xml:space="preserve">律师事务所    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>律师    得分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</w:p>
    <w:tbl>
      <w:tblPr>
        <w:tblStyle w:val="5"/>
        <w:tblW w:w="15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387"/>
        <w:gridCol w:w="738"/>
        <w:gridCol w:w="4961"/>
        <w:gridCol w:w="992"/>
        <w:gridCol w:w="992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考核</w:t>
            </w:r>
            <w:r>
              <w:rPr>
                <w:rFonts w:ascii="宋体" w:hAnsi="宋体"/>
                <w:color w:val="000000"/>
                <w:szCs w:val="21"/>
              </w:rPr>
              <w:t>标准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分值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评分办法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自评分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村(</w:t>
            </w:r>
            <w:r>
              <w:rPr>
                <w:rFonts w:hint="eastAsia" w:ascii="宋体" w:hAnsi="宋体"/>
                <w:color w:val="000000"/>
                <w:szCs w:val="21"/>
              </w:rPr>
              <w:t>社区</w:t>
            </w:r>
            <w:r>
              <w:rPr>
                <w:rFonts w:ascii="宋体" w:hAnsi="宋体"/>
                <w:color w:val="000000"/>
                <w:szCs w:val="21"/>
              </w:rPr>
              <w:t>)评分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乡镇、</w:t>
            </w:r>
            <w:r>
              <w:rPr>
                <w:rFonts w:hint="eastAsia" w:ascii="宋体" w:hAnsi="宋体"/>
                <w:color w:val="000000"/>
                <w:szCs w:val="21"/>
              </w:rPr>
              <w:t>司法所考核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评分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司法局复核评分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基层干部与群众评价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每个村抽取不少于总人数的5%基层干部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和群众，采取书面问卷调查或者电话调查等形式，对法律顾问提供法律服务做出评价。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根据顾问律师到到村（社区）开展法律服务情况酌情打分。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满意度90%以上得20分，80%-89%得18分，依次类推降10个百分点，减2分，低于60%，不得分。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37" w:type="dxa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工作台账（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认真填写提供法律服务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工作台账包括：签到表、法律服务情况登记表、开展法治宣传活动记录表等，做到一次一记、一事一记、一村（社区）一卷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工作台账未填写的不得分；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工作台账资料不齐全、造假的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视情况扣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（以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工作台账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为依据）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履行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社区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法律顾问职责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及服务情况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村（社区）法律顾问每个月至少到村（社区）服务1天（或现场累计不少于8个小时），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值班期间为村（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社区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）委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会、村（社区）群众提供法律咨询，现场接受村（社区）组织和群众的法律咨询并及时予以答复。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全年服务天数（小时）少于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6天（48小时）的扣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分，其他情况酌情扣分。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每年至少为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村（社区）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举办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法治讲座或培训活动。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举办讲座少于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2场的扣10分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（以讲稿和图片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为依据）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为村（社区）化解矛盾纠纷提供法律意见，参与调处涉及村（社区）的重大群体事件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，协助调处重大疑难矛盾纠纷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为村（社区）化解矛盾纠纷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每年至少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提供法律意见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份，参与调处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重大群体事件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（无重大群体事件的，此项不扣分），视情况扣分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（以意见书、图片为依据）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积极参与法律援助工作，提供其他法律服务。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根据具体情况，酌情打分。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限时及线上服务情况（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15分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接到村（社区）具体法律服务需求后，3个工作日内予以答复；随时接受村（社区）“两委”和群众电话、微信、网络的法律咨询，并及时予以答复。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15分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法律顾问群未真正发挥作用的，扣1-5分；不能按要求及时答复，或态度恶劣的，扣1-10分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工作信息报送情况（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4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按要求完成信息报送任务。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5分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不按要求报送相关信息等，视情况扣1-5分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utoSpaceDN w:val="0"/>
              <w:snapToGrid w:val="0"/>
              <w:spacing w:line="23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考核单位（盖章）：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 w:eastAsia="宋体"/>
          <w:sz w:val="28"/>
          <w:szCs w:val="28"/>
          <w:u w:val="none"/>
          <w:lang w:eastAsia="zh-CN"/>
        </w:rPr>
        <w:t>村（社区）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t>负责人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司法所 （盖章）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</w:t>
      </w:r>
      <w:r>
        <w:rPr>
          <w:rFonts w:hint="eastAsia" w:eastAsia="宋体"/>
          <w:sz w:val="28"/>
          <w:szCs w:val="28"/>
          <w:lang w:eastAsia="zh-CN"/>
        </w:rPr>
        <w:t>司法所长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                   镇分管领导：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审核单位（盖章）：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eastAsia="宋体"/>
          <w:sz w:val="28"/>
          <w:szCs w:val="28"/>
          <w:lang w:eastAsia="zh-CN"/>
        </w:rPr>
        <w:t>司法局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91244"/>
    <w:rsid w:val="245B42AC"/>
    <w:rsid w:val="56A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2022-01-27T08:32:00Z</dcterms:created>
  <dc:creator>You Can You Jumpคิดถึง</dc:creator>
  <cp:lastModifiedBy>You Can You Jumpคิดถึง</cp:lastModifiedBy>
  <dcterms:modified xsi:type="dcterms:W3CDTF">2022-01-27T08:37:53Z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63D00C7D6DCE47788DA242C45716AF48</vt:lpwstr>
  </property>
</Properties>
</file>