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社区矫正人员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心理健康教育和法律知识讲座日程安排表</w:t>
      </w:r>
    </w:p>
    <w:tbl>
      <w:tblPr>
        <w:tblStyle w:val="4"/>
        <w:tblpPr w:leftFromText="180" w:rightFromText="180" w:vertAnchor="text" w:horzAnchor="page" w:tblpXSpec="center" w:tblpY="26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00"/>
        <w:gridCol w:w="30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309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地点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4月19日上午9:00-12:00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兴仁镇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（兴仁司法所负责落实具体讲座地点）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兴仁司法所、香山司法所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4月19日下午15:00-18:00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永康镇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（永康司法所负责落实具体讲座地点）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宣和司法所、永康司法所、常乐司法所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4月20日上午9:00-12:00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文昌镇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（文昌司法所负责确认具体地点）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文昌司法所、镇罗司法所、柔远司法所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社区服刑人员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4月20日下午15:00-18:00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滨河镇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（滨河司法所负责确认具体地点）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  <w:t>滨河司法所、东园司法所、迎水桥司法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所社区服刑人员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290F"/>
    <w:rsid w:val="4F422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2018-04-13T01:11:00Z</dcterms:created>
  <dc:creator>waitting1413554850</dc:creator>
  <cp:lastModifiedBy>waitting1413554850</cp:lastModifiedBy>
  <dcterms:modified xsi:type="dcterms:W3CDTF">2018-04-13T01:12:23Z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