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w w:val="95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“中国体育彩票杯”宁夏</w:t>
      </w: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  <w:lang w:eastAsia="zh-CN"/>
        </w:rPr>
        <w:t>沙坡头区柔远镇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7" w:afterLines="10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0"/>
          <w:sz w:val="44"/>
          <w:szCs w:val="44"/>
        </w:rPr>
        <w:t>第二届农民篮球争霸赛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免责声明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参赛单位（名称）：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作为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“中国体育彩票杯”宁夏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沙坡头区柔远镇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届农民篮球争霸赛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领队，我在此承诺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本队将会严格遵守中国篮球协会的比赛规则和规定，在比赛中体现真正的体育精神。我队所有参赛人员在比赛期间出现意外伤害、死亡及物品丢失等突发状况，主办方、承办方和其他参赛人员免责。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领队签字: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00B7E"/>
    <w:rsid w:val="3FA00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nhideWhenUsed/>
    <w:qFormat/>
    <w:uiPriority w:val="99"/>
    <w:pPr>
      <w:ind w:firstLine="420" w:firstLineChars="100"/>
    </w:pPr>
    <w:rPr>
      <w:sz w:val="21"/>
      <w:szCs w:val="2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2019-12-02T10:36:00Z</dcterms:created>
  <dc:creator>念卿</dc:creator>
  <cp:lastModifiedBy>念卿</cp:lastModifiedBy>
  <dcterms:modified xsi:type="dcterms:W3CDTF">2019-12-02T10:38:01Z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