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rPr>
          <w:rFonts w:ascii="仿宋_GB2312" w:eastAsia="仿宋_GB2312" w:cs="宋体"/>
          <w:kern w:val="0"/>
          <w:sz w:val="32"/>
          <w:szCs w:val="32"/>
        </w:rPr>
      </w:pPr>
    </w:p>
    <w:p>
      <w:pPr>
        <w:spacing w:line="600" w:lineRule="exact"/>
        <w:jc w:val="center"/>
        <w:rPr>
          <w:sz w:val="10"/>
          <w:szCs w:val="10"/>
        </w:rPr>
      </w:pPr>
      <w:r>
        <w:rPr>
          <w:rFonts w:hint="eastAsia" w:ascii="仿宋_GB2312" w:eastAsia="仿宋_GB2312" w:cs="宋体"/>
          <w:kern w:val="0"/>
          <w:sz w:val="32"/>
          <w:szCs w:val="32"/>
        </w:rPr>
        <w:t>卫沙安委办发〔</w:t>
      </w:r>
      <w:r>
        <w:rPr>
          <w:rFonts w:ascii="仿宋_GB2312" w:eastAsia="仿宋_GB2312" w:cs="宋体"/>
          <w:kern w:val="0"/>
          <w:sz w:val="32"/>
          <w:szCs w:val="32"/>
        </w:rPr>
        <w:t>2018</w:t>
      </w:r>
      <w:r>
        <w:rPr>
          <w:rFonts w:hint="eastAsia" w:ascii="仿宋_GB2312" w:eastAsia="仿宋_GB2312" w:cs="宋体"/>
          <w:kern w:val="0"/>
          <w:sz w:val="32"/>
          <w:szCs w:val="32"/>
        </w:rPr>
        <w:t>〕</w:t>
      </w:r>
      <w:r>
        <w:rPr>
          <w:rFonts w:ascii="仿宋_GB2312" w:eastAsia="仿宋_GB2312" w:cs="宋体"/>
          <w:kern w:val="0"/>
          <w:sz w:val="32"/>
          <w:szCs w:val="32"/>
        </w:rPr>
        <w:t>73</w:t>
      </w:r>
      <w:r>
        <w:rPr>
          <w:rFonts w:hint="eastAsia" w:ascii="仿宋_GB2312" w:eastAsia="仿宋_GB2312"/>
          <w:sz w:val="32"/>
          <w:szCs w:val="32"/>
        </w:rPr>
        <w:t>号</w:t>
      </w:r>
    </w:p>
    <w:p>
      <w:pPr>
        <w:rPr>
          <w:sz w:val="10"/>
          <w:szCs w:val="10"/>
        </w:rPr>
      </w:pPr>
    </w:p>
    <w:p>
      <w:pPr>
        <w:spacing w:line="540" w:lineRule="exact"/>
        <w:ind w:left="3960" w:hanging="3960" w:hangingChars="9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沙坡头区安委会办公室</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关于贯彻落实第三季度安全生产各项工作的</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知</w:t>
      </w:r>
    </w:p>
    <w:p>
      <w:pPr>
        <w:spacing w:line="540" w:lineRule="exact"/>
        <w:ind w:firstLine="600" w:firstLineChars="200"/>
        <w:rPr>
          <w:rFonts w:ascii="仿宋_GB2312" w:hAnsi="仿宋_GB2312" w:eastAsia="仿宋_GB2312" w:cs="仿宋_GB2312"/>
          <w:sz w:val="30"/>
          <w:szCs w:val="30"/>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各乡镇人民政府、区安委会各成员单位：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自治区领导有关安全生产批示指示精神，认真抓好沙坡头区第三季度安全生产各项工作，各乡镇人民政府、区安委会各成员单位要提高思想认识，认真排查险情隐患，强化防范措施，确保全区生产形势安全平稳。</w:t>
      </w:r>
    </w:p>
    <w:p>
      <w:pPr>
        <w:spacing w:line="560" w:lineRule="exact"/>
        <w:ind w:firstLine="640" w:firstLineChars="200"/>
        <w:rPr>
          <w:rFonts w:ascii="黑体" w:eastAsia="黑体"/>
          <w:sz w:val="32"/>
          <w:szCs w:val="32"/>
        </w:rPr>
      </w:pPr>
      <w:r>
        <w:rPr>
          <w:rFonts w:hint="eastAsia" w:ascii="黑体" w:eastAsia="黑体"/>
          <w:sz w:val="32"/>
          <w:szCs w:val="32"/>
        </w:rPr>
        <w:t>一、狠抓安全生产责任落实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乡镇人民政府、各部门和企业要强化红线意识，高度重视汛期对安全生产工作造成的不利影响，充分认清做好这一时期安全生产工作的重要性和紧迫性，坚持守土有责、守土负责、守土尽责，进一步强化组织领导，周密安排部署，细化工作措施。要针对汛期安全生产特殊性、复杂性，早部署、早安排、早发动、早准备，组织人员认真查找薄弱环节和突出问题，采取有效措施消除监管盲区、堵塞安全漏洞、查改安全隐患。</w:t>
      </w:r>
    </w:p>
    <w:p>
      <w:pPr>
        <w:spacing w:line="560" w:lineRule="exact"/>
        <w:ind w:firstLine="640" w:firstLineChars="200"/>
        <w:rPr>
          <w:rFonts w:ascii="仿宋_GB2312" w:eastAsia="黑体"/>
          <w:sz w:val="32"/>
          <w:szCs w:val="32"/>
        </w:rPr>
      </w:pPr>
      <w:r>
        <w:rPr>
          <w:rFonts w:hint="eastAsia" w:ascii="黑体" w:eastAsia="黑体"/>
          <w:sz w:val="32"/>
          <w:szCs w:val="32"/>
        </w:rPr>
        <w:t>二、严密排查险情隐患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乡镇人民政府、各有关部门要做好居民危房及危房周围，危墙及高墙旁因内涝淹没的下水道，涵洞马路两边的下水道，窨井、电线杆及高压线塔，河床、水库、渠道、泄洪区、危房、危墙附近等重点部位的巡查。特别要注重针对老楼危楼和地面沉降区域房屋等受到积水可能带来较大危害的部位开展隐患排查，有效防范各类房屋安全事故的发生；认真排查汛期棚户区、城中村、农村土坯房的房屋质量安全状况，切实做好管理维护工作。</w:t>
      </w:r>
    </w:p>
    <w:p>
      <w:pPr>
        <w:spacing w:line="560" w:lineRule="exact"/>
        <w:ind w:firstLine="640" w:firstLineChars="200"/>
        <w:rPr>
          <w:rFonts w:ascii="黑体" w:eastAsia="黑体"/>
          <w:sz w:val="32"/>
          <w:szCs w:val="32"/>
        </w:rPr>
      </w:pPr>
      <w:r>
        <w:rPr>
          <w:rFonts w:hint="eastAsia" w:ascii="黑体" w:eastAsia="黑体"/>
          <w:sz w:val="32"/>
          <w:szCs w:val="32"/>
        </w:rPr>
        <w:t>三、加强应急值守工作</w:t>
      </w:r>
      <w:r>
        <w:rPr>
          <w:rFonts w:ascii="黑体" w:eastAsia="黑体"/>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乡镇人民政府、各有关部门要进一步强化联合会商、信息共享、协调联动工作机制，根据不同行业领域特点来制定完善有针对性的应急预案和演练。区气象局加强预警监测，做好灾害性天气预测预报，及时发布相关预警预报信息。严格执行信息报告制度，全面做好生产安全事故和其他紧急突发事件的信息报送和处置工作，确保信息“零遗漏”、处置“零耽搁”。要加强应急管理执法检查，督促各关单位做好应急预案和应急救援准备，一旦发生险情，确保做到组织领导有力、救援到位及时、物资装备充足，把损失降到最低程度。各企业要开展专题安全培训教育，加强对重要装置、重点部位、重点场所、重点线路等的巡查监控，发现重大险情及时采取停产撤人、转移疏散、避险逃生等防范措施，严防自然灾害引发生产安全事故，确保人民群众生命财产安全和社会稳定。</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ind w:left="2520"/>
        <w:rPr>
          <w:rFonts w:ascii="仿宋_GB2312" w:hAnsi="仿宋_GB2312" w:eastAsia="仿宋_GB2312" w:cs="仿宋_GB2312"/>
          <w:sz w:val="32"/>
          <w:szCs w:val="32"/>
        </w:rPr>
      </w:pPr>
      <w:r>
        <w:rPr>
          <w:rFonts w:hint="eastAsia" w:ascii="仿宋_GB2312" w:hAnsi="仿宋_GB2312" w:eastAsia="仿宋_GB2312" w:cs="仿宋_GB2312"/>
          <w:sz w:val="32"/>
          <w:szCs w:val="32"/>
        </w:rPr>
        <w:t>中卫市沙坡头区安全生产委员会办公室</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bookmarkStart w:id="0" w:name="_GoBack"/>
      <w:bookmarkEnd w:id="0"/>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楷体_GB2312" w:eastAsia="楷体_GB2312"/>
          <w:sz w:val="28"/>
          <w:szCs w:val="28"/>
        </w:rPr>
      </w:pPr>
    </w:p>
    <w:p>
      <w:pPr>
        <w:spacing w:line="520" w:lineRule="exact"/>
        <w:rPr>
          <w:rFonts w:ascii="仿宋_GB2312" w:eastAsia="仿宋_GB2312"/>
          <w:sz w:val="28"/>
          <w:szCs w:val="28"/>
        </w:rPr>
      </w:pPr>
      <w:r>
        <w:rPr>
          <w:rFonts w:hint="eastAsia" w:ascii="仿宋_GB2312" w:eastAsia="仿宋_GB2312"/>
          <w:sz w:val="28"/>
          <w:szCs w:val="28"/>
        </w:rPr>
        <w:t>抄送：市安委办，区委办、区人大办、区政府办、区政协办。</w:t>
      </w:r>
      <w:r>
        <w:pict>
          <v:line id="_x0000_s1027" o:spid="_x0000_s1027" o:spt="20" style="position:absolute;left:0pt;margin-top:0.3pt;height:0pt;width:451.5pt;mso-position-horizontal:center;z-index:251658240;mso-width-relative:page;mso-height-relative:page;" coordsize="21600,21600">
            <v:path arrowok="t"/>
            <v:fill focussize="0,0"/>
            <v:stroke/>
            <v:imagedata o:title=""/>
            <o:lock v:ext="edit"/>
          </v:line>
        </w:pict>
      </w:r>
    </w:p>
    <w:p>
      <w:pPr>
        <w:spacing w:line="520" w:lineRule="exact"/>
        <w:rPr>
          <w:rFonts w:ascii="仿宋_GB2312" w:eastAsia="仿宋_GB2312"/>
          <w:spacing w:val="-20"/>
          <w:sz w:val="28"/>
          <w:szCs w:val="28"/>
        </w:rPr>
      </w:pPr>
      <w:r>
        <w:rPr>
          <w:rFonts w:hint="eastAsia" w:ascii="仿宋_GB2312" w:eastAsia="仿宋_GB2312"/>
          <w:sz w:val="28"/>
          <w:szCs w:val="28"/>
        </w:rPr>
        <w:t>中卫市沙坡头区安全生产委员会办公室</w:t>
      </w:r>
      <w:r>
        <w:rPr>
          <w:rFonts w:ascii="仿宋_GB2312" w:eastAsia="仿宋_GB2312"/>
          <w:sz w:val="28"/>
          <w:szCs w:val="28"/>
        </w:rPr>
        <w:t xml:space="preserve">           </w:t>
      </w:r>
      <w:r>
        <w:rPr>
          <w:rFonts w:ascii="仿宋_GB2312" w:eastAsia="仿宋_GB2312"/>
          <w:spacing w:val="-20"/>
          <w:sz w:val="28"/>
          <w:szCs w:val="28"/>
        </w:rPr>
        <w:t>2018</w:t>
      </w:r>
      <w:r>
        <w:rPr>
          <w:rFonts w:hint="eastAsia" w:ascii="仿宋_GB2312" w:eastAsia="仿宋_GB2312"/>
          <w:spacing w:val="-20"/>
          <w:sz w:val="28"/>
          <w:szCs w:val="28"/>
        </w:rPr>
        <w:t>年</w:t>
      </w:r>
      <w:r>
        <w:rPr>
          <w:rFonts w:ascii="仿宋_GB2312" w:eastAsia="仿宋_GB2312"/>
          <w:spacing w:val="-20"/>
          <w:sz w:val="28"/>
          <w:szCs w:val="28"/>
        </w:rPr>
        <w:t>8</w:t>
      </w:r>
      <w:r>
        <w:rPr>
          <w:rFonts w:hint="eastAsia" w:ascii="仿宋_GB2312" w:eastAsia="仿宋_GB2312"/>
          <w:spacing w:val="-20"/>
          <w:sz w:val="28"/>
          <w:szCs w:val="28"/>
        </w:rPr>
        <w:t>月</w:t>
      </w:r>
      <w:r>
        <w:rPr>
          <w:rFonts w:ascii="仿宋_GB2312" w:eastAsia="仿宋_GB2312"/>
          <w:spacing w:val="-20"/>
          <w:sz w:val="28"/>
          <w:szCs w:val="28"/>
        </w:rPr>
        <w:t>7</w:t>
      </w:r>
      <w:r>
        <w:rPr>
          <w:rFonts w:hint="eastAsia" w:ascii="仿宋_GB2312" w:eastAsia="仿宋_GB2312"/>
          <w:spacing w:val="-20"/>
          <w:sz w:val="28"/>
          <w:szCs w:val="28"/>
        </w:rPr>
        <w:t>日印发</w:t>
      </w:r>
      <w:r>
        <w:pict>
          <v:line id="_x0000_s1028" o:spid="_x0000_s1028" o:spt="20" style="position:absolute;left:0pt;margin-top:2.5pt;height:0pt;width:451.5pt;mso-position-horizontal:center;z-index:251659264;mso-width-relative:page;mso-height-relative:page;" coordsize="21600,21600">
            <v:path arrowok="t"/>
            <v:fill focussize="0,0"/>
            <v:stroke/>
            <v:imagedata o:title=""/>
            <o:lock v:ext="edit"/>
          </v:line>
        </w:pict>
      </w:r>
      <w:r>
        <w:pict>
          <v:line id="_x0000_s1029" o:spid="_x0000_s1029" o:spt="20" style="position:absolute;left:0pt;margin-top:28.15pt;height:0pt;width:451.5pt;mso-position-horizontal:center;z-index:251660288;mso-width-relative:page;mso-height-relative:page;" coordsize="21600,21600">
            <v:path arrowok="t"/>
            <v:fill focussize="0,0"/>
            <v:stroke/>
            <v:imagedata o:title=""/>
            <o:lock v:ext="edit"/>
          </v:line>
        </w:pict>
      </w:r>
      <w:r>
        <w:rPr>
          <w:rFonts w:ascii="仿宋_GB2312" w:eastAsia="仿宋_GB2312"/>
          <w:spacing w:val="-20"/>
          <w:sz w:val="28"/>
          <w:szCs w:val="28"/>
        </w:rPr>
        <w:t xml:space="preserve">            </w:t>
      </w:r>
    </w:p>
    <w:p>
      <w:pPr>
        <w:spacing w:line="520" w:lineRule="exact"/>
        <w:rPr>
          <w:rFonts w:ascii="仿宋_GB2312" w:eastAsia="仿宋_GB2312"/>
          <w:spacing w:val="-20"/>
          <w:sz w:val="28"/>
          <w:szCs w:val="28"/>
        </w:rPr>
      </w:pPr>
    </w:p>
    <w:p>
      <w:pPr>
        <w:spacing w:line="520" w:lineRule="exact"/>
        <w:rPr>
          <w:rFonts w:ascii="仿宋_GB2312" w:hAnsi="仿宋_GB2312" w:eastAsia="仿宋_GB2312" w:cs="仿宋_GB2312"/>
          <w:sz w:val="32"/>
          <w:szCs w:val="32"/>
        </w:rPr>
      </w:pPr>
    </w:p>
    <w:sectPr>
      <w:footerReference r:id="rId3" w:type="default"/>
      <w:footerReference r:id="rId4" w:type="even"/>
      <w:pgSz w:w="11906" w:h="16838"/>
      <w:pgMar w:top="1928" w:right="1474" w:bottom="181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- 3 -</w:t>
    </w:r>
    <w:r>
      <w:rPr>
        <w:rStyle w:val="5"/>
      </w:rPr>
      <w:fldChar w:fldCharType="end"/>
    </w:r>
  </w:p>
  <w:p>
    <w:pPr>
      <w:pStyle w:val="2"/>
      <w:ind w:right="360" w:firstLine="360"/>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FD8"/>
    <w:rsid w:val="00091913"/>
    <w:rsid w:val="00134C8E"/>
    <w:rsid w:val="0014033F"/>
    <w:rsid w:val="001D3603"/>
    <w:rsid w:val="00216E7A"/>
    <w:rsid w:val="00292FD8"/>
    <w:rsid w:val="003061EE"/>
    <w:rsid w:val="00364BCD"/>
    <w:rsid w:val="00375052"/>
    <w:rsid w:val="003C0388"/>
    <w:rsid w:val="00530E36"/>
    <w:rsid w:val="007372D4"/>
    <w:rsid w:val="00834DCE"/>
    <w:rsid w:val="008419E8"/>
    <w:rsid w:val="00A859CE"/>
    <w:rsid w:val="00AC7F91"/>
    <w:rsid w:val="00B275A9"/>
    <w:rsid w:val="00B80EAF"/>
    <w:rsid w:val="00CB4AE6"/>
    <w:rsid w:val="08B65EDB"/>
    <w:rsid w:val="08D456BA"/>
    <w:rsid w:val="2D271A69"/>
    <w:rsid w:val="3711253F"/>
    <w:rsid w:val="3F3317A1"/>
    <w:rsid w:val="400736B9"/>
    <w:rsid w:val="40414DA9"/>
    <w:rsid w:val="4349391F"/>
    <w:rsid w:val="482B7FAB"/>
    <w:rsid w:val="4B136CE9"/>
    <w:rsid w:val="50977366"/>
    <w:rsid w:val="57C64B62"/>
    <w:rsid w:val="5A540D7B"/>
    <w:rsid w:val="64BB1F06"/>
    <w:rsid w:val="6AEA7DC8"/>
    <w:rsid w:val="6C817532"/>
    <w:rsid w:val="6D47643D"/>
    <w:rsid w:val="6FB12BEC"/>
    <w:rsid w:val="6FEE4497"/>
    <w:rsid w:val="72B45647"/>
    <w:rsid w:val="7A744114"/>
    <w:rsid w:val="7EDF3540"/>
    <w:rsid w:val="7FB453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uiPriority w:val="99"/>
    <w:pPr>
      <w:tabs>
        <w:tab w:val="center" w:pos="4153"/>
        <w:tab w:val="right" w:pos="8306"/>
      </w:tabs>
      <w:snapToGrid w:val="0"/>
    </w:pPr>
    <w:rPr>
      <w:rFonts w:ascii="Times New Roman" w:hAnsi="Times New Roman"/>
      <w:sz w:val="18"/>
    </w:rPr>
  </w:style>
  <w:style w:type="character" w:styleId="5">
    <w:name w:val="page number"/>
    <w:basedOn w:val="4"/>
    <w:qFormat/>
    <w:uiPriority w:val="99"/>
    <w:rPr>
      <w:rFonts w:cs="Times New Roman"/>
    </w:rPr>
  </w:style>
  <w:style w:type="character" w:styleId="6">
    <w:name w:val="Hyperlink"/>
    <w:basedOn w:val="4"/>
    <w:uiPriority w:val="99"/>
    <w:rPr>
      <w:rFonts w:ascii="宋体" w:hAnsi="宋体" w:eastAsia="宋体" w:cs="宋体"/>
      <w:color w:val="000000"/>
      <w:sz w:val="18"/>
      <w:szCs w:val="18"/>
      <w:u w:val="none"/>
    </w:rPr>
  </w:style>
  <w:style w:type="character" w:customStyle="1" w:styleId="8">
    <w:name w:val="Footer Char"/>
    <w:basedOn w:val="4"/>
    <w:link w:val="2"/>
    <w:semiHidden/>
    <w:locked/>
    <w:uiPriority w:val="99"/>
    <w:rPr>
      <w:rFonts w:ascii="Calibri" w:hAnsi="Calibri" w:eastAsia="宋体" w:cs="Times New Roman"/>
      <w:sz w:val="18"/>
      <w:szCs w:val="18"/>
    </w:rPr>
  </w:style>
  <w:style w:type="character" w:customStyle="1" w:styleId="9">
    <w:name w:val="Header Char"/>
    <w:basedOn w:val="4"/>
    <w:link w:val="3"/>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164</Words>
  <Characters>941</Characters>
  <Lines>0</Lines>
  <Paragraphs>0</Paragraphs>
  <TotalTime>50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2018-08-10T09:58:00Z</dcterms:created>
  <dc:creator>Administrator</dc:creator>
  <cp:lastModifiedBy>徐涛</cp:lastModifiedBy>
  <cp:lastPrinted>2018-08-17T08:53:00Z</cp:lastPrinted>
  <dcterms:modified xsi:type="dcterms:W3CDTF">2018-08-20T03:03:30Z</dcterms:modified>
  <dc:title>卫沙安委办发〔2018〕73号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