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沙坡头·沙漠传奇后世代音乐节暨沙舟回响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音乐旅行嘉年华</w:t>
      </w:r>
      <w:r>
        <w:rPr>
          <w:rFonts w:hint="default" w:ascii="Times New Roman" w:hAnsi="Times New Roman" w:eastAsia="方正小标宋_GBK" w:cs="Times New Roman"/>
          <w:sz w:val="44"/>
          <w:szCs w:val="52"/>
          <w:highlight w:val="none"/>
        </w:rPr>
        <w:t>安全风险防控方案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为提高应对突发公共事件和抵御风险的能力，能够及时、有效处置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沙坡头·沙漠传奇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后世代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音乐节暨沙舟回响音乐旅行嘉年华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期间可能出现的各种突发事故，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最大程度减少人员伤亡、财产损失和社会负面影响，结合本次活动实际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、活动基本情况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沙坡头·沙漠传奇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后世代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音乐节暨沙舟回响音乐旅行嘉年华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将于2023年8月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日至8月1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宁夏沙坡头景区（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沙漠传奇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知名歌手和乐队11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个、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重点城市同业嘉宾、重点招商企业嘉宾、媒体记者等参与。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预计2天参与人数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5000人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，将带动沙坡头区整体文旅消费超过3000万元。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二、适用范围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本方案针对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"/>
        </w:rPr>
        <w:t>活动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过程中，由于治安事件、交通事故、自然灾害等引发的造成人员伤亡、重大财产损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失，违反我国法律或严重影响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正常顺利开展的突发事件。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Hans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、组织机构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Hans"/>
        </w:rPr>
        <w:t>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为确保活动圆满成功，由安全保障组、后勤保障组协同负责安全保障应急相关工作。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组    长：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徐郑应、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CN" w:bidi="ar-SA"/>
        </w:rPr>
        <w:t>张海涛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高怀雷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Hans" w:bidi="ar-SA"/>
        </w:rPr>
        <w:t>成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eastAsia="zh-Hans" w:bidi="ar-SA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Hans" w:bidi="ar-SA"/>
        </w:rPr>
        <w:t>员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CN" w:bidi="ar-SA"/>
        </w:rPr>
        <w:t>郑  华、黄建新、陆文学、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万  静、黄宗玺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Hans" w:bidi="ar-SA"/>
        </w:rPr>
        <w:t>周重南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eastAsia="zh-Hans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CN" w:bidi="ar-SA"/>
        </w:rPr>
        <w:t>杨海东、魏建明、张德有、代福俊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Hans" w:bidi="ar-SA"/>
        </w:rPr>
        <w:t>刘彦录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eastAsia="zh-Hans" w:bidi="ar-SA"/>
        </w:rPr>
        <w:t>、韩忠胜、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Hans" w:bidi="ar-SA"/>
        </w:rPr>
        <w:t>田子豪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eastAsia="zh-Hans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Hans" w:bidi="ar-SA"/>
        </w:rPr>
        <w:t>孙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eastAsia="zh-Hans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spacing w:val="0"/>
          <w:kern w:val="2"/>
          <w:sz w:val="32"/>
          <w:szCs w:val="32"/>
          <w:lang w:val="en-US" w:eastAsia="zh-Hans" w:bidi="ar-SA"/>
        </w:rPr>
        <w:t>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公安局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交通警察局、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市公安局旅游警察分局、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区公安分局、区旅游和文体广电局、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区卫健局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区住建和交通局、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区应急管理局、区消防救援大队、区气象局、区市场监管分局，迎水桥镇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eastAsia="zh-CN" w:bidi="ar-SA"/>
        </w:rPr>
        <w:t>中旅（宁夏）沙坡头旅游景区有限公司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携程集团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国网沙坡头区供电公司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Hans"/>
        </w:rPr>
        <w:t>工作职责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区公安分局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中旅（宁夏）沙坡头旅游景区有限公司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负责做好现场治安维稳、突发事件应急处置工作，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公安局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交通警察局和市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公安局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旅游警察分局做好活动期间安全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保卫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及治安突发事件的处置工作、交通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秩序管控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疏导工作。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市公安局交通警察局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负责做好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音乐节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期间交通管控和疏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distribute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市公安局旅游警察分局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负责做好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音乐节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期间的安全保卫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及治安突发事件的处置工作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携程集团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中旅（宁夏）沙坡头旅游景区有限公司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织专业人员或委托专业评估机构开展活动安全评估，并组织配备100名安保工作人员，制定安保方案，明确任务分工。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负责做好票证管理，加强票证制作和售发监管，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安排安保人员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在卡口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及现场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入场凭证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安保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Hans"/>
        </w:rPr>
        <w:t>音乐节进行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Hans"/>
        </w:rPr>
        <w:t>结束时间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活动场地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Hans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周边非管制区巡逻，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并配备守夜人员，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配合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音乐节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期间的安全保卫工作及治安突发事件的处置工作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区旅游和文体广电局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负责制定并组织实施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Hans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安全风险防控方案。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区应急管理局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负责联合区消防救援大队于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活动前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对现场开展消防安全检查，协调处置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音乐节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期间突发事件。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区消防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救援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大队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场地的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消防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检查及保障工作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，确保场地设施设备安全运行，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做好现场消防安全突发事件处置及应急救援工作。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气象局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负责及时反馈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音乐节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前至结束的天气情况，如有极端天气预报应第一时间反馈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负责人。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 w:rightChars="0" w:firstLine="619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迎水桥镇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负责做好现场维稳工作，协调处置突发事件。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国网沙坡头区供电公司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负责做好供电保障和用电安全检查，防止发生触电事故。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bookmark91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、应急措施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如发现安全、治安及人员伤害等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时，首先采取应急处理措施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在无法应急处理时，要根据具体情况，及时向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110指挥中心、119火警或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120急救中心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汇报情况，请求快速支援。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2.加强安全巡查，发现可疑现象、人员，要及时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询问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排查，力求快速消除安全隐患。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.如发生踩踏事故，立即组织疏散观众，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止事态的进一步扩大，对受伤人员进行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第一时间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抢救。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接收到极端天气预报时，各区域环节负责人在风险区域放置友情提示牌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必要情况下暂停活动。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（一）统一指挥，整体联动。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各相关单位要服从安全保障组安排调度，强化协调配合，形成工作合力，确保安全保卫各环节工作无缝对接，运行顺畅。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（二）重在预防，有效控制。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各相关单位要对照工作任务，强化提前预判，落实源头防范，将岗位职责落实到每一个人，将措施细化到每一个环节，强化执行力、管控力，做到防患于未然。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发现问题，依法处置。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各相关单位要强化事中管理，专门安排分管负责同志现场指挥调度，发现苗头性问题，快速反应，依法处置，防止事态扩大。</w:t>
      </w: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本次活动涉及的其他安全事项，按相关部门要求执行。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TNhNjIyMDU3NmMzMmQxMzNhZjQwY2VjZTk3MDMifQ=="/>
  </w:docVars>
  <w:rsids>
    <w:rsidRoot w:val="167F6144"/>
    <w:rsid w:val="01025932"/>
    <w:rsid w:val="32B2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560" w:lineRule="exact"/>
      <w:jc w:val="both"/>
      <w:outlineLvl w:val="1"/>
    </w:pPr>
    <w:rPr>
      <w:rFonts w:ascii="Arial" w:hAnsi="Arial" w:eastAsia="楷体" w:cs="黑体"/>
      <w:b/>
      <w:kern w:val="0"/>
      <w:sz w:val="32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1660</Words>
  <Characters>1695</Characters>
  <Lines>0</Lines>
  <Paragraphs>0</Paragraphs>
  <TotalTime>0</TotalTime>
  <ScaleCrop>false</ScaleCrop>
  <LinksUpToDate>false</LinksUpToDate>
  <CharactersWithSpaces>1709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2023-08-11T01:17:00Z</dcterms:created>
  <dc:creator>刘辉</dc:creator>
  <cp:lastModifiedBy>刘辉</cp:lastModifiedBy>
  <dcterms:modified xsi:type="dcterms:W3CDTF">2023-08-15T03:08:51Z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3015076520B74EB39A15A49F7F196DF1_13</vt:lpwstr>
  </property>
</Properties>
</file>