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2023年沙坡头区玉米大豆带状复合种植任务表</w:t>
      </w:r>
    </w:p>
    <w:bookmarkEnd w:id="0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7320" w:firstLineChars="3050"/>
        <w:jc w:val="both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单位：亩</w:t>
      </w:r>
    </w:p>
    <w:tbl>
      <w:tblPr>
        <w:tblStyle w:val="3"/>
        <w:tblW w:w="85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611"/>
        <w:gridCol w:w="2950"/>
        <w:gridCol w:w="2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  <w:t>镇（乡）</w:t>
            </w: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  <w:t>玉米大豆带状复合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  <w:t>种植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  <w:t>合  计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  <w:t>17000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  <w:t>迎水桥镇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2000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  <w:t>东园镇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2500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  <w:t>柔远镇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2200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  <w:t>镇罗镇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2600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  <w:t>常乐镇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2200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  <w:t>永康镇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2600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  <w:t>宣和镇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2900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24BF5D39"/>
    <w:rsid w:val="24B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2023-04-11T02:46:00Z</dcterms:created>
  <dc:creator>刘辉</dc:creator>
  <cp:lastModifiedBy>刘辉</cp:lastModifiedBy>
  <dcterms:modified xsi:type="dcterms:W3CDTF">2023-04-11T02:47:14Z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588E2B5A83B44B9D81C71D766118A865_11</vt:lpwstr>
  </property>
</Properties>
</file>