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沙坡头区知识产权发展和保护工作联席会议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成员名单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为加强党对知识产权保护工作的全面领导，全面贯彻落实党中央、国务院、自治区、中卫市的决策部署，加强体制机制建设。决定成立沙坡头区知识产权发展和保护工作联席会议，组成人员如下：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召 集 人：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 xml:space="preserve">高怀雷  副区长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副召集人：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 xml:space="preserve">代福俊  区市场监督管理分局局长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成    员：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区委宣传部、网信办，区人民法院、人民检察院，区发展和改革局、教育局、科技局、工信和商务局、民政和社会保障局、司法局、财政局、自然资源局、住房城乡建设和交通局、水务局、农业农村局、旅游和文体广电局、卫生健康局，区公安分局、市场监督管理分局负责同志。</w:t>
      </w:r>
    </w:p>
    <w:p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联席会议办公室设在区市场监督管理分局，办公室主任由区市场监管分局分管同志担任，负责加强协调指导和督促检查，严格落实重大事项请示报告制度，确保各项工作有效落实。组成人员因分工调整和人事变动的，自行更替，不再另行文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95641"/>
    <w:rsid w:val="4BC9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2022-12-19T10:25:00Z</dcterms:created>
  <dc:creator>杨娜</dc:creator>
  <cp:lastModifiedBy>杨娜</cp:lastModifiedBy>
  <dcterms:modified xsi:type="dcterms:W3CDTF">2022-12-19T10:29:17Z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