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w w:val="9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90"/>
          <w:sz w:val="44"/>
          <w:szCs w:val="44"/>
          <w:lang w:val="en-US" w:eastAsia="zh-CN"/>
        </w:rPr>
        <w:t>沙坡头区移民村土地未分配到户土地确权流程图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210" w:leftChars="100" w:right="0" w:rightChars="0" w:firstLine="10" w:firstLineChars="0"/>
        <w:jc w:val="center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w w:val="90"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995045</wp:posOffset>
            </wp:positionH>
            <wp:positionV relativeFrom="page">
              <wp:posOffset>2699385</wp:posOffset>
            </wp:positionV>
            <wp:extent cx="5724525" cy="6423025"/>
            <wp:effectExtent l="0" t="0" r="9525" b="15875"/>
            <wp:wrapNone/>
            <wp:docPr id="1" name="图片 3" descr="8b720c72816562bec13047604606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8b720c72816562bec13047604606f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42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41F3D"/>
    <w:rsid w:val="6D1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2022-11-08T09:39:00Z</dcterms:created>
  <dc:creator>杨娜</dc:creator>
  <cp:lastModifiedBy>杨娜</cp:lastModifiedBy>
  <dcterms:modified xsi:type="dcterms:W3CDTF">2022-11-08T09:48:31Z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