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kinsoku/>
        <w:topLinePunct w:val="0"/>
        <w:bidi w:val="0"/>
        <w:ind w:left="0" w:leftChars="0" w:right="0" w:rightChars="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pStyle w:val="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val="0"/>
        <w:spacing w:line="240" w:lineRule="exact"/>
        <w:ind w:left="0" w:leftChars="0" w:right="0" w:rightChars="0"/>
        <w:jc w:val="center"/>
        <w:textAlignment w:val="auto"/>
        <w:rPr>
          <w:rFonts w:hint="default" w:ascii="Times New Roman" w:hAnsi="Times New Roman" w:eastAsia="方正小标宋_GBK" w:cs="Times New Roman"/>
          <w:color w:val="auto"/>
          <w:sz w:val="44"/>
          <w:szCs w:val="44"/>
        </w:rPr>
      </w:pPr>
    </w:p>
    <w:p>
      <w:pPr>
        <w:pStyle w:val="6"/>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kinsoku/>
        <w:topLinePunct w:val="0"/>
        <w:bidi w:val="0"/>
        <w:ind w:left="0" w:leftChars="0" w:right="0" w:right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中卫市沙坡头区</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十四五</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时期谋划储备农业项目一览表</w:t>
      </w:r>
    </w:p>
    <w:p>
      <w:pPr>
        <w:pStyle w:val="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val="0"/>
        <w:spacing w:line="240" w:lineRule="exact"/>
        <w:ind w:left="0" w:leftChars="0" w:right="0" w:rightChars="0"/>
        <w:jc w:val="center"/>
        <w:textAlignment w:val="auto"/>
        <w:rPr>
          <w:rFonts w:hint="default" w:ascii="Times New Roman" w:hAnsi="Times New Roman" w:eastAsia="方正小标宋_GBK" w:cs="Times New Roman"/>
          <w:color w:val="auto"/>
          <w:sz w:val="44"/>
          <w:szCs w:val="44"/>
        </w:rPr>
      </w:pPr>
    </w:p>
    <w:tbl>
      <w:tblPr>
        <w:tblStyle w:val="11"/>
        <w:tblW w:w="13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448"/>
        <w:gridCol w:w="9696"/>
      </w:tblGrid>
      <w:tr>
        <w:tblPrEx>
          <w:tblCellMar>
            <w:top w:w="0" w:type="dxa"/>
            <w:left w:w="108" w:type="dxa"/>
            <w:bottom w:w="0" w:type="dxa"/>
            <w:right w:w="108" w:type="dxa"/>
          </w:tblCellMar>
        </w:tblPrEx>
        <w:trPr>
          <w:trHeight w:val="467" w:hRule="atLeast"/>
          <w:tblHeader/>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topLinePunct w:val="0"/>
              <w:bidi w:val="0"/>
              <w:ind w:left="0" w:leftChars="0" w:right="0" w:rightChars="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序号</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topLinePunct w:val="0"/>
              <w:bidi w:val="0"/>
              <w:ind w:left="0" w:leftChars="0" w:right="0" w:rightChars="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项目名称</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topLinePunct w:val="0"/>
              <w:bidi w:val="0"/>
              <w:ind w:left="0" w:leftChars="0" w:right="0" w:rightChars="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建设规模及主要内容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1</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光明牧业有机牧场建设项目</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总投资4.7亿元。新建牛舍15栋、草料棚等相关配套设施设备。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2</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光明乳业乳制品加工项目</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总投资8亿元。分两期</w:t>
            </w:r>
            <w:r>
              <w:rPr>
                <w:rStyle w:val="22"/>
                <w:rFonts w:hint="default" w:ascii="Times New Roman" w:hAnsi="Times New Roman" w:cs="Times New Roman"/>
                <w:color w:val="auto"/>
                <w:sz w:val="20"/>
                <w:szCs w:val="20"/>
                <w:lang w:val="en-US" w:eastAsia="zh-CN" w:bidi="ar"/>
              </w:rPr>
              <w:t>建设</w:t>
            </w:r>
            <w:r>
              <w:rPr>
                <w:rStyle w:val="22"/>
                <w:rFonts w:hint="default" w:ascii="Times New Roman" w:hAnsi="Times New Roman" w:eastAsia="宋体" w:cs="Times New Roman"/>
                <w:color w:val="auto"/>
                <w:sz w:val="20"/>
                <w:szCs w:val="20"/>
                <w:lang w:val="en-US" w:eastAsia="zh-CN" w:bidi="ar"/>
              </w:rPr>
              <w:t>乳制品加工厂一座，配套相关生产线及设备等。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3</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光明牧业有机牧场园区配套建设项目</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计划投资3500万元，为光明牧业有机牧场配套基础设施“七通一平”。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4</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设施瓜菜产业提质增效工程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对沙坡头区5000余座日光温室进行改造，建设一批设施农业“四好”园区，提升设施蔬菜品质、品牌，增加市场竞争力。在兴仁镇建设瓜果蔬菜集配中心一座，调整兴仁、香山农业产业结构，带动一批新型经营主体发展瓜菜种植。实施旧棚提升改造、标准园建设、蔬菜现代集配中心建设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5</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优质奶源基地提质增效工程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新建规模奶牛养殖场9个，升级改造规模养殖场10家，创建奶牛养殖标准化示范场5家，扩建沙坡头区高端乳制品加工能力提升项目1个。实施规模化、标准化、牧场升级改造、乳制品加工等项目。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6</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肉牛产业提质增效工程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培育存栏500头以上养殖企业4家，千头以上肉牛养殖示范村4个（常乐</w:t>
            </w:r>
            <w:r>
              <w:rPr>
                <w:rStyle w:val="22"/>
                <w:rFonts w:hint="default" w:ascii="Times New Roman" w:hAnsi="Times New Roman" w:cs="Times New Roman"/>
                <w:color w:val="auto"/>
                <w:sz w:val="20"/>
                <w:szCs w:val="20"/>
                <w:lang w:val="en-US" w:eastAsia="zh-CN" w:bidi="ar"/>
              </w:rPr>
              <w:t>镇</w:t>
            </w:r>
            <w:r>
              <w:rPr>
                <w:rStyle w:val="22"/>
                <w:rFonts w:hint="default" w:ascii="Times New Roman" w:hAnsi="Times New Roman" w:eastAsia="宋体" w:cs="Times New Roman"/>
                <w:color w:val="auto"/>
                <w:sz w:val="20"/>
                <w:szCs w:val="20"/>
                <w:lang w:val="en-US" w:eastAsia="zh-CN" w:bidi="ar"/>
              </w:rPr>
              <w:t>水车村，宣和</w:t>
            </w:r>
            <w:r>
              <w:rPr>
                <w:rStyle w:val="22"/>
                <w:rFonts w:hint="default" w:ascii="Times New Roman" w:hAnsi="Times New Roman" w:cs="Times New Roman"/>
                <w:color w:val="auto"/>
                <w:sz w:val="20"/>
                <w:szCs w:val="20"/>
                <w:lang w:val="en-US" w:eastAsia="zh-CN" w:bidi="ar"/>
              </w:rPr>
              <w:t>镇</w:t>
            </w:r>
            <w:r>
              <w:rPr>
                <w:rStyle w:val="22"/>
                <w:rFonts w:hint="default" w:ascii="Times New Roman" w:hAnsi="Times New Roman" w:eastAsia="宋体" w:cs="Times New Roman"/>
                <w:color w:val="auto"/>
                <w:sz w:val="20"/>
                <w:szCs w:val="20"/>
                <w:lang w:val="en-US" w:eastAsia="zh-CN" w:bidi="ar"/>
              </w:rPr>
              <w:t>喜沟村、康乐村和永和村）。实施规模化、标准化、育肥场提升改造等项目。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7</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滩羊产业提质增效工程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推广家庭经营“300”模式，培育家庭牧场5个，培育养殖合作社3家，建设存栏千只以上规模养殖场2家。实施规模化、标准化、种业提升等项目。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8</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生猪产业提质增效工程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建设标准化育肥场3个，种猪养殖场1个，年饲养量5000头及以上的标准化生猪养殖场5个，重点建设年繁育商品仔猪5000头以上生猪养殖繁殖场项目。实施规模化、标准化、育肥场建设等项目。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9</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肉种蛋鸡产业提质增效工程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在宣和镇、永康镇、香山乡建设鸡禽养殖点4个。实施标准化、规模化、改造提升、智能化、数字信息化等项目。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10</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特色产业提质增效工程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在柔远镇、镇罗镇建设高端水果产业园区1个，建设高端水果实验示范项目1个。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11</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农业科技水平提升工程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创建“互联网+”农产品出村进城工程试点县1个，天空地一体化全生命周期精准农业大数据服务平台1个，国家数字畜牧业创新应用基地1个，农业数字智慧化运营管理服务中心、数字农业应用推广基地各1个。创建全国农村创业创新典型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12</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绿色生态农业工程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在香山乡、兴仁镇、永康镇等原压砂瓜核心种植区，科学制定压砂地逐步退出方案及生态修复方案。争取压砂地金银花标准化生产性综合服务平台建设、沙坡头区病死畜禽无害化处理中心建设、沼渣沼液深加工基地建设、生物有机肥加工等建设项目。在沙坡头区辖区内开展农药包装废弃物回收、农用残膜回收利用和畜禽粪污堆肥施用技术示范，配套农业资源及生态保护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13</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农业安全生产保障工程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实施动植物保护能力提升、农产品质量安全智慧监管体系建设、基层检验检测体系建设、地理标志农产品保护和发展、农业综合执法体系建设等项目行动。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14</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乡村产业融合升级建设工程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实施农产品仓储保鲜冷链物流设施建设、农产品加工业提升、休闲农业示范、农业品牌提升、农村一二三产业融合示范等项目和行动。创建农产品产地冷藏保鲜整县推进试点县，新建生猪屠宰加工厂1处、乳制品加工厂1座</w:t>
            </w:r>
            <w:r>
              <w:rPr>
                <w:rStyle w:val="22"/>
                <w:rFonts w:hint="default" w:ascii="Times New Roman" w:hAnsi="Times New Roman" w:cs="Times New Roman"/>
                <w:color w:val="auto"/>
                <w:sz w:val="20"/>
                <w:szCs w:val="20"/>
                <w:lang w:val="en-US" w:eastAsia="zh-CN" w:bidi="ar"/>
              </w:rPr>
              <w:t>、</w:t>
            </w:r>
            <w:r>
              <w:rPr>
                <w:rStyle w:val="22"/>
                <w:rFonts w:hint="default" w:ascii="Times New Roman" w:hAnsi="Times New Roman" w:eastAsia="宋体" w:cs="Times New Roman"/>
                <w:color w:val="auto"/>
                <w:sz w:val="20"/>
                <w:szCs w:val="20"/>
                <w:lang w:val="en-US" w:eastAsia="zh-CN" w:bidi="ar"/>
              </w:rPr>
              <w:t>农副产品加工园区1个。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15</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现代农业产业融合载体建设工程</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实施国家休闲农业重点县、农业产业强镇建设等项目和行动。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16</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沙坡头区农业面源污染治理3年行动项目</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一是实施测土配方施肥项目，开展土壤氮、磷、钾及中、微量元素养分测试，了解土壤供肥能力状况，每年实施10万亩，每亩300元。二是实施有机肥替代化肥项目，构建有机肥替代化肥长效机制，每年补贴10万吨有机肥。三是实施农药减量增效项目，保持农药使用量负增长着力提升科学安全用药水平，每年推广10万亩。四是实施废旧农膜回收项目，采用残膜收集—公司收购—企业再加工生产—农膜利用的路线，实现可持续再利用，每年回收废旧残膜面积30万亩，每亩30元。五是实施农作物秸秆综合利用项目，每年收集处理硒砂瓜秧30万亩，农作物秸秆打捆加工20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17</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沙坡头区畜禽粪污综合利用项目</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一是在香山</w:t>
            </w:r>
            <w:r>
              <w:rPr>
                <w:rStyle w:val="22"/>
                <w:rFonts w:hint="default" w:ascii="Times New Roman" w:hAnsi="Times New Roman" w:cs="Times New Roman"/>
                <w:color w:val="auto"/>
                <w:sz w:val="20"/>
                <w:szCs w:val="20"/>
                <w:lang w:val="en-US" w:eastAsia="zh-CN" w:bidi="ar"/>
              </w:rPr>
              <w:t>乡</w:t>
            </w:r>
            <w:r>
              <w:rPr>
                <w:rStyle w:val="22"/>
                <w:rFonts w:hint="default" w:ascii="Times New Roman" w:hAnsi="Times New Roman" w:eastAsia="宋体" w:cs="Times New Roman"/>
                <w:color w:val="auto"/>
                <w:sz w:val="20"/>
                <w:szCs w:val="20"/>
                <w:lang w:val="en-US" w:eastAsia="zh-CN" w:bidi="ar"/>
              </w:rPr>
              <w:t>、永康</w:t>
            </w:r>
            <w:r>
              <w:rPr>
                <w:rStyle w:val="22"/>
                <w:rFonts w:hint="default" w:ascii="Times New Roman" w:hAnsi="Times New Roman" w:cs="Times New Roman"/>
                <w:color w:val="auto"/>
                <w:sz w:val="20"/>
                <w:szCs w:val="20"/>
                <w:lang w:val="en-US" w:eastAsia="zh-CN" w:bidi="ar"/>
              </w:rPr>
              <w:t>镇</w:t>
            </w:r>
            <w:r>
              <w:rPr>
                <w:rStyle w:val="22"/>
                <w:rFonts w:hint="default" w:ascii="Times New Roman" w:hAnsi="Times New Roman" w:eastAsia="宋体" w:cs="Times New Roman"/>
                <w:color w:val="auto"/>
                <w:sz w:val="20"/>
                <w:szCs w:val="20"/>
                <w:lang w:val="en-US" w:eastAsia="zh-CN" w:bidi="ar"/>
              </w:rPr>
              <w:t>分别建设年产15万吨有机肥加工厂2家，探索畜禽废粪污收集、运输、处理和综合利用全产业链发展的有效模式。二是对辖区11个乡镇内的1000多家畜禽养殖场（户）配套建设粪污收集处理设施。三是宁夏阜康与浙江大学开展沼液沼渣资源化利用技术创新与示范，建设年产330万立方生物天然气、液体有机肥3万吨、生物有机肥2万吨的有机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18</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中卫市沙坡头区宣和镇、永康镇退化土地治理</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农业措施：主要是耕作改良与增施有机肥。合理耕作和增施有机肥可以改善土壤结构，提高土壤肥力，巩固土壤改良效果。土壤污染治理：施加改良剂改良土壤结构</w:t>
            </w:r>
            <w:r>
              <w:rPr>
                <w:rStyle w:val="22"/>
                <w:rFonts w:hint="default" w:ascii="Times New Roman" w:hAnsi="Times New Roman" w:cs="Times New Roman"/>
                <w:color w:val="auto"/>
                <w:sz w:val="20"/>
                <w:szCs w:val="20"/>
                <w:lang w:val="en-US" w:eastAsia="zh-CN" w:bidi="ar"/>
              </w:rPr>
              <w:t>，</w:t>
            </w:r>
            <w:r>
              <w:rPr>
                <w:rStyle w:val="22"/>
                <w:rFonts w:hint="default" w:ascii="Times New Roman" w:hAnsi="Times New Roman" w:eastAsia="宋体" w:cs="Times New Roman"/>
                <w:color w:val="auto"/>
                <w:sz w:val="20"/>
                <w:szCs w:val="20"/>
                <w:lang w:val="en-US" w:eastAsia="zh-CN" w:bidi="ar"/>
              </w:rPr>
              <w:t>在土壤污染较轻地区向土壤中施诸如石灰、硅酸钙、磷酸盐等改良抑制物，加速有机物的分解。水利工程措施：排水可将土壤中过多盐分随水排走，同时降低地下水位，使含盐的地下水不至于上升到地表，杜绝盐碱物质的来源，是改良盐碱地和防止次生盐渍化的一项根本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19</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沙坡头区盐碱地综合治理项目</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重点针对宣和</w:t>
            </w:r>
            <w:r>
              <w:rPr>
                <w:rStyle w:val="22"/>
                <w:rFonts w:hint="default" w:ascii="Times New Roman" w:hAnsi="Times New Roman" w:cs="Times New Roman"/>
                <w:color w:val="auto"/>
                <w:sz w:val="20"/>
                <w:szCs w:val="20"/>
                <w:lang w:val="en-US" w:eastAsia="zh-CN" w:bidi="ar"/>
              </w:rPr>
              <w:t>镇</w:t>
            </w:r>
            <w:r>
              <w:rPr>
                <w:rStyle w:val="22"/>
                <w:rFonts w:hint="default" w:ascii="Times New Roman" w:hAnsi="Times New Roman" w:eastAsia="宋体" w:cs="Times New Roman"/>
                <w:color w:val="auto"/>
                <w:sz w:val="20"/>
                <w:szCs w:val="20"/>
                <w:lang w:val="en-US" w:eastAsia="zh-CN" w:bidi="ar"/>
              </w:rPr>
              <w:t>、永康</w:t>
            </w:r>
            <w:r>
              <w:rPr>
                <w:rStyle w:val="22"/>
                <w:rFonts w:hint="default" w:ascii="Times New Roman" w:hAnsi="Times New Roman" w:cs="Times New Roman"/>
                <w:color w:val="auto"/>
                <w:sz w:val="20"/>
                <w:szCs w:val="20"/>
                <w:lang w:val="en-US" w:eastAsia="zh-CN" w:bidi="ar"/>
              </w:rPr>
              <w:t>镇</w:t>
            </w:r>
            <w:r>
              <w:rPr>
                <w:rStyle w:val="22"/>
                <w:rFonts w:hint="default" w:ascii="Times New Roman" w:hAnsi="Times New Roman" w:eastAsia="宋体" w:cs="Times New Roman"/>
                <w:color w:val="auto"/>
                <w:sz w:val="20"/>
                <w:szCs w:val="20"/>
                <w:lang w:val="en-US" w:eastAsia="zh-CN" w:bidi="ar"/>
              </w:rPr>
              <w:t>盐碱低洼地，分两年开展综合治理工程。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20</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特色果蔬产地保质预处理与节能保鲜贮运及加工关键技术集成创新与应用</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围绕特色果蔬产品，开展产后预冷分级、保质减损、节能保鲜、绿色包装、贮运及加工技术研发，对其采后生理生化、产地预处理、采后病害与生物加工技术的新理论、新技术进行深入研究，开发广谱、高效、安全无毒的绿色保鲜剂，开发可适用于产地、果蔬集散地、批发市场和工业化生产的贮运加工新技术、新工艺、新材料、新装备和新设施等，推进新鲜果蔬产品的节能贮运加工关键技术集成创新与示范推广，保障特色果蔬的安全性、质量</w:t>
            </w:r>
            <w:r>
              <w:rPr>
                <w:rStyle w:val="22"/>
                <w:rFonts w:hint="default" w:ascii="Times New Roman" w:hAnsi="Times New Roman" w:eastAsia="宋体" w:cs="Times New Roman"/>
                <w:color w:val="auto"/>
                <w:spacing w:val="-6"/>
                <w:sz w:val="20"/>
                <w:szCs w:val="20"/>
                <w:lang w:val="en-US" w:eastAsia="zh-CN" w:bidi="ar"/>
              </w:rPr>
              <w:t>品质和应急供应。开展特色果蔬深加工技术研发与产业化，在复合果蔬新产品、加工技术、智能装备、节能减排、功能因子高效提取、副产物高附加值利用等领域突破一批关键共性技术</w:t>
            </w:r>
            <w:r>
              <w:rPr>
                <w:rStyle w:val="22"/>
                <w:rFonts w:hint="default" w:ascii="Times New Roman" w:hAnsi="Times New Roman" w:eastAsia="宋体" w:cs="Times New Roman"/>
                <w:color w:val="auto"/>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21</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eastAsia" w:ascii="Times New Roman" w:hAnsi="Times New Roman" w:cs="Times New Roman"/>
                <w:color w:val="auto"/>
                <w:sz w:val="20"/>
                <w:szCs w:val="20"/>
                <w:lang w:val="en-US" w:eastAsia="zh-CN" w:bidi="ar"/>
              </w:rPr>
              <w:t>西甜瓜</w:t>
            </w:r>
            <w:r>
              <w:rPr>
                <w:rStyle w:val="22"/>
                <w:rFonts w:hint="default" w:ascii="Times New Roman" w:hAnsi="Times New Roman" w:eastAsia="宋体" w:cs="Times New Roman"/>
                <w:color w:val="auto"/>
                <w:sz w:val="20"/>
                <w:szCs w:val="20"/>
                <w:lang w:val="en-US" w:eastAsia="zh-CN" w:bidi="ar"/>
              </w:rPr>
              <w:t>生态种植关键技术与压砂地持续利用机制研究与应用</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针对中卫地区压砂地存在的水分形态变迁、循环耦合机理仍不明确，水</w:t>
            </w:r>
            <w:r>
              <w:rPr>
                <w:rStyle w:val="22"/>
                <w:rFonts w:hint="default" w:ascii="Times New Roman" w:hAnsi="Times New Roman" w:cs="Times New Roman"/>
                <w:color w:val="auto"/>
                <w:sz w:val="20"/>
                <w:szCs w:val="20"/>
                <w:lang w:val="en-US" w:eastAsia="zh-CN" w:bidi="ar"/>
              </w:rPr>
              <w:t>—</w:t>
            </w:r>
            <w:r>
              <w:rPr>
                <w:rStyle w:val="22"/>
                <w:rFonts w:hint="default" w:ascii="Times New Roman" w:hAnsi="Times New Roman" w:eastAsia="宋体" w:cs="Times New Roman"/>
                <w:color w:val="auto"/>
                <w:sz w:val="20"/>
                <w:szCs w:val="20"/>
                <w:lang w:val="en-US" w:eastAsia="zh-CN" w:bidi="ar"/>
              </w:rPr>
              <w:t>肥</w:t>
            </w:r>
            <w:r>
              <w:rPr>
                <w:rStyle w:val="22"/>
                <w:rFonts w:hint="default" w:ascii="Times New Roman" w:hAnsi="Times New Roman" w:cs="Times New Roman"/>
                <w:color w:val="auto"/>
                <w:sz w:val="20"/>
                <w:szCs w:val="20"/>
                <w:lang w:val="en-US" w:eastAsia="zh-CN" w:bidi="ar"/>
              </w:rPr>
              <w:t>—</w:t>
            </w:r>
            <w:r>
              <w:rPr>
                <w:rStyle w:val="22"/>
                <w:rFonts w:hint="default" w:ascii="Times New Roman" w:hAnsi="Times New Roman" w:eastAsia="宋体" w:cs="Times New Roman"/>
                <w:color w:val="auto"/>
                <w:sz w:val="20"/>
                <w:szCs w:val="20"/>
                <w:lang w:val="en-US" w:eastAsia="zh-CN" w:bidi="ar"/>
              </w:rPr>
              <w:t>气</w:t>
            </w:r>
            <w:r>
              <w:rPr>
                <w:rStyle w:val="22"/>
                <w:rFonts w:hint="default" w:ascii="Times New Roman" w:hAnsi="Times New Roman" w:cs="Times New Roman"/>
                <w:color w:val="auto"/>
                <w:sz w:val="20"/>
                <w:szCs w:val="20"/>
                <w:lang w:val="en-US" w:eastAsia="zh-CN" w:bidi="ar"/>
              </w:rPr>
              <w:t>—</w:t>
            </w:r>
            <w:r>
              <w:rPr>
                <w:rStyle w:val="22"/>
                <w:rFonts w:hint="default" w:ascii="Times New Roman" w:hAnsi="Times New Roman" w:eastAsia="宋体" w:cs="Times New Roman"/>
                <w:color w:val="auto"/>
                <w:sz w:val="20"/>
                <w:szCs w:val="20"/>
                <w:lang w:val="en-US" w:eastAsia="zh-CN" w:bidi="ar"/>
              </w:rPr>
              <w:t>热</w:t>
            </w:r>
            <w:r>
              <w:rPr>
                <w:rStyle w:val="22"/>
                <w:rFonts w:hint="default" w:ascii="Times New Roman" w:hAnsi="Times New Roman" w:cs="Times New Roman"/>
                <w:color w:val="auto"/>
                <w:sz w:val="20"/>
                <w:szCs w:val="20"/>
                <w:lang w:val="en-US" w:eastAsia="zh-CN" w:bidi="ar"/>
              </w:rPr>
              <w:t>—</w:t>
            </w:r>
            <w:r>
              <w:rPr>
                <w:rStyle w:val="22"/>
                <w:rFonts w:hint="default" w:ascii="Times New Roman" w:hAnsi="Times New Roman" w:eastAsia="宋体" w:cs="Times New Roman"/>
                <w:color w:val="auto"/>
                <w:sz w:val="20"/>
                <w:szCs w:val="20"/>
                <w:lang w:val="en-US" w:eastAsia="zh-CN" w:bidi="ar"/>
              </w:rPr>
              <w:t>盐耦合规律及水土资源系统演进机制不明晰，区域种植模式单</w:t>
            </w:r>
            <w:r>
              <w:rPr>
                <w:rStyle w:val="22"/>
                <w:rFonts w:hint="default" w:ascii="Times New Roman" w:hAnsi="Times New Roman" w:cs="Times New Roman"/>
                <w:color w:val="auto"/>
                <w:sz w:val="20"/>
                <w:szCs w:val="20"/>
                <w:lang w:val="en-US" w:eastAsia="zh-CN" w:bidi="ar"/>
              </w:rPr>
              <w:t>一</w:t>
            </w:r>
            <w:r>
              <w:rPr>
                <w:rStyle w:val="22"/>
                <w:rFonts w:hint="default" w:ascii="Times New Roman" w:hAnsi="Times New Roman" w:eastAsia="宋体" w:cs="Times New Roman"/>
                <w:color w:val="auto"/>
                <w:sz w:val="20"/>
                <w:szCs w:val="20"/>
                <w:lang w:val="en-US" w:eastAsia="zh-CN" w:bidi="ar"/>
              </w:rPr>
              <w:t>等问题，研究压砂地水</w:t>
            </w:r>
            <w:r>
              <w:rPr>
                <w:rStyle w:val="22"/>
                <w:rFonts w:hint="default" w:ascii="Times New Roman" w:hAnsi="Times New Roman" w:cs="Times New Roman"/>
                <w:color w:val="auto"/>
                <w:sz w:val="20"/>
                <w:szCs w:val="20"/>
                <w:lang w:val="en-US" w:eastAsia="zh-CN" w:bidi="ar"/>
              </w:rPr>
              <w:t>—</w:t>
            </w:r>
            <w:r>
              <w:rPr>
                <w:rStyle w:val="22"/>
                <w:rFonts w:hint="default" w:ascii="Times New Roman" w:hAnsi="Times New Roman" w:eastAsia="宋体" w:cs="Times New Roman"/>
                <w:color w:val="auto"/>
                <w:sz w:val="20"/>
                <w:szCs w:val="20"/>
                <w:lang w:val="en-US" w:eastAsia="zh-CN" w:bidi="ar"/>
              </w:rPr>
              <w:t>土</w:t>
            </w:r>
            <w:r>
              <w:rPr>
                <w:rStyle w:val="22"/>
                <w:rFonts w:hint="default" w:ascii="Times New Roman" w:hAnsi="Times New Roman" w:cs="Times New Roman"/>
                <w:color w:val="auto"/>
                <w:sz w:val="20"/>
                <w:szCs w:val="20"/>
                <w:lang w:val="en-US" w:eastAsia="zh-CN" w:bidi="ar"/>
              </w:rPr>
              <w:t>—</w:t>
            </w:r>
            <w:r>
              <w:rPr>
                <w:rStyle w:val="22"/>
                <w:rFonts w:hint="default" w:ascii="Times New Roman" w:hAnsi="Times New Roman" w:eastAsia="宋体" w:cs="Times New Roman"/>
                <w:color w:val="auto"/>
                <w:sz w:val="20"/>
                <w:szCs w:val="20"/>
                <w:lang w:val="en-US" w:eastAsia="zh-CN" w:bidi="ar"/>
              </w:rPr>
              <w:t>农田小气候互馈系统中农田水分形态变迁、循环、耦合机理，元素迁移、累积规律，压砂地对农田小气候在时空尺度上的程度、范围、作用、互馈机理以及水土资源系统演进机制影响；研发</w:t>
            </w:r>
            <w:r>
              <w:rPr>
                <w:rStyle w:val="22"/>
                <w:rFonts w:hint="eastAsia" w:ascii="Times New Roman" w:hAnsi="Times New Roman" w:cs="Times New Roman"/>
                <w:color w:val="auto"/>
                <w:sz w:val="20"/>
                <w:szCs w:val="20"/>
                <w:lang w:val="en-US" w:eastAsia="zh-CN" w:bidi="ar"/>
              </w:rPr>
              <w:t>西甜瓜</w:t>
            </w:r>
            <w:r>
              <w:rPr>
                <w:rStyle w:val="22"/>
                <w:rFonts w:hint="default" w:ascii="Times New Roman" w:hAnsi="Times New Roman" w:eastAsia="宋体" w:cs="Times New Roman"/>
                <w:color w:val="auto"/>
                <w:sz w:val="20"/>
                <w:szCs w:val="20"/>
                <w:lang w:val="en-US" w:eastAsia="zh-CN" w:bidi="ar"/>
              </w:rPr>
              <w:t>地引种金银花等作物的生态种植关键技术与砂地种植新模式，为压砂地可持续利用提供支撑。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4"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cs="Times New Roman"/>
                <w:color w:val="auto"/>
                <w:sz w:val="20"/>
                <w:szCs w:val="20"/>
                <w:lang w:val="en-US" w:eastAsia="zh-CN" w:bidi="ar"/>
              </w:rPr>
              <w:t>22</w:t>
            </w:r>
          </w:p>
        </w:tc>
        <w:tc>
          <w:tcPr>
            <w:tcW w:w="3448"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center"/>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中卫市沙坡头区宣和镇农产品精深加工产业园</w:t>
            </w:r>
          </w:p>
        </w:tc>
        <w:tc>
          <w:tcPr>
            <w:tcW w:w="9696" w:type="dxa"/>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260" w:lineRule="exact"/>
              <w:ind w:left="0" w:leftChars="0" w:right="0" w:rightChars="0"/>
              <w:jc w:val="both"/>
              <w:textAlignment w:val="center"/>
              <w:rPr>
                <w:rStyle w:val="22"/>
                <w:rFonts w:hint="default" w:ascii="Times New Roman" w:hAnsi="Times New Roman" w:eastAsia="宋体" w:cs="Times New Roman"/>
                <w:color w:val="auto"/>
                <w:sz w:val="20"/>
                <w:szCs w:val="20"/>
                <w:lang w:val="en-US" w:eastAsia="zh-CN" w:bidi="ar"/>
              </w:rPr>
            </w:pPr>
            <w:r>
              <w:rPr>
                <w:rStyle w:val="22"/>
                <w:rFonts w:hint="default" w:ascii="Times New Roman" w:hAnsi="Times New Roman" w:eastAsia="宋体" w:cs="Times New Roman"/>
                <w:color w:val="auto"/>
                <w:sz w:val="20"/>
                <w:szCs w:val="20"/>
                <w:lang w:val="en-US" w:eastAsia="zh-CN" w:bidi="ar"/>
              </w:rPr>
              <w:t>占地11.9公顷，包含粮油加工区、果蔬加工区、禽畜蛋加工区、农产品科技研发。</w:t>
            </w:r>
          </w:p>
        </w:tc>
      </w:tr>
    </w:tbl>
    <w:p>
      <w:pPr>
        <w:rPr>
          <w:rFonts w:hint="default"/>
          <w:lang w:val="en-US" w:eastAsia="zh-CN"/>
        </w:rPr>
      </w:pPr>
      <w:bookmarkStart w:id="0" w:name="_GoBack"/>
      <w:bookmarkEnd w:id="0"/>
    </w:p>
    <w:sectPr>
      <w:footerReference r:id="rId3" w:type="default"/>
      <w:pgSz w:w="16838" w:h="11906" w:orient="landscape"/>
      <w:pgMar w:top="1587" w:right="2098" w:bottom="1474" w:left="1984" w:header="851" w:footer="1417"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zBkZTRkMzk5YTI0YTEwMjdhZTMzMDNhMGRmNGIifQ=="/>
  </w:docVars>
  <w:rsids>
    <w:rsidRoot w:val="606217D4"/>
    <w:rsid w:val="00BA2F3C"/>
    <w:rsid w:val="01A622F4"/>
    <w:rsid w:val="03C356D5"/>
    <w:rsid w:val="042B3575"/>
    <w:rsid w:val="045502F5"/>
    <w:rsid w:val="04F20025"/>
    <w:rsid w:val="05367393"/>
    <w:rsid w:val="0786754F"/>
    <w:rsid w:val="07C71390"/>
    <w:rsid w:val="08BE1F19"/>
    <w:rsid w:val="08D012E9"/>
    <w:rsid w:val="0A365DD6"/>
    <w:rsid w:val="0CFB039C"/>
    <w:rsid w:val="0F1B7151"/>
    <w:rsid w:val="102C40CB"/>
    <w:rsid w:val="1163473A"/>
    <w:rsid w:val="11876A44"/>
    <w:rsid w:val="11CD5418"/>
    <w:rsid w:val="12AA1929"/>
    <w:rsid w:val="15440E2F"/>
    <w:rsid w:val="16B94E21"/>
    <w:rsid w:val="16CC6454"/>
    <w:rsid w:val="16D34A5E"/>
    <w:rsid w:val="17EB0601"/>
    <w:rsid w:val="185D2FC3"/>
    <w:rsid w:val="195A25E5"/>
    <w:rsid w:val="19614383"/>
    <w:rsid w:val="1A832258"/>
    <w:rsid w:val="1B8111F4"/>
    <w:rsid w:val="1DD07C94"/>
    <w:rsid w:val="1E672EAC"/>
    <w:rsid w:val="1E764CA6"/>
    <w:rsid w:val="1FED53F0"/>
    <w:rsid w:val="208D6B94"/>
    <w:rsid w:val="22270234"/>
    <w:rsid w:val="253073AE"/>
    <w:rsid w:val="2C9E065F"/>
    <w:rsid w:val="2CC30E63"/>
    <w:rsid w:val="2F5C0024"/>
    <w:rsid w:val="30FE6109"/>
    <w:rsid w:val="31457172"/>
    <w:rsid w:val="32516E0C"/>
    <w:rsid w:val="3379710A"/>
    <w:rsid w:val="33850081"/>
    <w:rsid w:val="33CE7967"/>
    <w:rsid w:val="353F7DB4"/>
    <w:rsid w:val="356736FC"/>
    <w:rsid w:val="389E6082"/>
    <w:rsid w:val="391A5948"/>
    <w:rsid w:val="39F95F75"/>
    <w:rsid w:val="3B0F5B2E"/>
    <w:rsid w:val="3B796D54"/>
    <w:rsid w:val="3C9445A9"/>
    <w:rsid w:val="3DEC4EA2"/>
    <w:rsid w:val="3EB30A45"/>
    <w:rsid w:val="3EB337C3"/>
    <w:rsid w:val="3F5B5EEE"/>
    <w:rsid w:val="40DA6EE1"/>
    <w:rsid w:val="415B6D35"/>
    <w:rsid w:val="42D35CE2"/>
    <w:rsid w:val="42F07806"/>
    <w:rsid w:val="43640514"/>
    <w:rsid w:val="46DC5618"/>
    <w:rsid w:val="47691DA2"/>
    <w:rsid w:val="47F45A5D"/>
    <w:rsid w:val="485F1EC2"/>
    <w:rsid w:val="4B6A5328"/>
    <w:rsid w:val="4C373BA5"/>
    <w:rsid w:val="50FD5255"/>
    <w:rsid w:val="52962BBE"/>
    <w:rsid w:val="536F17F8"/>
    <w:rsid w:val="54645600"/>
    <w:rsid w:val="55824E9A"/>
    <w:rsid w:val="57A56DFA"/>
    <w:rsid w:val="57CF13F1"/>
    <w:rsid w:val="5ABE53C0"/>
    <w:rsid w:val="5C966E9F"/>
    <w:rsid w:val="5DBF1E9C"/>
    <w:rsid w:val="5E907218"/>
    <w:rsid w:val="5EB03202"/>
    <w:rsid w:val="5EE02578"/>
    <w:rsid w:val="5EE17827"/>
    <w:rsid w:val="5F554DEE"/>
    <w:rsid w:val="5FD41129"/>
    <w:rsid w:val="606217D4"/>
    <w:rsid w:val="6108287D"/>
    <w:rsid w:val="61273712"/>
    <w:rsid w:val="618C2D0A"/>
    <w:rsid w:val="621F4A44"/>
    <w:rsid w:val="62D524CD"/>
    <w:rsid w:val="62E15177"/>
    <w:rsid w:val="641216F5"/>
    <w:rsid w:val="6462626F"/>
    <w:rsid w:val="651D79AF"/>
    <w:rsid w:val="66E92BD1"/>
    <w:rsid w:val="676C2098"/>
    <w:rsid w:val="67FC4BA6"/>
    <w:rsid w:val="688C79AC"/>
    <w:rsid w:val="689631D4"/>
    <w:rsid w:val="693D18D6"/>
    <w:rsid w:val="69AA7E0B"/>
    <w:rsid w:val="6A9B72B7"/>
    <w:rsid w:val="6CFF2E9D"/>
    <w:rsid w:val="6FDD5E1E"/>
    <w:rsid w:val="702778E4"/>
    <w:rsid w:val="70A128CE"/>
    <w:rsid w:val="711C3BA8"/>
    <w:rsid w:val="72295643"/>
    <w:rsid w:val="767E593A"/>
    <w:rsid w:val="77875094"/>
    <w:rsid w:val="77A006E0"/>
    <w:rsid w:val="7A0858FD"/>
    <w:rsid w:val="7A4617FE"/>
    <w:rsid w:val="7B09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Indent"/>
    <w:basedOn w:val="1"/>
    <w:next w:val="3"/>
    <w:qFormat/>
    <w:uiPriority w:val="0"/>
    <w:pPr>
      <w:widowControl w:val="0"/>
      <w:spacing w:before="0" w:after="120"/>
      <w:ind w:left="420" w:leftChars="200" w:right="0"/>
      <w:jc w:val="both"/>
    </w:pPr>
    <w:rPr>
      <w:rFonts w:ascii="Calibri" w:hAnsi="Calibri" w:eastAsia="宋体" w:cs="Times New Roman"/>
      <w:kern w:val="2"/>
      <w:sz w:val="21"/>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qFormat/>
    <w:uiPriority w:val="0"/>
    <w:pPr>
      <w:widowControl w:val="0"/>
      <w:spacing w:before="0" w:after="120"/>
      <w:ind w:left="200" w:leftChars="200" w:right="0" w:firstLine="420" w:firstLineChars="200"/>
      <w:jc w:val="both"/>
    </w:pPr>
    <w:rPr>
      <w:rFonts w:ascii="Calibri" w:hAnsi="Calibri" w:eastAsia="宋体" w:cs="Times New Roman"/>
      <w:kern w:val="2"/>
      <w:sz w:val="21"/>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NormalCharacter"/>
    <w:qFormat/>
    <w:uiPriority w:val="0"/>
    <w:rPr>
      <w:rFonts w:ascii="Times New Roman" w:hAnsi="Times New Roman" w:eastAsia="宋体" w:cs="Times New Roman"/>
      <w:kern w:val="2"/>
      <w:sz w:val="21"/>
      <w:szCs w:val="24"/>
      <w:lang w:val="en-US" w:eastAsia="zh-CN" w:bidi="ar-SA"/>
    </w:rPr>
  </w:style>
  <w:style w:type="character" w:customStyle="1" w:styleId="14">
    <w:name w:val="font121"/>
    <w:basedOn w:val="12"/>
    <w:qFormat/>
    <w:uiPriority w:val="0"/>
    <w:rPr>
      <w:rFonts w:hint="eastAsia" w:ascii="黑体" w:hAnsi="宋体" w:eastAsia="黑体" w:cs="黑体"/>
      <w:color w:val="000000"/>
      <w:sz w:val="24"/>
      <w:szCs w:val="24"/>
      <w:u w:val="none"/>
    </w:rPr>
  </w:style>
  <w:style w:type="character" w:customStyle="1" w:styleId="15">
    <w:name w:val="font41"/>
    <w:basedOn w:val="12"/>
    <w:qFormat/>
    <w:uiPriority w:val="0"/>
    <w:rPr>
      <w:rFonts w:hint="default" w:ascii="Times New Roman" w:hAnsi="Times New Roman" w:cs="Times New Roman"/>
      <w:color w:val="000000"/>
      <w:sz w:val="24"/>
      <w:szCs w:val="24"/>
      <w:u w:val="none"/>
    </w:rPr>
  </w:style>
  <w:style w:type="character" w:customStyle="1" w:styleId="16">
    <w:name w:val="font21"/>
    <w:basedOn w:val="12"/>
    <w:qFormat/>
    <w:uiPriority w:val="0"/>
    <w:rPr>
      <w:rFonts w:ascii="方正小标宋_GBK" w:hAnsi="方正小标宋_GBK" w:eastAsia="方正小标宋_GBK" w:cs="方正小标宋_GBK"/>
      <w:color w:val="000000"/>
      <w:sz w:val="48"/>
      <w:szCs w:val="48"/>
      <w:u w:val="none"/>
    </w:rPr>
  </w:style>
  <w:style w:type="character" w:customStyle="1" w:styleId="17">
    <w:name w:val="font51"/>
    <w:basedOn w:val="12"/>
    <w:qFormat/>
    <w:uiPriority w:val="0"/>
    <w:rPr>
      <w:rFonts w:hint="default" w:ascii="Times New Roman" w:hAnsi="Times New Roman" w:cs="Times New Roman"/>
      <w:color w:val="000000"/>
      <w:sz w:val="48"/>
      <w:szCs w:val="48"/>
      <w:u w:val="none"/>
    </w:rPr>
  </w:style>
  <w:style w:type="character" w:customStyle="1" w:styleId="18">
    <w:name w:val="font61"/>
    <w:basedOn w:val="12"/>
    <w:qFormat/>
    <w:uiPriority w:val="0"/>
    <w:rPr>
      <w:rFonts w:hint="default" w:ascii="Times New Roman" w:hAnsi="Times New Roman" w:cs="Times New Roman"/>
      <w:color w:val="000000"/>
      <w:sz w:val="24"/>
      <w:szCs w:val="24"/>
      <w:u w:val="none"/>
    </w:rPr>
  </w:style>
  <w:style w:type="character" w:customStyle="1" w:styleId="19">
    <w:name w:val="font101"/>
    <w:basedOn w:val="12"/>
    <w:qFormat/>
    <w:uiPriority w:val="0"/>
    <w:rPr>
      <w:rFonts w:ascii="仿宋_GB2312" w:eastAsia="仿宋_GB2312" w:cs="仿宋_GB2312"/>
      <w:color w:val="000000"/>
      <w:sz w:val="24"/>
      <w:szCs w:val="24"/>
      <w:u w:val="none"/>
    </w:rPr>
  </w:style>
  <w:style w:type="character" w:customStyle="1" w:styleId="20">
    <w:name w:val="font131"/>
    <w:basedOn w:val="12"/>
    <w:qFormat/>
    <w:uiPriority w:val="0"/>
    <w:rPr>
      <w:rFonts w:hint="eastAsia" w:ascii="黑体" w:hAnsi="宋体" w:eastAsia="黑体" w:cs="黑体"/>
      <w:color w:val="000000"/>
      <w:sz w:val="24"/>
      <w:szCs w:val="24"/>
      <w:u w:val="none"/>
    </w:rPr>
  </w:style>
  <w:style w:type="character" w:customStyle="1" w:styleId="21">
    <w:name w:val="font81"/>
    <w:basedOn w:val="12"/>
    <w:qFormat/>
    <w:uiPriority w:val="0"/>
    <w:rPr>
      <w:rFonts w:hint="eastAsia" w:ascii="宋体" w:hAnsi="宋体" w:eastAsia="宋体" w:cs="宋体"/>
      <w:color w:val="000000"/>
      <w:sz w:val="22"/>
      <w:szCs w:val="22"/>
      <w:u w:val="none"/>
    </w:rPr>
  </w:style>
  <w:style w:type="character" w:customStyle="1" w:styleId="22">
    <w:name w:val="font71"/>
    <w:basedOn w:val="12"/>
    <w:qFormat/>
    <w:uiPriority w:val="0"/>
    <w:rPr>
      <w:rFonts w:hint="default" w:ascii="Times New Roman" w:hAnsi="Times New Roman" w:cs="Times New Roman"/>
      <w:color w:val="000000"/>
      <w:sz w:val="22"/>
      <w:szCs w:val="22"/>
      <w:u w:val="none"/>
    </w:rPr>
  </w:style>
  <w:style w:type="character" w:customStyle="1" w:styleId="23">
    <w:name w:val="font91"/>
    <w:basedOn w:val="12"/>
    <w:qFormat/>
    <w:uiPriority w:val="0"/>
    <w:rPr>
      <w:rFonts w:hint="eastAsia" w:ascii="宋体" w:hAnsi="宋体" w:eastAsia="宋体" w:cs="宋体"/>
      <w:color w:val="000000"/>
      <w:sz w:val="22"/>
      <w:szCs w:val="22"/>
      <w:u w:val="none"/>
    </w:rPr>
  </w:style>
  <w:style w:type="character" w:customStyle="1" w:styleId="24">
    <w:name w:val="font31"/>
    <w:basedOn w:val="12"/>
    <w:qFormat/>
    <w:uiPriority w:val="0"/>
    <w:rPr>
      <w:rFonts w:hint="default" w:ascii="Times New Roman" w:hAnsi="Times New Roman" w:cs="Times New Roman"/>
      <w:color w:val="000000"/>
      <w:sz w:val="22"/>
      <w:szCs w:val="22"/>
      <w:u w:val="none"/>
    </w:rPr>
  </w:style>
  <w:style w:type="character" w:customStyle="1" w:styleId="25">
    <w:name w:val="font11"/>
    <w:basedOn w:val="12"/>
    <w:qFormat/>
    <w:uiPriority w:val="0"/>
    <w:rPr>
      <w:rFonts w:hint="eastAsia" w:ascii="黑体" w:hAnsi="宋体" w:eastAsia="黑体" w:cs="黑体"/>
      <w:color w:val="000000"/>
      <w:sz w:val="22"/>
      <w:szCs w:val="22"/>
      <w:u w:val="none"/>
    </w:rPr>
  </w:style>
  <w:style w:type="character" w:customStyle="1" w:styleId="26">
    <w:name w:val="font141"/>
    <w:basedOn w:val="12"/>
    <w:qFormat/>
    <w:uiPriority w:val="0"/>
    <w:rPr>
      <w:rFonts w:hint="eastAsia" w:ascii="黑体" w:hAnsi="宋体" w:eastAsia="黑体" w:cs="黑体"/>
      <w:color w:val="000000"/>
      <w:sz w:val="22"/>
      <w:szCs w:val="22"/>
      <w:u w:val="none"/>
    </w:rPr>
  </w:style>
  <w:style w:type="paragraph" w:customStyle="1" w:styleId="27">
    <w:name w:val="NormalIndent"/>
    <w:basedOn w:val="1"/>
    <w:qFormat/>
    <w:uiPriority w:val="0"/>
    <w:pPr>
      <w:ind w:firstLine="20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9820</Words>
  <Characters>10251</Characters>
  <Lines>0</Lines>
  <Paragraphs>0</Paragraphs>
  <TotalTime>29</TotalTime>
  <ScaleCrop>false</ScaleCrop>
  <LinksUpToDate>false</LinksUpToDate>
  <CharactersWithSpaces>10278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2022-07-27T03:27:00Z</dcterms:created>
  <dc:creator>沙坡头区农业农村局收文员</dc:creator>
  <cp:lastModifiedBy>独舞拉丁</cp:lastModifiedBy>
  <cp:lastPrinted>2022-09-13T01:45:00Z</cp:lastPrinted>
  <dcterms:modified xsi:type="dcterms:W3CDTF">2022-09-14T06:45:56Z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FEE07FDFAA664F41ADBAEA1B2C85587B</vt:lpwstr>
  </property>
</Properties>
</file>