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沙坡头区2022年小麦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玉米大豆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带状复合种植任务分解表</w:t>
      </w:r>
    </w:p>
    <w:p>
      <w:pPr>
        <w:pStyle w:val="2"/>
        <w:ind w:right="3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单位：亩</w:t>
      </w:r>
    </w:p>
    <w:tbl>
      <w:tblPr>
        <w:tblStyle w:val="3"/>
        <w:tblW w:w="88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40"/>
        <w:gridCol w:w="1512"/>
        <w:gridCol w:w="1692"/>
        <w:gridCol w:w="1812"/>
        <w:gridCol w:w="1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乡镇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小麦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玉米大豆带状复合种植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53600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32000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21600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文昌镇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滨河镇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迎水桥镇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4200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2000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2200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东园镇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6200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2000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4200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柔远镇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3500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2000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1500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镇罗镇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4800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2000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2800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常乐镇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4400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2000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2400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永康镇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4600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1000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3600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宣和镇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7900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3000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4900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香山乡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12000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12000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兴仁镇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6000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6000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2022-02-28T02:33:53Z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C8A5711AEAD3470C9D53CED03667FF99</vt:lpwstr>
  </property>
</Properties>
</file>