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pStyle w:val="5"/>
        <w:ind w:firstLine="0" w:firstLineChars="0"/>
        <w:jc w:val="center"/>
        <w:rPr>
          <w:rFonts w:hint="default" w:ascii="Times New Roman" w:hAnsi="Times New Roman" w:eastAsia="仿宋" w:cs="Times New Roman"/>
          <w:bCs/>
          <w:szCs w:val="32"/>
        </w:rPr>
        <w:sectPr>
          <w:footerReference r:id="rId3" w:type="default"/>
          <w:pgSz w:w="23811" w:h="16838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33" w:charSpace="0"/>
        </w:sect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宁夏中部干旱带中卫兴仁高效节水补灌工程总平面布置图</w:t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13105765" cy="6947535"/>
            <wp:effectExtent l="0" t="0" r="635" b="5715"/>
            <wp:docPr id="1" name="图片 1" descr="宁夏中卫兴仁高效节水补灌工程总平面布置图（8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宁夏中卫兴仁高效节水补灌工程总平面布置图（8月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05765" cy="6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（首行缩进两字）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2022-01-20T08:07:57Z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7DEA68DF71EB4E6B9F3B3DA6B40FE30A</vt:lpwstr>
  </property>
</Properties>
</file>