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pacing w:line="560" w:lineRule="exact"/>
        <w:jc w:val="both"/>
        <w:textAlignment w:val="baseline"/>
        <w:rPr>
          <w:rStyle w:val="6"/>
          <w:rFonts w:hint="default" w:ascii="Times New Roman" w:hAnsi="Times New Roman" w:eastAsia="黑体" w:cs="Times New Roman"/>
          <w:i w:val="0"/>
          <w:color w:val="auto"/>
          <w:kern w:val="0"/>
          <w:sz w:val="32"/>
          <w:szCs w:val="32"/>
          <w:lang w:val="en-US" w:eastAsia="zh-CN"/>
        </w:rPr>
      </w:pPr>
      <w:r>
        <w:rPr>
          <w:rStyle w:val="6"/>
          <w:rFonts w:hint="default" w:ascii="Times New Roman" w:hAnsi="Times New Roman" w:eastAsia="黑体" w:cs="Times New Roman"/>
          <w:i w:val="0"/>
          <w:color w:val="auto"/>
          <w:kern w:val="0"/>
          <w:sz w:val="32"/>
          <w:szCs w:val="32"/>
          <w:lang w:val="en-US" w:eastAsia="zh-CN"/>
        </w:rPr>
        <w:t>附件2</w:t>
      </w:r>
    </w:p>
    <w:p>
      <w:pPr>
        <w:keepNext w:val="0"/>
        <w:keepLines w:val="0"/>
        <w:pageBreakBefore w:val="0"/>
        <w:widowControl w:val="0"/>
        <w:numPr>
          <w:ilvl w:val="0"/>
          <w:numId w:val="0"/>
        </w:numPr>
        <w:kinsoku/>
        <w:wordWrap/>
        <w:overflowPunct/>
        <w:topLinePunct w:val="0"/>
        <w:autoSpaceDE/>
        <w:autoSpaceDN/>
        <w:bidi w:val="0"/>
        <w:adjustRightInd/>
        <w:spacing w:line="560" w:lineRule="exact"/>
        <w:jc w:val="center"/>
        <w:textAlignment w:val="baseline"/>
        <w:rPr>
          <w:rStyle w:val="6"/>
          <w:rFonts w:hint="default" w:ascii="Times New Roman" w:hAnsi="Times New Roman" w:eastAsia="方正小标宋_GBK" w:cs="Times New Roman"/>
          <w:i w:val="0"/>
          <w:color w:val="auto"/>
          <w:kern w:val="0"/>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560" w:lineRule="exact"/>
        <w:jc w:val="center"/>
        <w:textAlignment w:val="baseline"/>
        <w:rPr>
          <w:rStyle w:val="6"/>
          <w:rFonts w:hint="default" w:ascii="Times New Roman" w:hAnsi="Times New Roman" w:eastAsia="方正小标宋_GBK" w:cs="Times New Roman"/>
          <w:color w:val="auto"/>
          <w:kern w:val="2"/>
          <w:sz w:val="44"/>
          <w:szCs w:val="44"/>
          <w:lang w:val="en-US" w:eastAsia="zh-CN" w:bidi="ar-SA"/>
        </w:rPr>
      </w:pPr>
      <w:r>
        <w:rPr>
          <w:rStyle w:val="6"/>
          <w:rFonts w:hint="default" w:ascii="Times New Roman" w:hAnsi="Times New Roman" w:eastAsia="方正小标宋_GBK" w:cs="Times New Roman"/>
          <w:i w:val="0"/>
          <w:color w:val="auto"/>
          <w:kern w:val="0"/>
          <w:sz w:val="44"/>
          <w:szCs w:val="44"/>
          <w:lang w:val="en-US" w:eastAsia="zh-CN"/>
        </w:rPr>
        <w:t>沙坡头区×××局</w:t>
      </w:r>
      <w:r>
        <w:rPr>
          <w:rStyle w:val="6"/>
          <w:rFonts w:hint="default" w:ascii="Times New Roman" w:hAnsi="Times New Roman" w:eastAsia="方正小标宋_GBK" w:cs="Times New Roman"/>
          <w:color w:val="auto"/>
          <w:kern w:val="2"/>
          <w:sz w:val="44"/>
          <w:szCs w:val="44"/>
          <w:lang w:val="en-US" w:eastAsia="zh-CN" w:bidi="ar-SA"/>
        </w:rPr>
        <w:t>行政审批授权委托书</w:t>
      </w:r>
    </w:p>
    <w:p>
      <w:pPr>
        <w:keepNext w:val="0"/>
        <w:keepLines w:val="0"/>
        <w:pageBreakBefore w:val="0"/>
        <w:widowControl w:val="0"/>
        <w:kinsoku/>
        <w:wordWrap/>
        <w:overflowPunct/>
        <w:topLinePunct w:val="0"/>
        <w:autoSpaceDE/>
        <w:autoSpaceDN/>
        <w:bidi w:val="0"/>
        <w:adjustRightInd/>
        <w:spacing w:line="560" w:lineRule="exact"/>
        <w:jc w:val="center"/>
        <w:textAlignment w:val="baseline"/>
        <w:rPr>
          <w:rStyle w:val="6"/>
          <w:rFonts w:hint="default" w:ascii="Times New Roman" w:hAnsi="Times New Roman" w:eastAsia="仿宋_GB2312" w:cs="Times New Roman"/>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pacing w:line="560" w:lineRule="exact"/>
        <w:jc w:val="both"/>
        <w:textAlignment w:val="baseline"/>
        <w:rPr>
          <w:rStyle w:val="6"/>
          <w:rFonts w:hint="default" w:ascii="Times New Roman" w:hAnsi="Times New Roman" w:eastAsia="仿宋_GB2312" w:cs="Times New Roman"/>
          <w:color w:val="auto"/>
          <w:kern w:val="2"/>
          <w:sz w:val="32"/>
          <w:szCs w:val="32"/>
          <w:lang w:val="en-US" w:eastAsia="zh-CN" w:bidi="ar-SA"/>
        </w:rPr>
      </w:pPr>
      <w:r>
        <w:rPr>
          <w:rStyle w:val="6"/>
          <w:rFonts w:hint="default" w:ascii="Times New Roman" w:hAnsi="Times New Roman" w:eastAsia="仿宋_GB2312" w:cs="Times New Roman"/>
          <w:color w:val="auto"/>
          <w:kern w:val="2"/>
          <w:sz w:val="32"/>
          <w:szCs w:val="32"/>
          <w:lang w:val="en-US" w:eastAsia="zh-CN" w:bidi="ar-SA"/>
        </w:rPr>
        <w:t>沙坡头区政务服务中心：</w:t>
      </w:r>
    </w:p>
    <w:p>
      <w:pPr>
        <w:keepNext w:val="0"/>
        <w:keepLines w:val="0"/>
        <w:pageBreakBefore w:val="0"/>
        <w:widowControl w:val="0"/>
        <w:kinsoku/>
        <w:wordWrap/>
        <w:overflowPunct/>
        <w:topLinePunct w:val="0"/>
        <w:autoSpaceDE/>
        <w:autoSpaceDN/>
        <w:bidi w:val="0"/>
        <w:adjustRightInd/>
        <w:spacing w:line="560" w:lineRule="exact"/>
        <w:ind w:right="23" w:rightChars="11" w:firstLine="645"/>
        <w:jc w:val="left"/>
        <w:textAlignment w:val="baseline"/>
        <w:rPr>
          <w:rStyle w:val="6"/>
          <w:rFonts w:hint="default" w:ascii="Times New Roman" w:hAnsi="Times New Roman" w:eastAsia="仿宋_GB2312" w:cs="Times New Roman"/>
          <w:color w:val="auto"/>
          <w:kern w:val="2"/>
          <w:sz w:val="32"/>
          <w:szCs w:val="32"/>
          <w:lang w:val="en-US" w:eastAsia="zh-CN" w:bidi="ar-SA"/>
        </w:rPr>
      </w:pPr>
      <w:r>
        <w:rPr>
          <w:rStyle w:val="6"/>
          <w:rFonts w:hint="default" w:ascii="Times New Roman" w:hAnsi="Times New Roman" w:eastAsia="仿宋_GB2312" w:cs="Times New Roman"/>
          <w:color w:val="auto"/>
          <w:kern w:val="2"/>
          <w:sz w:val="32"/>
          <w:szCs w:val="32"/>
          <w:lang w:val="en-US" w:eastAsia="zh-CN" w:bidi="ar-SA"/>
        </w:rPr>
        <w:t>根据《沙坡头区推进“一窗受理、集成服务”新模式工作方案》（卫沙政服发〔2020〕  号）要求，经我局研究决定，将我局×件即办件审批决定权、×件承诺件的受理权（见附表）及行政审批专用章使用权全部授权给我局驻政务大厅综合窗口受理人员及综合事务审批办公室审批人员，全权办理我局行政审批事项的受理、审批工作。同时，确定×××同志为“B岗”责任人，在原单位上班，负责顶岗和承诺件、上报件的审批转办等事宜。</w:t>
      </w:r>
    </w:p>
    <w:p>
      <w:pPr>
        <w:keepNext w:val="0"/>
        <w:keepLines w:val="0"/>
        <w:pageBreakBefore w:val="0"/>
        <w:widowControl w:val="0"/>
        <w:numPr>
          <w:ilvl w:val="0"/>
          <w:numId w:val="1"/>
        </w:numPr>
        <w:kinsoku/>
        <w:wordWrap/>
        <w:overflowPunct/>
        <w:topLinePunct w:val="0"/>
        <w:autoSpaceDE/>
        <w:autoSpaceDN/>
        <w:bidi w:val="0"/>
        <w:adjustRightInd/>
        <w:spacing w:line="560" w:lineRule="exact"/>
        <w:ind w:left="479" w:leftChars="228" w:firstLine="160" w:firstLineChars="50"/>
        <w:jc w:val="both"/>
        <w:textAlignment w:val="baseline"/>
        <w:rPr>
          <w:rStyle w:val="6"/>
          <w:rFonts w:hint="default" w:ascii="Times New Roman" w:hAnsi="Times New Roman" w:eastAsia="黑体" w:cs="Times New Roman"/>
          <w:color w:val="auto"/>
          <w:kern w:val="2"/>
          <w:sz w:val="32"/>
          <w:szCs w:val="32"/>
          <w:lang w:val="en-US" w:eastAsia="zh-CN" w:bidi="ar-SA"/>
        </w:rPr>
      </w:pPr>
      <w:r>
        <w:rPr>
          <w:rStyle w:val="6"/>
          <w:rFonts w:hint="default" w:ascii="Times New Roman" w:hAnsi="Times New Roman" w:eastAsia="黑体" w:cs="Times New Roman"/>
          <w:color w:val="auto"/>
          <w:kern w:val="2"/>
          <w:sz w:val="32"/>
          <w:szCs w:val="32"/>
          <w:lang w:val="en-US" w:eastAsia="zh-CN" w:bidi="ar-SA"/>
        </w:rPr>
        <w:t>审批办公室工作人员工作职责</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Style w:val="6"/>
          <w:rFonts w:hint="default" w:ascii="Times New Roman" w:hAnsi="Times New Roman" w:eastAsia="仿宋_GB2312" w:cs="Times New Roman"/>
          <w:color w:val="auto"/>
          <w:kern w:val="2"/>
          <w:sz w:val="32"/>
          <w:szCs w:val="32"/>
          <w:lang w:val="en-US" w:eastAsia="zh-CN" w:bidi="ar-SA"/>
        </w:rPr>
      </w:pPr>
      <w:r>
        <w:rPr>
          <w:rStyle w:val="6"/>
          <w:rFonts w:hint="default" w:ascii="Times New Roman" w:hAnsi="Times New Roman" w:eastAsia="仿宋_GB2312" w:cs="Times New Roman"/>
          <w:color w:val="auto"/>
          <w:kern w:val="2"/>
          <w:sz w:val="32"/>
          <w:szCs w:val="32"/>
          <w:lang w:val="en-US" w:eastAsia="zh-CN" w:bidi="ar-SA"/>
        </w:rPr>
        <w:t>（一）代表本部门在沙坡头区政务服务中心行使授权范围内的行政审批职权，并对本部门负责；</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baseline"/>
        <w:rPr>
          <w:rStyle w:val="6"/>
          <w:rFonts w:hint="default" w:ascii="Times New Roman" w:hAnsi="Times New Roman" w:eastAsia="仿宋_GB2312" w:cs="Times New Roman"/>
          <w:color w:val="auto"/>
          <w:kern w:val="2"/>
          <w:sz w:val="32"/>
          <w:szCs w:val="32"/>
          <w:lang w:val="en-US" w:eastAsia="zh-CN" w:bidi="ar-SA"/>
        </w:rPr>
      </w:pPr>
      <w:r>
        <w:rPr>
          <w:rStyle w:val="6"/>
          <w:rFonts w:hint="default" w:ascii="Times New Roman" w:hAnsi="Times New Roman" w:eastAsia="仿宋_GB2312" w:cs="Times New Roman"/>
          <w:color w:val="auto"/>
          <w:kern w:val="2"/>
          <w:sz w:val="32"/>
          <w:szCs w:val="32"/>
          <w:lang w:val="en-US" w:eastAsia="zh-CN" w:bidi="ar-SA"/>
        </w:rPr>
        <w:t>（二）代表本部门在沙坡头区政务服务中心负责承诺件和上报件</w:t>
      </w:r>
      <w:r>
        <w:rPr>
          <w:rStyle w:val="6"/>
          <w:rFonts w:hint="default" w:ascii="Times New Roman" w:hAnsi="Times New Roman" w:eastAsia="仿宋_GB2312" w:cs="Times New Roman"/>
          <w:color w:val="auto"/>
          <w:kern w:val="0"/>
          <w:sz w:val="32"/>
          <w:szCs w:val="32"/>
          <w:lang w:val="en-US" w:eastAsia="zh-CN" w:bidi="ar-SA"/>
        </w:rPr>
        <w:t>涉及现场勘察、会议研究等内部技术审查</w:t>
      </w:r>
      <w:r>
        <w:rPr>
          <w:rStyle w:val="6"/>
          <w:rFonts w:hint="default" w:ascii="Times New Roman" w:hAnsi="Times New Roman" w:eastAsia="仿宋_GB2312" w:cs="Times New Roman"/>
          <w:color w:val="auto"/>
          <w:kern w:val="2"/>
          <w:sz w:val="32"/>
          <w:szCs w:val="32"/>
          <w:lang w:val="en-US" w:eastAsia="zh-CN" w:bidi="ar-SA"/>
        </w:rPr>
        <w:t>的联络、协调、督促，确保按规定程序和时限办结；代表本部门参与联办件的协调和办理；</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baseline"/>
        <w:rPr>
          <w:rStyle w:val="6"/>
          <w:rFonts w:hint="default" w:ascii="Times New Roman" w:hAnsi="Times New Roman" w:eastAsia="仿宋_GB2312" w:cs="Times New Roman"/>
          <w:color w:val="auto"/>
          <w:kern w:val="2"/>
          <w:sz w:val="32"/>
          <w:szCs w:val="32"/>
          <w:lang w:val="en-US" w:eastAsia="zh-CN" w:bidi="ar-SA"/>
        </w:rPr>
      </w:pPr>
      <w:r>
        <w:rPr>
          <w:rStyle w:val="6"/>
          <w:rFonts w:hint="default" w:ascii="Times New Roman" w:hAnsi="Times New Roman" w:eastAsia="仿宋_GB2312" w:cs="Times New Roman"/>
          <w:color w:val="auto"/>
          <w:kern w:val="2"/>
          <w:sz w:val="32"/>
          <w:szCs w:val="32"/>
          <w:lang w:val="en-US" w:eastAsia="zh-CN" w:bidi="ar-SA"/>
        </w:rPr>
        <w:t>（三）负责本部门与自治区、中卫市政务服务中心的联络协调工作，做好本部门和政务服务中心领导安排的相关工作。</w:t>
      </w:r>
    </w:p>
    <w:p>
      <w:pPr>
        <w:keepNext w:val="0"/>
        <w:keepLines w:val="0"/>
        <w:pageBreakBefore w:val="0"/>
        <w:widowControl w:val="0"/>
        <w:numPr>
          <w:ilvl w:val="0"/>
          <w:numId w:val="2"/>
        </w:numPr>
        <w:kinsoku/>
        <w:wordWrap/>
        <w:overflowPunct/>
        <w:topLinePunct w:val="0"/>
        <w:autoSpaceDE/>
        <w:autoSpaceDN/>
        <w:bidi w:val="0"/>
        <w:adjustRightInd/>
        <w:spacing w:line="560" w:lineRule="exact"/>
        <w:ind w:firstLine="640" w:firstLineChars="200"/>
        <w:jc w:val="both"/>
        <w:textAlignment w:val="baseline"/>
        <w:rPr>
          <w:rStyle w:val="6"/>
          <w:rFonts w:hint="default" w:ascii="Times New Roman" w:hAnsi="Times New Roman" w:eastAsia="黑体" w:cs="Times New Roman"/>
          <w:color w:val="auto"/>
          <w:kern w:val="2"/>
          <w:sz w:val="32"/>
          <w:szCs w:val="32"/>
          <w:lang w:val="en-US" w:eastAsia="zh-CN" w:bidi="ar-SA"/>
        </w:rPr>
      </w:pPr>
      <w:r>
        <w:rPr>
          <w:rStyle w:val="6"/>
          <w:rFonts w:hint="default" w:ascii="Times New Roman" w:hAnsi="Times New Roman" w:eastAsia="黑体" w:cs="Times New Roman"/>
          <w:color w:val="auto"/>
          <w:kern w:val="2"/>
          <w:sz w:val="32"/>
          <w:szCs w:val="32"/>
          <w:lang w:val="en-US" w:eastAsia="zh-CN" w:bidi="ar-SA"/>
        </w:rPr>
        <w:t>委托事项及代理权限</w:t>
      </w:r>
    </w:p>
    <w:tbl>
      <w:tblPr>
        <w:tblStyle w:val="4"/>
        <w:tblW w:w="8873" w:type="dxa"/>
        <w:tblInd w:w="-15"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
      <w:tblGrid>
        <w:gridCol w:w="878"/>
        <w:gridCol w:w="3120"/>
        <w:gridCol w:w="1545"/>
        <w:gridCol w:w="1650"/>
        <w:gridCol w:w="1680"/>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588" w:hRule="atLeast"/>
        </w:trPr>
        <w:tc>
          <w:tcPr>
            <w:tcW w:w="878" w:type="dxa"/>
            <w:tcBorders>
              <w:top w:val="outset" w:color="000000" w:sz="6" w:space="0"/>
              <w:left w:val="outset" w:color="000000" w:sz="6" w:space="0"/>
              <w:bottom w:val="outset" w:color="000000" w:sz="6" w:space="0"/>
              <w:right w:val="outset" w:color="000000" w:sz="6" w:space="0"/>
            </w:tcBorders>
            <w:vAlign w:val="top"/>
          </w:tcPr>
          <w:p>
            <w:pPr>
              <w:keepNext w:val="0"/>
              <w:keepLines w:val="0"/>
              <w:pageBreakBefore w:val="0"/>
              <w:widowControl w:val="0"/>
              <w:kinsoku/>
              <w:wordWrap/>
              <w:overflowPunct/>
              <w:topLinePunct w:val="0"/>
              <w:autoSpaceDE/>
              <w:autoSpaceDN/>
              <w:bidi w:val="0"/>
              <w:adjustRightInd/>
              <w:spacing w:line="560" w:lineRule="exact"/>
              <w:jc w:val="center"/>
              <w:textAlignment w:val="auto"/>
              <w:rPr>
                <w:rStyle w:val="6"/>
                <w:rFonts w:hint="default" w:ascii="Times New Roman" w:hAnsi="Times New Roman" w:eastAsia="仿宋_GB2312" w:cs="Times New Roman"/>
                <w:color w:val="auto"/>
                <w:kern w:val="0"/>
                <w:sz w:val="32"/>
                <w:szCs w:val="32"/>
                <w:lang w:val="en-US" w:eastAsia="zh-CN" w:bidi="ar-SA"/>
              </w:rPr>
            </w:pPr>
            <w:r>
              <w:rPr>
                <w:rStyle w:val="6"/>
                <w:rFonts w:hint="default" w:ascii="Times New Roman" w:hAnsi="Times New Roman" w:eastAsia="仿宋_GB2312" w:cs="Times New Roman"/>
                <w:color w:val="auto"/>
                <w:kern w:val="0"/>
                <w:sz w:val="32"/>
                <w:szCs w:val="32"/>
                <w:lang w:val="en-US" w:eastAsia="zh-CN" w:bidi="ar-SA"/>
              </w:rPr>
              <w:t>序号</w:t>
            </w:r>
          </w:p>
        </w:tc>
        <w:tc>
          <w:tcPr>
            <w:tcW w:w="3120"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Style w:val="6"/>
                <w:rFonts w:hint="default" w:ascii="Times New Roman" w:hAnsi="Times New Roman" w:eastAsia="仿宋_GB2312" w:cs="Times New Roman"/>
                <w:color w:val="auto"/>
                <w:kern w:val="0"/>
                <w:sz w:val="32"/>
                <w:szCs w:val="32"/>
                <w:lang w:val="en-US" w:eastAsia="zh-CN" w:bidi="ar-SA"/>
              </w:rPr>
            </w:pPr>
            <w:r>
              <w:rPr>
                <w:rStyle w:val="6"/>
                <w:rFonts w:hint="default" w:ascii="Times New Roman" w:hAnsi="Times New Roman" w:eastAsia="仿宋_GB2312" w:cs="Times New Roman"/>
                <w:color w:val="auto"/>
                <w:kern w:val="0"/>
                <w:sz w:val="32"/>
                <w:szCs w:val="32"/>
                <w:lang w:val="en-US" w:eastAsia="zh-CN" w:bidi="ar-SA"/>
              </w:rPr>
              <w:t>委托事项</w:t>
            </w:r>
          </w:p>
        </w:tc>
        <w:tc>
          <w:tcPr>
            <w:tcW w:w="1545" w:type="dxa"/>
            <w:tcBorders>
              <w:top w:val="outset" w:color="000000" w:sz="6" w:space="0"/>
              <w:left w:val="outset" w:color="000000" w:sz="6" w:space="0"/>
              <w:bottom w:val="outset" w:color="000000" w:sz="6" w:space="0"/>
              <w:right w:val="outset" w:color="000000" w:sz="6" w:space="0"/>
            </w:tcBorders>
            <w:vAlign w:val="top"/>
          </w:tcPr>
          <w:p>
            <w:pPr>
              <w:keepNext w:val="0"/>
              <w:keepLines w:val="0"/>
              <w:pageBreakBefore w:val="0"/>
              <w:widowControl w:val="0"/>
              <w:kinsoku/>
              <w:wordWrap/>
              <w:overflowPunct/>
              <w:topLinePunct w:val="0"/>
              <w:autoSpaceDE/>
              <w:autoSpaceDN/>
              <w:bidi w:val="0"/>
              <w:adjustRightInd/>
              <w:spacing w:line="560" w:lineRule="exact"/>
              <w:jc w:val="center"/>
              <w:textAlignment w:val="auto"/>
              <w:rPr>
                <w:rStyle w:val="6"/>
                <w:rFonts w:hint="default" w:ascii="Times New Roman" w:hAnsi="Times New Roman" w:eastAsia="仿宋_GB2312" w:cs="Times New Roman"/>
                <w:color w:val="auto"/>
                <w:kern w:val="0"/>
                <w:sz w:val="32"/>
                <w:szCs w:val="32"/>
                <w:lang w:val="en-US" w:eastAsia="zh-CN" w:bidi="ar-SA"/>
              </w:rPr>
            </w:pPr>
            <w:r>
              <w:rPr>
                <w:rStyle w:val="6"/>
                <w:rFonts w:hint="default" w:ascii="Times New Roman" w:hAnsi="Times New Roman" w:eastAsia="仿宋_GB2312" w:cs="Times New Roman"/>
                <w:color w:val="auto"/>
                <w:kern w:val="0"/>
                <w:sz w:val="32"/>
                <w:szCs w:val="32"/>
                <w:lang w:val="en-US" w:eastAsia="zh-CN" w:bidi="ar-SA"/>
              </w:rPr>
              <w:t>事项类别</w:t>
            </w:r>
          </w:p>
        </w:tc>
        <w:tc>
          <w:tcPr>
            <w:tcW w:w="1650"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Style w:val="6"/>
                <w:rFonts w:hint="default" w:ascii="Times New Roman" w:hAnsi="Times New Roman" w:eastAsia="仿宋_GB2312" w:cs="Times New Roman"/>
                <w:color w:val="auto"/>
                <w:kern w:val="0"/>
                <w:sz w:val="32"/>
                <w:szCs w:val="32"/>
                <w:lang w:val="en-US" w:eastAsia="zh-CN" w:bidi="ar-SA"/>
              </w:rPr>
            </w:pPr>
            <w:r>
              <w:rPr>
                <w:rStyle w:val="6"/>
                <w:rFonts w:hint="default" w:ascii="Times New Roman" w:hAnsi="Times New Roman" w:eastAsia="仿宋_GB2312" w:cs="Times New Roman"/>
                <w:color w:val="auto"/>
                <w:kern w:val="0"/>
                <w:sz w:val="32"/>
                <w:szCs w:val="32"/>
                <w:lang w:val="en-US" w:eastAsia="zh-CN" w:bidi="ar-SA"/>
              </w:rPr>
              <w:t>代理权限</w:t>
            </w:r>
          </w:p>
        </w:tc>
        <w:tc>
          <w:tcPr>
            <w:tcW w:w="1680"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Style w:val="6"/>
                <w:rFonts w:hint="default" w:ascii="Times New Roman" w:hAnsi="Times New Roman" w:eastAsia="仿宋_GB2312" w:cs="Times New Roman"/>
                <w:color w:val="auto"/>
                <w:kern w:val="0"/>
                <w:sz w:val="32"/>
                <w:szCs w:val="32"/>
                <w:lang w:val="en-US" w:eastAsia="zh-CN" w:bidi="ar-SA"/>
              </w:rPr>
            </w:pPr>
            <w:r>
              <w:rPr>
                <w:rStyle w:val="6"/>
                <w:rFonts w:hint="default" w:ascii="Times New Roman" w:hAnsi="Times New Roman" w:eastAsia="仿宋_GB2312" w:cs="Times New Roman"/>
                <w:color w:val="auto"/>
                <w:kern w:val="0"/>
                <w:sz w:val="32"/>
                <w:szCs w:val="32"/>
                <w:lang w:val="en-US" w:eastAsia="zh-CN" w:bidi="ar-SA"/>
              </w:rPr>
              <w:t>承诺时限</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454" w:hRule="atLeast"/>
        </w:trPr>
        <w:tc>
          <w:tcPr>
            <w:tcW w:w="87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Style w:val="6"/>
                <w:rFonts w:hint="default" w:ascii="Times New Roman" w:hAnsi="Times New Roman" w:eastAsia="仿宋_GB2312" w:cs="Times New Roman"/>
                <w:color w:val="auto"/>
                <w:kern w:val="0"/>
                <w:sz w:val="32"/>
                <w:szCs w:val="32"/>
                <w:lang w:val="en-US" w:eastAsia="zh-CN" w:bidi="ar-SA"/>
              </w:rPr>
            </w:pPr>
            <w:r>
              <w:rPr>
                <w:rStyle w:val="6"/>
                <w:rFonts w:hint="default" w:ascii="Times New Roman" w:hAnsi="Times New Roman" w:eastAsia="仿宋_GB2312" w:cs="Times New Roman"/>
                <w:color w:val="auto"/>
                <w:kern w:val="0"/>
                <w:sz w:val="32"/>
                <w:szCs w:val="32"/>
                <w:lang w:val="en-US" w:eastAsia="zh-CN" w:bidi="ar-SA"/>
              </w:rPr>
              <w:t>1</w:t>
            </w:r>
          </w:p>
        </w:tc>
        <w:tc>
          <w:tcPr>
            <w:tcW w:w="3120"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Style w:val="6"/>
                <w:rFonts w:hint="default" w:ascii="Times New Roman" w:hAnsi="Times New Roman" w:eastAsia="仿宋_GB2312" w:cs="Times New Roman"/>
                <w:color w:val="auto"/>
                <w:kern w:val="0"/>
                <w:sz w:val="32"/>
                <w:szCs w:val="32"/>
                <w:lang w:val="en-US" w:eastAsia="zh-CN" w:bidi="ar-SA"/>
              </w:rPr>
            </w:pPr>
          </w:p>
        </w:tc>
        <w:tc>
          <w:tcPr>
            <w:tcW w:w="1545"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Style w:val="6"/>
                <w:rFonts w:hint="default" w:ascii="Times New Roman" w:hAnsi="Times New Roman" w:eastAsia="仿宋_GB2312" w:cs="Times New Roman"/>
                <w:color w:val="auto"/>
                <w:kern w:val="0"/>
                <w:sz w:val="32"/>
                <w:szCs w:val="32"/>
                <w:lang w:val="en-US" w:eastAsia="zh-CN" w:bidi="ar-SA"/>
              </w:rPr>
            </w:pPr>
          </w:p>
        </w:tc>
        <w:tc>
          <w:tcPr>
            <w:tcW w:w="1650" w:type="dxa"/>
            <w:tcBorders>
              <w:top w:val="outset" w:color="000000" w:sz="6" w:space="0"/>
              <w:left w:val="outset" w:color="000000" w:sz="6" w:space="0"/>
              <w:bottom w:val="outset" w:color="000000" w:sz="6" w:space="0"/>
              <w:right w:val="outset" w:color="000000" w:sz="6" w:space="0"/>
            </w:tcBorders>
            <w:vAlign w:val="top"/>
          </w:tcPr>
          <w:p>
            <w:pPr>
              <w:keepNext w:val="0"/>
              <w:keepLines w:val="0"/>
              <w:pageBreakBefore w:val="0"/>
              <w:widowControl w:val="0"/>
              <w:kinsoku/>
              <w:wordWrap/>
              <w:overflowPunct/>
              <w:topLinePunct w:val="0"/>
              <w:autoSpaceDE/>
              <w:autoSpaceDN/>
              <w:bidi w:val="0"/>
              <w:adjustRightInd/>
              <w:spacing w:line="560" w:lineRule="exact"/>
              <w:jc w:val="center"/>
              <w:textAlignment w:val="auto"/>
              <w:rPr>
                <w:rStyle w:val="6"/>
                <w:rFonts w:hint="default" w:ascii="Times New Roman" w:hAnsi="Times New Roman" w:eastAsia="仿宋_GB2312" w:cs="Times New Roman"/>
                <w:color w:val="auto"/>
                <w:kern w:val="0"/>
                <w:sz w:val="32"/>
                <w:szCs w:val="32"/>
                <w:lang w:val="en-US" w:eastAsia="zh-CN" w:bidi="ar-SA"/>
              </w:rPr>
            </w:pPr>
          </w:p>
        </w:tc>
        <w:tc>
          <w:tcPr>
            <w:tcW w:w="1680"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Style w:val="6"/>
                <w:rFonts w:hint="default" w:ascii="Times New Roman" w:hAnsi="Times New Roman" w:eastAsia="仿宋_GB2312" w:cs="Times New Roman"/>
                <w:color w:val="auto"/>
                <w:kern w:val="0"/>
                <w:sz w:val="32"/>
                <w:szCs w:val="32"/>
                <w:lang w:val="en-US" w:eastAsia="zh-CN" w:bidi="ar-SA"/>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454" w:hRule="atLeast"/>
        </w:trPr>
        <w:tc>
          <w:tcPr>
            <w:tcW w:w="87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Style w:val="6"/>
                <w:rFonts w:hint="default" w:ascii="Times New Roman" w:hAnsi="Times New Roman" w:eastAsia="仿宋_GB2312" w:cs="Times New Roman"/>
                <w:color w:val="auto"/>
                <w:kern w:val="0"/>
                <w:sz w:val="32"/>
                <w:szCs w:val="32"/>
                <w:lang w:val="en-US" w:eastAsia="zh-CN" w:bidi="ar-SA"/>
              </w:rPr>
            </w:pPr>
            <w:r>
              <w:rPr>
                <w:rStyle w:val="6"/>
                <w:rFonts w:hint="default" w:ascii="Times New Roman" w:hAnsi="Times New Roman" w:eastAsia="仿宋_GB2312" w:cs="Times New Roman"/>
                <w:color w:val="auto"/>
                <w:kern w:val="0"/>
                <w:sz w:val="32"/>
                <w:szCs w:val="32"/>
                <w:lang w:val="en-US" w:eastAsia="zh-CN" w:bidi="ar-SA"/>
              </w:rPr>
              <w:t>2</w:t>
            </w:r>
          </w:p>
        </w:tc>
        <w:tc>
          <w:tcPr>
            <w:tcW w:w="3120"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Style w:val="6"/>
                <w:rFonts w:hint="default" w:ascii="Times New Roman" w:hAnsi="Times New Roman" w:eastAsia="仿宋_GB2312" w:cs="Times New Roman"/>
                <w:color w:val="auto"/>
                <w:kern w:val="0"/>
                <w:sz w:val="32"/>
                <w:szCs w:val="32"/>
                <w:lang w:val="en-US" w:eastAsia="zh-CN" w:bidi="ar-SA"/>
              </w:rPr>
            </w:pPr>
          </w:p>
        </w:tc>
        <w:tc>
          <w:tcPr>
            <w:tcW w:w="1545"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Style w:val="6"/>
                <w:rFonts w:hint="default" w:ascii="Times New Roman" w:hAnsi="Times New Roman" w:eastAsia="仿宋_GB2312" w:cs="Times New Roman"/>
                <w:color w:val="auto"/>
                <w:kern w:val="0"/>
                <w:sz w:val="32"/>
                <w:szCs w:val="32"/>
                <w:lang w:val="en-US" w:eastAsia="zh-CN" w:bidi="ar-SA"/>
              </w:rPr>
            </w:pPr>
          </w:p>
        </w:tc>
        <w:tc>
          <w:tcPr>
            <w:tcW w:w="1650" w:type="dxa"/>
            <w:tcBorders>
              <w:top w:val="outset" w:color="000000" w:sz="6" w:space="0"/>
              <w:left w:val="outset" w:color="000000" w:sz="6" w:space="0"/>
              <w:bottom w:val="outset" w:color="000000" w:sz="6" w:space="0"/>
              <w:right w:val="outset" w:color="000000" w:sz="6" w:space="0"/>
            </w:tcBorders>
            <w:vAlign w:val="top"/>
          </w:tcPr>
          <w:p>
            <w:pPr>
              <w:keepNext w:val="0"/>
              <w:keepLines w:val="0"/>
              <w:pageBreakBefore w:val="0"/>
              <w:widowControl w:val="0"/>
              <w:kinsoku/>
              <w:wordWrap/>
              <w:overflowPunct/>
              <w:topLinePunct w:val="0"/>
              <w:autoSpaceDE/>
              <w:autoSpaceDN/>
              <w:bidi w:val="0"/>
              <w:adjustRightInd/>
              <w:spacing w:line="560" w:lineRule="exact"/>
              <w:jc w:val="center"/>
              <w:textAlignment w:val="auto"/>
              <w:rPr>
                <w:rStyle w:val="6"/>
                <w:rFonts w:hint="default" w:ascii="Times New Roman" w:hAnsi="Times New Roman" w:eastAsia="仿宋_GB2312" w:cs="Times New Roman"/>
                <w:color w:val="auto"/>
                <w:kern w:val="0"/>
                <w:sz w:val="32"/>
                <w:szCs w:val="32"/>
                <w:lang w:val="en-US" w:eastAsia="zh-CN" w:bidi="ar-SA"/>
              </w:rPr>
            </w:pPr>
          </w:p>
        </w:tc>
        <w:tc>
          <w:tcPr>
            <w:tcW w:w="1680"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Style w:val="6"/>
                <w:rFonts w:hint="default" w:ascii="Times New Roman" w:hAnsi="Times New Roman" w:eastAsia="仿宋_GB2312" w:cs="Times New Roman"/>
                <w:color w:val="auto"/>
                <w:kern w:val="0"/>
                <w:sz w:val="32"/>
                <w:szCs w:val="32"/>
                <w:lang w:val="en-US" w:eastAsia="zh-CN" w:bidi="ar-SA"/>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454" w:hRule="atLeast"/>
        </w:trPr>
        <w:tc>
          <w:tcPr>
            <w:tcW w:w="87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Style w:val="6"/>
                <w:rFonts w:hint="default" w:ascii="Times New Roman" w:hAnsi="Times New Roman" w:eastAsia="仿宋_GB2312" w:cs="Times New Roman"/>
                <w:color w:val="auto"/>
                <w:kern w:val="0"/>
                <w:sz w:val="32"/>
                <w:szCs w:val="32"/>
                <w:lang w:val="en-US" w:eastAsia="zh-CN" w:bidi="ar-SA"/>
              </w:rPr>
            </w:pPr>
            <w:r>
              <w:rPr>
                <w:rStyle w:val="6"/>
                <w:rFonts w:hint="default" w:ascii="Times New Roman" w:hAnsi="Times New Roman" w:eastAsia="仿宋_GB2312" w:cs="Times New Roman"/>
                <w:color w:val="auto"/>
                <w:kern w:val="0"/>
                <w:sz w:val="32"/>
                <w:szCs w:val="32"/>
                <w:lang w:val="en-US" w:eastAsia="zh-CN" w:bidi="ar-SA"/>
              </w:rPr>
              <w:t>3</w:t>
            </w:r>
          </w:p>
        </w:tc>
        <w:tc>
          <w:tcPr>
            <w:tcW w:w="3120"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Style w:val="6"/>
                <w:rFonts w:hint="default" w:ascii="Times New Roman" w:hAnsi="Times New Roman" w:eastAsia="仿宋_GB2312" w:cs="Times New Roman"/>
                <w:color w:val="auto"/>
                <w:kern w:val="0"/>
                <w:sz w:val="32"/>
                <w:szCs w:val="32"/>
                <w:lang w:val="en-US" w:eastAsia="zh-CN" w:bidi="ar-SA"/>
              </w:rPr>
            </w:pPr>
          </w:p>
        </w:tc>
        <w:tc>
          <w:tcPr>
            <w:tcW w:w="1545"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Style w:val="6"/>
                <w:rFonts w:hint="default" w:ascii="Times New Roman" w:hAnsi="Times New Roman" w:eastAsia="仿宋_GB2312" w:cs="Times New Roman"/>
                <w:color w:val="auto"/>
                <w:kern w:val="0"/>
                <w:sz w:val="32"/>
                <w:szCs w:val="32"/>
                <w:lang w:val="en-US" w:eastAsia="zh-CN" w:bidi="ar-SA"/>
              </w:rPr>
            </w:pPr>
          </w:p>
        </w:tc>
        <w:tc>
          <w:tcPr>
            <w:tcW w:w="1650" w:type="dxa"/>
            <w:tcBorders>
              <w:top w:val="outset" w:color="000000" w:sz="6" w:space="0"/>
              <w:left w:val="outset" w:color="000000" w:sz="6" w:space="0"/>
              <w:bottom w:val="outset" w:color="000000" w:sz="6" w:space="0"/>
              <w:right w:val="outset" w:color="000000" w:sz="6" w:space="0"/>
            </w:tcBorders>
            <w:vAlign w:val="top"/>
          </w:tcPr>
          <w:p>
            <w:pPr>
              <w:keepNext w:val="0"/>
              <w:keepLines w:val="0"/>
              <w:pageBreakBefore w:val="0"/>
              <w:widowControl w:val="0"/>
              <w:kinsoku/>
              <w:wordWrap/>
              <w:overflowPunct/>
              <w:topLinePunct w:val="0"/>
              <w:autoSpaceDE/>
              <w:autoSpaceDN/>
              <w:bidi w:val="0"/>
              <w:adjustRightInd/>
              <w:spacing w:line="560" w:lineRule="exact"/>
              <w:jc w:val="center"/>
              <w:textAlignment w:val="auto"/>
              <w:rPr>
                <w:rStyle w:val="6"/>
                <w:rFonts w:hint="default" w:ascii="Times New Roman" w:hAnsi="Times New Roman" w:eastAsia="仿宋_GB2312" w:cs="Times New Roman"/>
                <w:color w:val="auto"/>
                <w:kern w:val="0"/>
                <w:sz w:val="32"/>
                <w:szCs w:val="32"/>
                <w:lang w:val="en-US" w:eastAsia="zh-CN" w:bidi="ar-SA"/>
              </w:rPr>
            </w:pPr>
          </w:p>
        </w:tc>
        <w:tc>
          <w:tcPr>
            <w:tcW w:w="1680"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Style w:val="6"/>
                <w:rFonts w:hint="default" w:ascii="Times New Roman" w:hAnsi="Times New Roman" w:eastAsia="仿宋_GB2312" w:cs="Times New Roman"/>
                <w:color w:val="auto"/>
                <w:kern w:val="0"/>
                <w:sz w:val="32"/>
                <w:szCs w:val="32"/>
                <w:lang w:val="en-US" w:eastAsia="zh-CN" w:bidi="ar-SA"/>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454" w:hRule="atLeast"/>
        </w:trPr>
        <w:tc>
          <w:tcPr>
            <w:tcW w:w="87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Style w:val="6"/>
                <w:rFonts w:hint="default" w:ascii="Times New Roman" w:hAnsi="Times New Roman" w:eastAsia="仿宋_GB2312" w:cs="Times New Roman"/>
                <w:color w:val="auto"/>
                <w:kern w:val="0"/>
                <w:sz w:val="32"/>
                <w:szCs w:val="32"/>
                <w:lang w:val="en-US" w:eastAsia="zh-CN" w:bidi="ar-SA"/>
              </w:rPr>
            </w:pPr>
            <w:r>
              <w:rPr>
                <w:rStyle w:val="6"/>
                <w:rFonts w:hint="default" w:ascii="Times New Roman" w:hAnsi="Times New Roman" w:eastAsia="仿宋_GB2312" w:cs="Times New Roman"/>
                <w:color w:val="auto"/>
                <w:kern w:val="0"/>
                <w:sz w:val="32"/>
                <w:szCs w:val="32"/>
                <w:lang w:val="en-US" w:eastAsia="zh-CN" w:bidi="ar-SA"/>
              </w:rPr>
              <w:t>4</w:t>
            </w:r>
          </w:p>
        </w:tc>
        <w:tc>
          <w:tcPr>
            <w:tcW w:w="3120"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Style w:val="6"/>
                <w:rFonts w:hint="default" w:ascii="Times New Roman" w:hAnsi="Times New Roman" w:eastAsia="仿宋_GB2312" w:cs="Times New Roman"/>
                <w:color w:val="auto"/>
                <w:kern w:val="0"/>
                <w:sz w:val="32"/>
                <w:szCs w:val="32"/>
                <w:lang w:val="en-US" w:eastAsia="zh-CN" w:bidi="ar-SA"/>
              </w:rPr>
            </w:pPr>
          </w:p>
        </w:tc>
        <w:tc>
          <w:tcPr>
            <w:tcW w:w="1545"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Style w:val="6"/>
                <w:rFonts w:hint="default" w:ascii="Times New Roman" w:hAnsi="Times New Roman" w:eastAsia="仿宋_GB2312" w:cs="Times New Roman"/>
                <w:color w:val="auto"/>
                <w:kern w:val="0"/>
                <w:sz w:val="32"/>
                <w:szCs w:val="32"/>
                <w:lang w:val="en-US" w:eastAsia="zh-CN" w:bidi="ar-SA"/>
              </w:rPr>
            </w:pPr>
          </w:p>
        </w:tc>
        <w:tc>
          <w:tcPr>
            <w:tcW w:w="1650" w:type="dxa"/>
            <w:tcBorders>
              <w:top w:val="outset" w:color="000000" w:sz="6" w:space="0"/>
              <w:left w:val="outset" w:color="000000" w:sz="6" w:space="0"/>
              <w:bottom w:val="outset" w:color="000000" w:sz="6" w:space="0"/>
              <w:right w:val="outset" w:color="000000" w:sz="6" w:space="0"/>
            </w:tcBorders>
            <w:vAlign w:val="top"/>
          </w:tcPr>
          <w:p>
            <w:pPr>
              <w:keepNext w:val="0"/>
              <w:keepLines w:val="0"/>
              <w:pageBreakBefore w:val="0"/>
              <w:widowControl w:val="0"/>
              <w:kinsoku/>
              <w:wordWrap/>
              <w:overflowPunct/>
              <w:topLinePunct w:val="0"/>
              <w:autoSpaceDE/>
              <w:autoSpaceDN/>
              <w:bidi w:val="0"/>
              <w:adjustRightInd/>
              <w:spacing w:line="560" w:lineRule="exact"/>
              <w:jc w:val="center"/>
              <w:textAlignment w:val="auto"/>
              <w:rPr>
                <w:rStyle w:val="6"/>
                <w:rFonts w:hint="default" w:ascii="Times New Roman" w:hAnsi="Times New Roman" w:eastAsia="仿宋_GB2312" w:cs="Times New Roman"/>
                <w:color w:val="auto"/>
                <w:kern w:val="0"/>
                <w:sz w:val="32"/>
                <w:szCs w:val="32"/>
                <w:lang w:val="en-US" w:eastAsia="zh-CN" w:bidi="ar-SA"/>
              </w:rPr>
            </w:pPr>
          </w:p>
        </w:tc>
        <w:tc>
          <w:tcPr>
            <w:tcW w:w="1680"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Style w:val="6"/>
                <w:rFonts w:hint="default" w:ascii="Times New Roman" w:hAnsi="Times New Roman" w:eastAsia="仿宋_GB2312" w:cs="Times New Roman"/>
                <w:color w:val="auto"/>
                <w:kern w:val="0"/>
                <w:sz w:val="32"/>
                <w:szCs w:val="32"/>
                <w:lang w:val="en-US" w:eastAsia="zh-CN" w:bidi="ar-SA"/>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454" w:hRule="atLeast"/>
        </w:trPr>
        <w:tc>
          <w:tcPr>
            <w:tcW w:w="87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Style w:val="6"/>
                <w:rFonts w:hint="default" w:ascii="Times New Roman" w:hAnsi="Times New Roman" w:eastAsia="仿宋_GB2312" w:cs="Times New Roman"/>
                <w:color w:val="auto"/>
                <w:kern w:val="0"/>
                <w:sz w:val="32"/>
                <w:szCs w:val="32"/>
                <w:lang w:val="en-US" w:eastAsia="zh-CN" w:bidi="ar-SA"/>
              </w:rPr>
            </w:pPr>
            <w:r>
              <w:rPr>
                <w:rStyle w:val="6"/>
                <w:rFonts w:hint="default" w:ascii="Times New Roman" w:hAnsi="Times New Roman" w:eastAsia="仿宋_GB2312" w:cs="Times New Roman"/>
                <w:color w:val="auto"/>
                <w:kern w:val="0"/>
                <w:sz w:val="32"/>
                <w:szCs w:val="32"/>
                <w:lang w:val="en-US" w:eastAsia="zh-CN" w:bidi="ar-SA"/>
              </w:rPr>
              <w:t>5</w:t>
            </w:r>
          </w:p>
        </w:tc>
        <w:tc>
          <w:tcPr>
            <w:tcW w:w="3120"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Style w:val="6"/>
                <w:rFonts w:hint="default" w:ascii="Times New Roman" w:hAnsi="Times New Roman" w:eastAsia="仿宋_GB2312" w:cs="Times New Roman"/>
                <w:color w:val="auto"/>
                <w:kern w:val="0"/>
                <w:sz w:val="32"/>
                <w:szCs w:val="32"/>
                <w:lang w:val="en-US" w:eastAsia="zh-CN" w:bidi="ar-SA"/>
              </w:rPr>
            </w:pPr>
          </w:p>
        </w:tc>
        <w:tc>
          <w:tcPr>
            <w:tcW w:w="1545"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Style w:val="6"/>
                <w:rFonts w:hint="default" w:ascii="Times New Roman" w:hAnsi="Times New Roman" w:eastAsia="仿宋_GB2312" w:cs="Times New Roman"/>
                <w:color w:val="auto"/>
                <w:kern w:val="0"/>
                <w:sz w:val="32"/>
                <w:szCs w:val="32"/>
                <w:lang w:val="en-US" w:eastAsia="zh-CN" w:bidi="ar-SA"/>
              </w:rPr>
            </w:pPr>
          </w:p>
        </w:tc>
        <w:tc>
          <w:tcPr>
            <w:tcW w:w="1650" w:type="dxa"/>
            <w:tcBorders>
              <w:top w:val="outset" w:color="000000" w:sz="6" w:space="0"/>
              <w:left w:val="outset" w:color="000000" w:sz="6" w:space="0"/>
              <w:bottom w:val="outset" w:color="000000" w:sz="6" w:space="0"/>
              <w:right w:val="outset" w:color="000000" w:sz="6" w:space="0"/>
            </w:tcBorders>
            <w:vAlign w:val="top"/>
          </w:tcPr>
          <w:p>
            <w:pPr>
              <w:keepNext w:val="0"/>
              <w:keepLines w:val="0"/>
              <w:pageBreakBefore w:val="0"/>
              <w:widowControl w:val="0"/>
              <w:kinsoku/>
              <w:wordWrap/>
              <w:overflowPunct/>
              <w:topLinePunct w:val="0"/>
              <w:autoSpaceDE/>
              <w:autoSpaceDN/>
              <w:bidi w:val="0"/>
              <w:adjustRightInd/>
              <w:spacing w:line="560" w:lineRule="exact"/>
              <w:jc w:val="center"/>
              <w:textAlignment w:val="auto"/>
              <w:rPr>
                <w:rStyle w:val="6"/>
                <w:rFonts w:hint="default" w:ascii="Times New Roman" w:hAnsi="Times New Roman" w:eastAsia="仿宋_GB2312" w:cs="Times New Roman"/>
                <w:color w:val="auto"/>
                <w:kern w:val="0"/>
                <w:sz w:val="32"/>
                <w:szCs w:val="32"/>
                <w:lang w:val="en-US" w:eastAsia="zh-CN" w:bidi="ar-SA"/>
              </w:rPr>
            </w:pPr>
          </w:p>
        </w:tc>
        <w:tc>
          <w:tcPr>
            <w:tcW w:w="1680"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Style w:val="6"/>
                <w:rFonts w:hint="default" w:ascii="Times New Roman" w:hAnsi="Times New Roman" w:eastAsia="仿宋_GB2312" w:cs="Times New Roman"/>
                <w:color w:val="auto"/>
                <w:kern w:val="0"/>
                <w:sz w:val="32"/>
                <w:szCs w:val="32"/>
                <w:lang w:val="en-US" w:eastAsia="zh-CN" w:bidi="ar-SA"/>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454" w:hRule="atLeast"/>
        </w:trPr>
        <w:tc>
          <w:tcPr>
            <w:tcW w:w="87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Style w:val="6"/>
                <w:rFonts w:hint="default" w:ascii="Times New Roman" w:hAnsi="Times New Roman" w:eastAsia="仿宋_GB2312" w:cs="Times New Roman"/>
                <w:color w:val="auto"/>
                <w:kern w:val="0"/>
                <w:sz w:val="32"/>
                <w:szCs w:val="32"/>
                <w:lang w:val="en-US" w:eastAsia="zh-CN" w:bidi="ar-SA"/>
              </w:rPr>
            </w:pPr>
            <w:r>
              <w:rPr>
                <w:rStyle w:val="6"/>
                <w:rFonts w:hint="default" w:ascii="Times New Roman" w:hAnsi="Times New Roman" w:eastAsia="仿宋_GB2312" w:cs="Times New Roman"/>
                <w:color w:val="auto"/>
                <w:kern w:val="0"/>
                <w:sz w:val="32"/>
                <w:szCs w:val="32"/>
                <w:lang w:val="en-US" w:eastAsia="zh-CN" w:bidi="ar-SA"/>
              </w:rPr>
              <w:t>6</w:t>
            </w:r>
          </w:p>
        </w:tc>
        <w:tc>
          <w:tcPr>
            <w:tcW w:w="3120"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Style w:val="6"/>
                <w:rFonts w:hint="default" w:ascii="Times New Roman" w:hAnsi="Times New Roman" w:eastAsia="仿宋_GB2312" w:cs="Times New Roman"/>
                <w:color w:val="auto"/>
                <w:kern w:val="0"/>
                <w:sz w:val="32"/>
                <w:szCs w:val="32"/>
                <w:lang w:val="en-US" w:eastAsia="zh-CN" w:bidi="ar-SA"/>
              </w:rPr>
            </w:pPr>
          </w:p>
        </w:tc>
        <w:tc>
          <w:tcPr>
            <w:tcW w:w="1545"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Style w:val="6"/>
                <w:rFonts w:hint="default" w:ascii="Times New Roman" w:hAnsi="Times New Roman" w:eastAsia="仿宋_GB2312" w:cs="Times New Roman"/>
                <w:color w:val="auto"/>
                <w:kern w:val="0"/>
                <w:sz w:val="32"/>
                <w:szCs w:val="32"/>
                <w:lang w:val="en-US" w:eastAsia="zh-CN" w:bidi="ar-SA"/>
              </w:rPr>
            </w:pPr>
          </w:p>
        </w:tc>
        <w:tc>
          <w:tcPr>
            <w:tcW w:w="1650" w:type="dxa"/>
            <w:tcBorders>
              <w:top w:val="outset" w:color="000000" w:sz="6" w:space="0"/>
              <w:left w:val="outset" w:color="000000" w:sz="6" w:space="0"/>
              <w:bottom w:val="outset" w:color="000000" w:sz="6" w:space="0"/>
              <w:right w:val="outset" w:color="000000" w:sz="6" w:space="0"/>
            </w:tcBorders>
            <w:vAlign w:val="top"/>
          </w:tcPr>
          <w:p>
            <w:pPr>
              <w:keepNext w:val="0"/>
              <w:keepLines w:val="0"/>
              <w:pageBreakBefore w:val="0"/>
              <w:widowControl w:val="0"/>
              <w:kinsoku/>
              <w:wordWrap/>
              <w:overflowPunct/>
              <w:topLinePunct w:val="0"/>
              <w:autoSpaceDE/>
              <w:autoSpaceDN/>
              <w:bidi w:val="0"/>
              <w:adjustRightInd/>
              <w:spacing w:line="560" w:lineRule="exact"/>
              <w:jc w:val="center"/>
              <w:textAlignment w:val="auto"/>
              <w:rPr>
                <w:rStyle w:val="6"/>
                <w:rFonts w:hint="default" w:ascii="Times New Roman" w:hAnsi="Times New Roman" w:eastAsia="仿宋_GB2312" w:cs="Times New Roman"/>
                <w:color w:val="auto"/>
                <w:kern w:val="0"/>
                <w:sz w:val="32"/>
                <w:szCs w:val="32"/>
                <w:lang w:val="en-US" w:eastAsia="zh-CN" w:bidi="ar-SA"/>
              </w:rPr>
            </w:pPr>
          </w:p>
        </w:tc>
        <w:tc>
          <w:tcPr>
            <w:tcW w:w="1680"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Style w:val="6"/>
                <w:rFonts w:hint="default" w:ascii="Times New Roman" w:hAnsi="Times New Roman" w:eastAsia="仿宋_GB2312" w:cs="Times New Roman"/>
                <w:color w:val="auto"/>
                <w:kern w:val="0"/>
                <w:sz w:val="32"/>
                <w:szCs w:val="32"/>
                <w:lang w:val="en-US" w:eastAsia="zh-CN" w:bidi="ar-SA"/>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454" w:hRule="atLeast"/>
        </w:trPr>
        <w:tc>
          <w:tcPr>
            <w:tcW w:w="87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Style w:val="6"/>
                <w:rFonts w:hint="default" w:ascii="Times New Roman" w:hAnsi="Times New Roman" w:eastAsia="仿宋_GB2312" w:cs="Times New Roman"/>
                <w:color w:val="auto"/>
                <w:kern w:val="0"/>
                <w:sz w:val="32"/>
                <w:szCs w:val="32"/>
                <w:lang w:val="en-US" w:eastAsia="zh-CN" w:bidi="ar-SA"/>
              </w:rPr>
            </w:pPr>
            <w:r>
              <w:rPr>
                <w:rStyle w:val="6"/>
                <w:rFonts w:hint="default" w:ascii="Times New Roman" w:hAnsi="Times New Roman" w:eastAsia="仿宋_GB2312" w:cs="Times New Roman"/>
                <w:color w:val="auto"/>
                <w:kern w:val="0"/>
                <w:sz w:val="32"/>
                <w:szCs w:val="32"/>
                <w:lang w:val="en-US" w:eastAsia="zh-CN" w:bidi="ar-SA"/>
              </w:rPr>
              <w:t>7</w:t>
            </w:r>
          </w:p>
        </w:tc>
        <w:tc>
          <w:tcPr>
            <w:tcW w:w="3120"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Style w:val="6"/>
                <w:rFonts w:hint="default" w:ascii="Times New Roman" w:hAnsi="Times New Roman" w:eastAsia="仿宋_GB2312" w:cs="Times New Roman"/>
                <w:color w:val="auto"/>
                <w:kern w:val="0"/>
                <w:sz w:val="32"/>
                <w:szCs w:val="32"/>
                <w:lang w:val="en-US" w:eastAsia="zh-CN" w:bidi="ar-SA"/>
              </w:rPr>
            </w:pPr>
          </w:p>
        </w:tc>
        <w:tc>
          <w:tcPr>
            <w:tcW w:w="1545"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Style w:val="6"/>
                <w:rFonts w:hint="default" w:ascii="Times New Roman" w:hAnsi="Times New Roman" w:eastAsia="仿宋_GB2312" w:cs="Times New Roman"/>
                <w:color w:val="auto"/>
                <w:kern w:val="0"/>
                <w:sz w:val="32"/>
                <w:szCs w:val="32"/>
                <w:lang w:val="en-US" w:eastAsia="zh-CN" w:bidi="ar-SA"/>
              </w:rPr>
            </w:pPr>
          </w:p>
        </w:tc>
        <w:tc>
          <w:tcPr>
            <w:tcW w:w="1650" w:type="dxa"/>
            <w:tcBorders>
              <w:top w:val="outset" w:color="000000" w:sz="6" w:space="0"/>
              <w:left w:val="outset" w:color="000000" w:sz="6" w:space="0"/>
              <w:bottom w:val="outset" w:color="000000" w:sz="6" w:space="0"/>
              <w:right w:val="outset" w:color="000000" w:sz="6" w:space="0"/>
            </w:tcBorders>
            <w:vAlign w:val="top"/>
          </w:tcPr>
          <w:p>
            <w:pPr>
              <w:keepNext w:val="0"/>
              <w:keepLines w:val="0"/>
              <w:pageBreakBefore w:val="0"/>
              <w:widowControl w:val="0"/>
              <w:kinsoku/>
              <w:wordWrap/>
              <w:overflowPunct/>
              <w:topLinePunct w:val="0"/>
              <w:autoSpaceDE/>
              <w:autoSpaceDN/>
              <w:bidi w:val="0"/>
              <w:adjustRightInd/>
              <w:spacing w:line="560" w:lineRule="exact"/>
              <w:jc w:val="center"/>
              <w:textAlignment w:val="auto"/>
              <w:rPr>
                <w:rStyle w:val="6"/>
                <w:rFonts w:hint="default" w:ascii="Times New Roman" w:hAnsi="Times New Roman" w:eastAsia="仿宋_GB2312" w:cs="Times New Roman"/>
                <w:color w:val="auto"/>
                <w:kern w:val="0"/>
                <w:sz w:val="32"/>
                <w:szCs w:val="32"/>
                <w:lang w:val="en-US" w:eastAsia="zh-CN" w:bidi="ar-SA"/>
              </w:rPr>
            </w:pPr>
          </w:p>
        </w:tc>
        <w:tc>
          <w:tcPr>
            <w:tcW w:w="1680"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Style w:val="6"/>
                <w:rFonts w:hint="default" w:ascii="Times New Roman" w:hAnsi="Times New Roman" w:eastAsia="仿宋_GB2312" w:cs="Times New Roman"/>
                <w:color w:val="auto"/>
                <w:kern w:val="0"/>
                <w:sz w:val="32"/>
                <w:szCs w:val="32"/>
                <w:lang w:val="en-US" w:eastAsia="zh-CN" w:bidi="ar-SA"/>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454" w:hRule="atLeast"/>
        </w:trPr>
        <w:tc>
          <w:tcPr>
            <w:tcW w:w="87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Style w:val="6"/>
                <w:rFonts w:hint="default" w:ascii="Times New Roman" w:hAnsi="Times New Roman" w:eastAsia="仿宋_GB2312" w:cs="Times New Roman"/>
                <w:color w:val="auto"/>
                <w:kern w:val="0"/>
                <w:sz w:val="32"/>
                <w:szCs w:val="32"/>
                <w:lang w:val="en-US" w:eastAsia="zh-CN" w:bidi="ar-SA"/>
              </w:rPr>
            </w:pPr>
            <w:r>
              <w:rPr>
                <w:rStyle w:val="6"/>
                <w:rFonts w:hint="default" w:ascii="Times New Roman" w:hAnsi="Times New Roman" w:eastAsia="仿宋_GB2312" w:cs="Times New Roman"/>
                <w:color w:val="auto"/>
                <w:kern w:val="0"/>
                <w:sz w:val="32"/>
                <w:szCs w:val="32"/>
                <w:lang w:val="en-US" w:eastAsia="zh-CN" w:bidi="ar-SA"/>
              </w:rPr>
              <w:t>8</w:t>
            </w:r>
          </w:p>
        </w:tc>
        <w:tc>
          <w:tcPr>
            <w:tcW w:w="3120"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Style w:val="6"/>
                <w:rFonts w:hint="default" w:ascii="Times New Roman" w:hAnsi="Times New Roman" w:eastAsia="仿宋_GB2312" w:cs="Times New Roman"/>
                <w:color w:val="auto"/>
                <w:kern w:val="0"/>
                <w:sz w:val="32"/>
                <w:szCs w:val="32"/>
                <w:lang w:val="en-US" w:eastAsia="zh-CN" w:bidi="ar-SA"/>
              </w:rPr>
            </w:pPr>
          </w:p>
        </w:tc>
        <w:tc>
          <w:tcPr>
            <w:tcW w:w="1545"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Style w:val="6"/>
                <w:rFonts w:hint="default" w:ascii="Times New Roman" w:hAnsi="Times New Roman" w:eastAsia="仿宋_GB2312" w:cs="Times New Roman"/>
                <w:color w:val="auto"/>
                <w:kern w:val="0"/>
                <w:sz w:val="32"/>
                <w:szCs w:val="32"/>
                <w:lang w:val="en-US" w:eastAsia="zh-CN" w:bidi="ar-SA"/>
              </w:rPr>
            </w:pPr>
          </w:p>
        </w:tc>
        <w:tc>
          <w:tcPr>
            <w:tcW w:w="1650" w:type="dxa"/>
            <w:tcBorders>
              <w:top w:val="outset" w:color="000000" w:sz="6" w:space="0"/>
              <w:left w:val="outset" w:color="000000" w:sz="6" w:space="0"/>
              <w:bottom w:val="outset" w:color="000000" w:sz="6" w:space="0"/>
              <w:right w:val="outset" w:color="000000" w:sz="6" w:space="0"/>
            </w:tcBorders>
            <w:vAlign w:val="top"/>
          </w:tcPr>
          <w:p>
            <w:pPr>
              <w:keepNext w:val="0"/>
              <w:keepLines w:val="0"/>
              <w:pageBreakBefore w:val="0"/>
              <w:widowControl w:val="0"/>
              <w:kinsoku/>
              <w:wordWrap/>
              <w:overflowPunct/>
              <w:topLinePunct w:val="0"/>
              <w:autoSpaceDE/>
              <w:autoSpaceDN/>
              <w:bidi w:val="0"/>
              <w:adjustRightInd/>
              <w:spacing w:line="560" w:lineRule="exact"/>
              <w:jc w:val="center"/>
              <w:textAlignment w:val="auto"/>
              <w:rPr>
                <w:rStyle w:val="6"/>
                <w:rFonts w:hint="default" w:ascii="Times New Roman" w:hAnsi="Times New Roman" w:eastAsia="仿宋_GB2312" w:cs="Times New Roman"/>
                <w:color w:val="auto"/>
                <w:kern w:val="0"/>
                <w:sz w:val="32"/>
                <w:szCs w:val="32"/>
                <w:lang w:val="en-US" w:eastAsia="zh-CN" w:bidi="ar-SA"/>
              </w:rPr>
            </w:pPr>
          </w:p>
        </w:tc>
        <w:tc>
          <w:tcPr>
            <w:tcW w:w="1680"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Style w:val="6"/>
                <w:rFonts w:hint="default" w:ascii="Times New Roman" w:hAnsi="Times New Roman" w:eastAsia="仿宋_GB2312" w:cs="Times New Roman"/>
                <w:color w:val="auto"/>
                <w:kern w:val="0"/>
                <w:sz w:val="32"/>
                <w:szCs w:val="32"/>
                <w:lang w:val="en-US" w:eastAsia="zh-CN" w:bidi="ar-SA"/>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985" w:hRule="atLeast"/>
        </w:trPr>
        <w:tc>
          <w:tcPr>
            <w:tcW w:w="878" w:type="dxa"/>
            <w:tcBorders>
              <w:top w:val="outset" w:color="000000" w:sz="6" w:space="0"/>
              <w:left w:val="outset" w:color="000000" w:sz="6" w:space="0"/>
              <w:bottom w:val="outset" w:color="000000" w:sz="6" w:space="0"/>
              <w:right w:val="outset" w:color="000000" w:sz="6" w:space="0"/>
            </w:tcBorders>
            <w:textDirection w:val="tbRlV"/>
            <w:vAlign w:val="center"/>
          </w:tcPr>
          <w:p>
            <w:pPr>
              <w:keepNext w:val="0"/>
              <w:keepLines w:val="0"/>
              <w:pageBreakBefore w:val="0"/>
              <w:widowControl w:val="0"/>
              <w:kinsoku/>
              <w:wordWrap/>
              <w:overflowPunct/>
              <w:topLinePunct w:val="0"/>
              <w:autoSpaceDE/>
              <w:autoSpaceDN/>
              <w:bidi w:val="0"/>
              <w:adjustRightInd/>
              <w:spacing w:line="560" w:lineRule="exact"/>
              <w:ind w:left="113" w:right="113"/>
              <w:jc w:val="center"/>
              <w:textAlignment w:val="auto"/>
              <w:rPr>
                <w:rStyle w:val="6"/>
                <w:rFonts w:hint="default" w:ascii="Times New Roman" w:hAnsi="Times New Roman" w:eastAsia="仿宋_GB2312" w:cs="Times New Roman"/>
                <w:color w:val="auto"/>
                <w:kern w:val="0"/>
                <w:sz w:val="32"/>
                <w:szCs w:val="32"/>
                <w:lang w:val="en-US" w:eastAsia="zh-CN" w:bidi="ar-SA"/>
              </w:rPr>
            </w:pPr>
            <w:r>
              <w:rPr>
                <w:rStyle w:val="6"/>
                <w:rFonts w:hint="default" w:ascii="Times New Roman" w:hAnsi="Times New Roman" w:eastAsia="仿宋_GB2312" w:cs="Times New Roman"/>
                <w:color w:val="auto"/>
                <w:kern w:val="0"/>
                <w:sz w:val="32"/>
                <w:szCs w:val="32"/>
                <w:lang w:val="en-US" w:eastAsia="zh-CN" w:bidi="ar-SA"/>
              </w:rPr>
              <w:t>备注</w:t>
            </w:r>
          </w:p>
        </w:tc>
        <w:tc>
          <w:tcPr>
            <w:tcW w:w="7995" w:type="dxa"/>
            <w:gridSpan w:val="4"/>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Style w:val="6"/>
                <w:rFonts w:hint="default" w:ascii="Times New Roman" w:hAnsi="Times New Roman" w:eastAsia="仿宋_GB2312" w:cs="Times New Roman"/>
                <w:color w:val="auto"/>
                <w:kern w:val="0"/>
                <w:sz w:val="32"/>
                <w:szCs w:val="32"/>
                <w:lang w:val="en-US" w:eastAsia="zh-CN" w:bidi="ar-SA"/>
              </w:rPr>
            </w:pPr>
            <w:r>
              <w:rPr>
                <w:rStyle w:val="6"/>
                <w:rFonts w:hint="default" w:ascii="Times New Roman" w:hAnsi="Times New Roman" w:eastAsia="仿宋_GB2312" w:cs="Times New Roman"/>
                <w:color w:val="auto"/>
                <w:kern w:val="0"/>
                <w:sz w:val="32"/>
                <w:szCs w:val="32"/>
                <w:lang w:val="en-US" w:eastAsia="zh-CN" w:bidi="ar-SA"/>
              </w:rPr>
              <w:t>1、委托事项为本部门所有的行政审批服务事项；</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Style w:val="6"/>
                <w:rFonts w:hint="default" w:ascii="Times New Roman" w:hAnsi="Times New Roman" w:eastAsia="仿宋_GB2312" w:cs="Times New Roman"/>
                <w:color w:val="auto"/>
                <w:kern w:val="0"/>
                <w:sz w:val="32"/>
                <w:szCs w:val="32"/>
                <w:lang w:val="en-US" w:eastAsia="zh-CN" w:bidi="ar-SA"/>
              </w:rPr>
            </w:pPr>
            <w:r>
              <w:rPr>
                <w:rStyle w:val="6"/>
                <w:rFonts w:hint="default" w:ascii="Times New Roman" w:hAnsi="Times New Roman" w:eastAsia="仿宋_GB2312" w:cs="Times New Roman"/>
                <w:color w:val="auto"/>
                <w:kern w:val="0"/>
                <w:sz w:val="32"/>
                <w:szCs w:val="32"/>
                <w:lang w:val="en-US" w:eastAsia="zh-CN" w:bidi="ar-SA"/>
              </w:rPr>
              <w:t>2、事项类别为即办件、承诺件；</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Chars="0" w:firstLine="640" w:firstLineChars="200"/>
              <w:jc w:val="both"/>
              <w:textAlignment w:val="auto"/>
              <w:rPr>
                <w:rStyle w:val="6"/>
                <w:rFonts w:hint="default" w:ascii="Times New Roman" w:hAnsi="Times New Roman" w:eastAsia="仿宋_GB2312" w:cs="Times New Roman"/>
                <w:color w:val="auto"/>
                <w:kern w:val="2"/>
                <w:sz w:val="32"/>
                <w:szCs w:val="32"/>
                <w:lang w:val="en-US" w:eastAsia="zh-CN" w:bidi="ar-SA"/>
              </w:rPr>
            </w:pPr>
            <w:r>
              <w:rPr>
                <w:rStyle w:val="6"/>
                <w:rFonts w:hint="default" w:ascii="Times New Roman" w:hAnsi="Times New Roman" w:eastAsia="仿宋_GB2312" w:cs="Times New Roman"/>
                <w:color w:val="auto"/>
                <w:kern w:val="0"/>
                <w:sz w:val="32"/>
                <w:szCs w:val="32"/>
                <w:lang w:val="en-US" w:eastAsia="zh-CN" w:bidi="ar-SA"/>
              </w:rPr>
              <w:t>3、代理权限为受理审批、即时办结、</w:t>
            </w:r>
            <w:r>
              <w:rPr>
                <w:rStyle w:val="6"/>
                <w:rFonts w:hint="default" w:ascii="Times New Roman" w:hAnsi="Times New Roman" w:eastAsia="仿宋_GB2312" w:cs="Times New Roman"/>
                <w:color w:val="auto"/>
                <w:kern w:val="2"/>
                <w:sz w:val="32"/>
                <w:szCs w:val="32"/>
                <w:lang w:val="en-US" w:eastAsia="zh-CN" w:bidi="ar-SA"/>
              </w:rPr>
              <w:t>前置条件的审查、上报审批、缮证发证等事宜；</w:t>
            </w:r>
          </w:p>
          <w:p>
            <w:pPr>
              <w:keepNext w:val="0"/>
              <w:keepLines w:val="0"/>
              <w:pageBreakBefore w:val="0"/>
              <w:widowControl w:val="0"/>
              <w:kinsoku/>
              <w:wordWrap/>
              <w:overflowPunct/>
              <w:topLinePunct w:val="0"/>
              <w:autoSpaceDE/>
              <w:autoSpaceDN/>
              <w:bidi w:val="0"/>
              <w:adjustRightInd/>
              <w:spacing w:line="560" w:lineRule="exact"/>
              <w:jc w:val="both"/>
              <w:textAlignment w:val="auto"/>
              <w:rPr>
                <w:rStyle w:val="6"/>
                <w:rFonts w:hint="default" w:ascii="Times New Roman" w:hAnsi="Times New Roman" w:eastAsia="仿宋_GB2312" w:cs="Times New Roman"/>
                <w:color w:val="auto"/>
                <w:kern w:val="0"/>
                <w:sz w:val="32"/>
                <w:szCs w:val="32"/>
                <w:lang w:val="en-US" w:eastAsia="zh-CN" w:bidi="ar-SA"/>
              </w:rPr>
            </w:pPr>
            <w:r>
              <w:rPr>
                <w:rStyle w:val="6"/>
                <w:rFonts w:hint="default" w:ascii="Times New Roman" w:hAnsi="Times New Roman" w:eastAsia="仿宋_GB2312" w:cs="Times New Roman"/>
                <w:color w:val="auto"/>
                <w:kern w:val="0"/>
                <w:sz w:val="32"/>
                <w:szCs w:val="32"/>
                <w:lang w:val="en-US" w:eastAsia="zh-CN" w:bidi="ar-SA"/>
              </w:rPr>
              <w:t xml:space="preserve">    4、承诺时限为对外公开承诺的办理时限。</w:t>
            </w:r>
          </w:p>
        </w:tc>
      </w:tr>
    </w:tbl>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baseline"/>
        <w:rPr>
          <w:rStyle w:val="6"/>
          <w:rFonts w:hint="default" w:ascii="Times New Roman" w:hAnsi="Times New Roman" w:eastAsia="仿宋_GB2312" w:cs="Times New Roman"/>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baseline"/>
        <w:rPr>
          <w:rStyle w:val="6"/>
          <w:rFonts w:hint="default" w:ascii="Times New Roman" w:hAnsi="Times New Roman" w:eastAsia="仿宋_GB2312" w:cs="Times New Roman"/>
          <w:color w:val="auto"/>
          <w:kern w:val="2"/>
          <w:sz w:val="32"/>
          <w:szCs w:val="32"/>
          <w:lang w:val="en-US" w:eastAsia="zh-CN" w:bidi="ar-SA"/>
        </w:rPr>
      </w:pPr>
      <w:r>
        <w:rPr>
          <w:rStyle w:val="6"/>
          <w:rFonts w:hint="default" w:ascii="Times New Roman" w:hAnsi="Times New Roman" w:eastAsia="仿宋_GB2312" w:cs="Times New Roman"/>
          <w:color w:val="auto"/>
          <w:kern w:val="2"/>
          <w:sz w:val="32"/>
          <w:szCs w:val="32"/>
          <w:lang w:val="en-US" w:eastAsia="zh-CN" w:bidi="ar-SA"/>
        </w:rPr>
        <w:t xml:space="preserve">                     </w:t>
      </w:r>
      <w:r>
        <w:rPr>
          <w:rStyle w:val="6"/>
          <w:rFonts w:hint="eastAsia" w:ascii="Times New Roman" w:hAnsi="Times New Roman" w:eastAsia="仿宋_GB2312" w:cs="Times New Roman"/>
          <w:color w:val="auto"/>
          <w:kern w:val="2"/>
          <w:sz w:val="32"/>
          <w:szCs w:val="32"/>
          <w:lang w:val="en-US" w:eastAsia="zh-CN" w:bidi="ar-SA"/>
        </w:rPr>
        <w:t xml:space="preserve">        </w:t>
      </w:r>
      <w:r>
        <w:rPr>
          <w:rStyle w:val="6"/>
          <w:rFonts w:hint="default" w:ascii="Times New Roman" w:hAnsi="Times New Roman" w:eastAsia="仿宋_GB2312" w:cs="Times New Roman"/>
          <w:color w:val="auto"/>
          <w:kern w:val="2"/>
          <w:sz w:val="32"/>
          <w:szCs w:val="32"/>
          <w:lang w:val="en-US" w:eastAsia="zh-CN" w:bidi="ar-SA"/>
        </w:rPr>
        <w:t>委托单位：（公章）</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baseline"/>
        <w:rPr>
          <w:rStyle w:val="6"/>
          <w:rFonts w:hint="default" w:ascii="Times New Roman" w:hAnsi="Times New Roman" w:eastAsia="仿宋_GB2312" w:cs="Times New Roman"/>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baseline"/>
        <w:rPr>
          <w:rStyle w:val="6"/>
          <w:rFonts w:hint="default" w:ascii="Times New Roman" w:hAnsi="Times New Roman" w:eastAsia="仿宋_GB2312" w:cs="Times New Roman"/>
          <w:color w:val="auto"/>
          <w:kern w:val="2"/>
          <w:sz w:val="32"/>
          <w:szCs w:val="32"/>
          <w:lang w:val="en-US" w:eastAsia="zh-CN" w:bidi="ar-SA"/>
        </w:rPr>
      </w:pPr>
      <w:r>
        <w:rPr>
          <w:rStyle w:val="6"/>
          <w:rFonts w:hint="default" w:ascii="Times New Roman" w:hAnsi="Times New Roman" w:eastAsia="仿宋_GB2312" w:cs="Times New Roman"/>
          <w:color w:val="auto"/>
          <w:kern w:val="2"/>
          <w:sz w:val="32"/>
          <w:szCs w:val="32"/>
          <w:lang w:val="en-US" w:eastAsia="zh-CN" w:bidi="ar-SA"/>
        </w:rPr>
        <w:t xml:space="preserve">                   </w:t>
      </w:r>
      <w:r>
        <w:rPr>
          <w:rStyle w:val="6"/>
          <w:rFonts w:hint="eastAsia" w:ascii="Times New Roman" w:hAnsi="Times New Roman" w:eastAsia="仿宋_GB2312" w:cs="Times New Roman"/>
          <w:color w:val="auto"/>
          <w:kern w:val="2"/>
          <w:sz w:val="32"/>
          <w:szCs w:val="32"/>
          <w:lang w:val="en-US" w:eastAsia="zh-CN" w:bidi="ar-SA"/>
        </w:rPr>
        <w:t xml:space="preserve">        </w:t>
      </w:r>
      <w:r>
        <w:rPr>
          <w:rStyle w:val="6"/>
          <w:rFonts w:hint="default" w:ascii="Times New Roman" w:hAnsi="Times New Roman" w:eastAsia="仿宋_GB2312" w:cs="Times New Roman"/>
          <w:color w:val="auto"/>
          <w:kern w:val="2"/>
          <w:sz w:val="32"/>
          <w:szCs w:val="32"/>
          <w:lang w:val="en-US" w:eastAsia="zh-CN" w:bidi="ar-SA"/>
        </w:rPr>
        <w:t>受委托单位：（公章）</w:t>
      </w:r>
    </w:p>
    <w:p>
      <w:pPr>
        <w:keepNext w:val="0"/>
        <w:keepLines w:val="0"/>
        <w:pageBreakBefore w:val="0"/>
        <w:widowControl w:val="0"/>
        <w:kinsoku/>
        <w:wordWrap/>
        <w:overflowPunct/>
        <w:topLinePunct w:val="0"/>
        <w:autoSpaceDE/>
        <w:autoSpaceDN/>
        <w:bidi w:val="0"/>
        <w:adjustRightInd/>
        <w:spacing w:line="560" w:lineRule="exact"/>
        <w:jc w:val="both"/>
        <w:textAlignment w:val="baseline"/>
        <w:rPr>
          <w:rStyle w:val="6"/>
          <w:rFonts w:hint="default" w:ascii="Times New Roman" w:hAnsi="Times New Roman" w:eastAsia="黑体" w:cs="Times New Roman"/>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pacing w:line="560" w:lineRule="exact"/>
        <w:ind w:right="1050" w:rightChars="500"/>
        <w:jc w:val="both"/>
        <w:textAlignment w:val="baseline"/>
        <w:rPr>
          <w:rStyle w:val="6"/>
          <w:rFonts w:hint="default" w:ascii="Times New Roman" w:hAnsi="Times New Roman" w:eastAsia="仿宋_GB2312" w:cs="Times New Roman"/>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pacing w:line="560" w:lineRule="exact"/>
        <w:ind w:right="1050" w:rightChars="500"/>
        <w:jc w:val="both"/>
        <w:textAlignment w:val="baseline"/>
        <w:rPr>
          <w:rStyle w:val="6"/>
          <w:rFonts w:hint="default" w:ascii="Times New Roman" w:hAnsi="Times New Roman" w:eastAsia="仿宋_GB2312" w:cs="Times New Roman"/>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pacing w:line="560" w:lineRule="exact"/>
        <w:ind w:right="1050" w:rightChars="500"/>
        <w:jc w:val="both"/>
        <w:textAlignment w:val="baseline"/>
        <w:rPr>
          <w:rStyle w:val="6"/>
          <w:rFonts w:hint="default" w:ascii="Times New Roman" w:hAnsi="Times New Roman" w:eastAsia="仿宋_GB2312" w:cs="Times New Roman"/>
          <w:color w:val="auto"/>
          <w:kern w:val="2"/>
          <w:sz w:val="32"/>
          <w:szCs w:val="32"/>
          <w:lang w:val="en-US" w:eastAsia="zh-CN" w:bidi="ar-SA"/>
        </w:rPr>
      </w:pPr>
      <w:r>
        <w:rPr>
          <w:rStyle w:val="6"/>
          <w:rFonts w:hint="default" w:ascii="Times New Roman" w:hAnsi="Times New Roman" w:eastAsia="仿宋_GB2312" w:cs="Times New Roman"/>
          <w:color w:val="auto"/>
          <w:kern w:val="2"/>
          <w:sz w:val="32"/>
          <w:szCs w:val="32"/>
          <w:lang w:val="en-US" w:eastAsia="zh-CN" w:bidi="ar-SA"/>
        </w:rPr>
        <w:t xml:space="preserve">                            </w:t>
      </w:r>
      <w:r>
        <w:rPr>
          <w:rStyle w:val="6"/>
          <w:rFonts w:hint="eastAsia" w:ascii="Times New Roman" w:hAnsi="Times New Roman" w:eastAsia="仿宋_GB2312" w:cs="Times New Roman"/>
          <w:color w:val="auto"/>
          <w:kern w:val="2"/>
          <w:sz w:val="32"/>
          <w:szCs w:val="32"/>
          <w:lang w:val="en-US" w:eastAsia="zh-CN" w:bidi="ar-SA"/>
        </w:rPr>
        <w:t xml:space="preserve">       </w:t>
      </w:r>
      <w:r>
        <w:rPr>
          <w:rStyle w:val="6"/>
          <w:rFonts w:hint="default" w:ascii="Times New Roman" w:hAnsi="Times New Roman" w:eastAsia="仿宋_GB2312" w:cs="Times New Roman"/>
          <w:color w:val="auto"/>
          <w:kern w:val="2"/>
          <w:sz w:val="32"/>
          <w:szCs w:val="32"/>
          <w:lang w:val="en-US" w:eastAsia="zh-CN" w:bidi="ar-SA"/>
        </w:rPr>
        <w:t xml:space="preserve">年  月  </w:t>
      </w:r>
      <w:bookmarkStart w:id="0" w:name="_GoBack"/>
      <w:bookmarkEnd w:id="0"/>
      <w:r>
        <w:rPr>
          <w:rStyle w:val="6"/>
          <w:rFonts w:hint="default" w:ascii="Times New Roman" w:hAnsi="Times New Roman" w:eastAsia="仿宋_GB2312" w:cs="Times New Roman"/>
          <w:color w:val="auto"/>
          <w:kern w:val="2"/>
          <w:sz w:val="32"/>
          <w:szCs w:val="32"/>
          <w:lang w:val="en-US" w:eastAsia="zh-CN" w:bidi="ar-SA"/>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F9A35E"/>
    <w:multiLevelType w:val="singleLevel"/>
    <w:tmpl w:val="5EF9A35E"/>
    <w:lvl w:ilvl="0" w:tentative="0">
      <w:start w:val="2"/>
      <w:numFmt w:val="chineseCounting"/>
      <w:suff w:val="nothing"/>
      <w:lvlText w:val="%1、"/>
      <w:lvlJc w:val="left"/>
      <w:pPr>
        <w:widowControl/>
        <w:textAlignment w:val="baseline"/>
      </w:pPr>
      <w:rPr>
        <w:rStyle w:val="6"/>
      </w:rPr>
    </w:lvl>
  </w:abstractNum>
  <w:abstractNum w:abstractNumId="1">
    <w:nsid w:val="5EFAAB4B"/>
    <w:multiLevelType w:val="singleLevel"/>
    <w:tmpl w:val="5EFAAB4B"/>
    <w:lvl w:ilvl="0" w:tentative="0">
      <w:start w:val="1"/>
      <w:numFmt w:val="chineseCounting"/>
      <w:suff w:val="nothing"/>
      <w:lvlText w:val="%1、"/>
      <w:lvlJc w:val="left"/>
      <w:pPr>
        <w:widowControl/>
        <w:textAlignment w:val="baseline"/>
      </w:pPr>
      <w:rPr>
        <w:rStyle w:val="6"/>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2F5B3A"/>
    <w:rsid w:val="0D2F5B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6"/>
    <w:uiPriority w:val="0"/>
    <w:pPr>
      <w:jc w:val="both"/>
      <w:textAlignment w:val="baseline"/>
    </w:pPr>
    <w:rPr>
      <w:rFonts w:ascii="Calibri" w:hAnsi="Calibri" w:eastAsia="宋体"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before="100" w:beforeAutospacing="1"/>
      <w:ind w:left="0" w:firstLine="420" w:firstLineChars="200"/>
    </w:pPr>
    <w:rPr>
      <w:rFonts w:eastAsia="仿宋_GB2312"/>
      <w:sz w:val="32"/>
      <w:szCs w:val="32"/>
    </w:rPr>
  </w:style>
  <w:style w:type="paragraph" w:styleId="3">
    <w:name w:val="Body Text Indent"/>
    <w:basedOn w:val="1"/>
    <w:qFormat/>
    <w:uiPriority w:val="0"/>
    <w:pPr>
      <w:adjustRightInd w:val="0"/>
      <w:snapToGrid w:val="0"/>
      <w:spacing w:line="320" w:lineRule="exact"/>
      <w:ind w:firstLine="200" w:firstLineChars="200"/>
    </w:pPr>
    <w:rPr>
      <w:rFonts w:ascii="宋体" w:hAnsi="宋体" w:eastAsia="黑体"/>
      <w:color w:val="000000"/>
      <w:sz w:val="32"/>
    </w:rPr>
  </w:style>
  <w:style w:type="character" w:customStyle="1" w:styleId="6">
    <w:name w:val="NormalCharacter"/>
    <w:link w:val="1"/>
    <w:semiHidden/>
    <w:qFormat/>
    <w:uiPriority w:val="0"/>
    <w:rPr>
      <w:rFonts w:ascii="Calibri" w:hAnsi="Calibri" w:eastAsia="宋体"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2020-09-17T01:39:00Z</dcterms:created>
  <dc:creator>豆豆呀</dc:creator>
  <cp:lastModifiedBy>豆豆呀</cp:lastModifiedBy>
  <dcterms:modified xsi:type="dcterms:W3CDTF">2020-09-17T01:41:02Z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