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2060" w:tblpY="110"/>
        <w:tblOverlap w:val="never"/>
        <w:tblW w:w="13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
        <w:gridCol w:w="741"/>
        <w:gridCol w:w="5808"/>
        <w:gridCol w:w="1440"/>
        <w:gridCol w:w="2190"/>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3013" w:type="dxa"/>
            <w:gridSpan w:val="6"/>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3013" w:type="dxa"/>
            <w:gridSpan w:val="6"/>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沙坡头区关于自治区十二届人大一次会议代表建议办理工作责任表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建议号</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建议</w:t>
            </w:r>
            <w:bookmarkStart w:id="1" w:name="_GoBack"/>
            <w:bookmarkEnd w:id="1"/>
            <w:r>
              <w:rPr>
                <w:rFonts w:hint="eastAsia" w:ascii="楷体_GB2312" w:hAnsi="宋体" w:eastAsia="楷体_GB2312" w:cs="楷体_GB2312"/>
                <w:b/>
                <w:i w:val="0"/>
                <w:color w:val="000000"/>
                <w:kern w:val="0"/>
                <w:sz w:val="24"/>
                <w:szCs w:val="24"/>
                <w:u w:val="none"/>
                <w:lang w:val="en-US" w:eastAsia="zh-CN" w:bidi="ar"/>
              </w:rPr>
              <w:t>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完成时限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中卫市主办单位</w:t>
            </w:r>
          </w:p>
        </w:tc>
        <w:tc>
          <w:tcPr>
            <w:tcW w:w="23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沙坡头区协办单位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关于拓宽改造中卫市五葡路的建议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关于进一步加强政府监管，完善企业管理，打击、治理“恶意讨薪”、“恶意欠薪”，落实农民工实名制管理的建议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市人社局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关于加强政府债务和隐形政府债务管理的建议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市财政局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187</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关于设立人大街道工作委员会的建议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市编办</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207</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关于尽快健全各级政务公开工作机构全面打造宁夏政务公开升级版的建议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市政府办公室</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区政府办公室</w:t>
            </w:r>
          </w:p>
        </w:tc>
      </w:tr>
    </w:tbl>
    <w:p>
      <w:pPr>
        <w:spacing w:line="520" w:lineRule="exact"/>
        <w:jc w:val="center"/>
        <w:rPr>
          <w:rFonts w:hint="default" w:ascii="Times New Roman" w:hAnsi="Times New Roman" w:cs="Times New Roman"/>
          <w:sz w:val="44"/>
        </w:rPr>
      </w:pPr>
      <w:r>
        <w:rPr>
          <w:rFonts w:hint="default" w:ascii="Times New Roman" w:hAnsi="Times New Roman" w:cs="Times New Roman"/>
          <w:color w:val="000000"/>
          <w:kern w:val="0"/>
          <w:lang w:val="en-US" w:eastAsia="zh-CN"/>
        </w:rPr>
        <w:t xml:space="preserve"> </w:t>
      </w:r>
      <w:bookmarkStart w:id="0" w:name="wenhao"/>
      <w:bookmarkEnd w:id="0"/>
    </w:p>
    <w:p>
      <w:pPr>
        <w:rPr>
          <w:rFonts w:hint="default"/>
          <w:lang w:eastAsia="zh-CN"/>
        </w:rPr>
        <w:sectPr>
          <w:footerReference r:id="rId3" w:type="default"/>
          <w:footerReference r:id="rId4" w:type="even"/>
          <w:pgSz w:w="16838" w:h="11906" w:orient="landscape"/>
          <w:pgMar w:top="1588" w:right="2098" w:bottom="1474" w:left="1984" w:header="851" w:footer="1417" w:gutter="0"/>
          <w:pgNumType w:fmt="numberInDash"/>
          <w:cols w:space="0" w:num="1"/>
          <w:rtlGutter w:val="0"/>
          <w:docGrid w:type="lines" w:linePitch="312" w:charSpace="0"/>
        </w:sectPr>
      </w:pPr>
    </w:p>
    <w:tbl>
      <w:tblPr>
        <w:tblStyle w:val="6"/>
        <w:tblW w:w="12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0"/>
        <w:gridCol w:w="706"/>
        <w:gridCol w:w="5788"/>
        <w:gridCol w:w="1425"/>
        <w:gridCol w:w="220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2999" w:type="dxa"/>
            <w:gridSpan w:val="6"/>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2999" w:type="dxa"/>
            <w:gridSpan w:val="6"/>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沙坡头区关于自治区政协十一届一次会议提案办理工作责任表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提案号</w:t>
            </w:r>
          </w:p>
        </w:tc>
        <w:tc>
          <w:tcPr>
            <w:tcW w:w="57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提案名称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完成时限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中卫市办理单位</w:t>
            </w:r>
          </w:p>
        </w:tc>
        <w:tc>
          <w:tcPr>
            <w:tcW w:w="23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沙坡头区协办单位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158</w:t>
            </w:r>
          </w:p>
        </w:tc>
        <w:tc>
          <w:tcPr>
            <w:tcW w:w="5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关于依法加强我区城市水环境保护的建议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市环保局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191</w:t>
            </w:r>
          </w:p>
        </w:tc>
        <w:tc>
          <w:tcPr>
            <w:tcW w:w="5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关于持久化、常态化打好碧水蓝天保卫战的提案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市环保局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240</w:t>
            </w:r>
          </w:p>
        </w:tc>
        <w:tc>
          <w:tcPr>
            <w:tcW w:w="5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关于加大市区大气污染防治平时管理力度的建议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市环保局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242</w:t>
            </w:r>
          </w:p>
        </w:tc>
        <w:tc>
          <w:tcPr>
            <w:tcW w:w="5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关于进一步加强大气污染治理的建议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市环保局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553</w:t>
            </w:r>
          </w:p>
        </w:tc>
        <w:tc>
          <w:tcPr>
            <w:tcW w:w="5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关于加强县域创新驱动发展的提案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市科技局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bl>
    <w:p>
      <w:pPr>
        <w:pStyle w:val="2"/>
        <w:rPr>
          <w:rFonts w:hint="default"/>
          <w:lang w:eastAsia="zh-CN"/>
        </w:rPr>
      </w:pPr>
    </w:p>
    <w:p>
      <w:pPr>
        <w:rPr>
          <w:rFonts w:hint="default"/>
          <w:lang w:eastAsia="zh-CN"/>
        </w:rPr>
      </w:pPr>
    </w:p>
    <w:p>
      <w:pPr>
        <w:pStyle w:val="2"/>
        <w:rPr>
          <w:rFonts w:hint="default"/>
          <w:lang w:eastAsia="zh-CN"/>
        </w:rPr>
      </w:pPr>
    </w:p>
    <w:p>
      <w:pPr>
        <w:rPr>
          <w:rFonts w:hint="default"/>
          <w:lang w:eastAsia="zh-CN"/>
        </w:rPr>
      </w:pPr>
    </w:p>
    <w:tbl>
      <w:tblPr>
        <w:tblStyle w:val="6"/>
        <w:tblW w:w="13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0"/>
        <w:gridCol w:w="631"/>
        <w:gridCol w:w="5893"/>
        <w:gridCol w:w="1380"/>
        <w:gridCol w:w="2070"/>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3029" w:type="dxa"/>
            <w:gridSpan w:val="6"/>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490" w:type="dxa"/>
            <w:shd w:val="clear" w:color="auto" w:fill="auto"/>
            <w:vAlign w:val="bottom"/>
          </w:tcPr>
          <w:p>
            <w:pPr>
              <w:rPr>
                <w:rFonts w:hint="eastAsia" w:ascii="宋体" w:hAnsi="宋体" w:eastAsia="宋体" w:cs="宋体"/>
                <w:i w:val="0"/>
                <w:color w:val="000000"/>
                <w:sz w:val="24"/>
                <w:szCs w:val="24"/>
                <w:u w:val="none"/>
              </w:rPr>
            </w:pPr>
          </w:p>
        </w:tc>
        <w:tc>
          <w:tcPr>
            <w:tcW w:w="12539" w:type="dxa"/>
            <w:gridSpan w:val="5"/>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沙坡头区关于市四届人大二次会议代表建议办理工作责任表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建议号</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建议名称</w:t>
            </w:r>
          </w:p>
        </w:tc>
        <w:tc>
          <w:tcPr>
            <w:tcW w:w="13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完成时限</w:t>
            </w:r>
          </w:p>
        </w:tc>
        <w:tc>
          <w:tcPr>
            <w:tcW w:w="20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中卫市办理单位</w:t>
            </w:r>
          </w:p>
        </w:tc>
        <w:tc>
          <w:tcPr>
            <w:tcW w:w="25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沙坡头区协办单位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r>
              <w:rPr>
                <w:rStyle w:val="10"/>
                <w:lang w:val="en-US" w:eastAsia="zh-CN" w:bidi="ar"/>
              </w:rPr>
              <w:t>*</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关于对第三排水沟进行综合治理的建议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r>
              <w:rPr>
                <w:rStyle w:val="10"/>
                <w:lang w:val="en-US" w:eastAsia="zh-CN" w:bidi="ar"/>
              </w:rPr>
              <w:t>*</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关于实施沙坡头区河北地区农村饮水一体化工程的建议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关于解决中宝铁路宣和镇何营段铁路涵洞积水的建议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市交通运输局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关于迁移永康镇阳沟村垃圾填埋场的建议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关于新建废旧物资回收市场的建议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市商经局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商务和经济技术合作局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关于解决宜居家园小区治安管理混乱的建议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关于将祥瑞小区拆迁空地规划建设为槐树北巷社区办公用房的建议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市民政局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014"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备注：标注*号的为重点办理建议(共2件）。</w:t>
            </w:r>
          </w:p>
        </w:tc>
        <w:tc>
          <w:tcPr>
            <w:tcW w:w="1380" w:type="dxa"/>
            <w:shd w:val="clear" w:color="auto" w:fill="auto"/>
            <w:vAlign w:val="center"/>
          </w:tcPr>
          <w:p>
            <w:pPr>
              <w:jc w:val="left"/>
              <w:rPr>
                <w:rFonts w:hint="eastAsia" w:ascii="宋体" w:hAnsi="宋体" w:eastAsia="宋体" w:cs="宋体"/>
                <w:i w:val="0"/>
                <w:color w:val="000000"/>
                <w:sz w:val="18"/>
                <w:szCs w:val="18"/>
                <w:u w:val="none"/>
              </w:rPr>
            </w:pPr>
          </w:p>
        </w:tc>
        <w:tc>
          <w:tcPr>
            <w:tcW w:w="2070" w:type="dxa"/>
            <w:shd w:val="clear" w:color="auto" w:fill="auto"/>
            <w:vAlign w:val="center"/>
          </w:tcPr>
          <w:p>
            <w:pPr>
              <w:jc w:val="left"/>
              <w:rPr>
                <w:rFonts w:hint="eastAsia" w:ascii="宋体" w:hAnsi="宋体" w:eastAsia="宋体" w:cs="宋体"/>
                <w:i w:val="0"/>
                <w:color w:val="000000"/>
                <w:sz w:val="18"/>
                <w:szCs w:val="18"/>
                <w:u w:val="none"/>
              </w:rPr>
            </w:pPr>
          </w:p>
        </w:tc>
        <w:tc>
          <w:tcPr>
            <w:tcW w:w="2565" w:type="dxa"/>
            <w:shd w:val="clear" w:color="auto" w:fill="auto"/>
            <w:vAlign w:val="bottom"/>
          </w:tcPr>
          <w:p>
            <w:pPr>
              <w:rPr>
                <w:rFonts w:hint="eastAsia" w:ascii="宋体" w:hAnsi="宋体" w:eastAsia="宋体" w:cs="宋体"/>
                <w:i w:val="0"/>
                <w:color w:val="000000"/>
                <w:sz w:val="24"/>
                <w:szCs w:val="24"/>
                <w:u w:val="none"/>
              </w:rPr>
            </w:pPr>
          </w:p>
        </w:tc>
      </w:tr>
    </w:tbl>
    <w:p>
      <w:pPr>
        <w:pStyle w:val="2"/>
        <w:rPr>
          <w:rFonts w:hint="default"/>
          <w:lang w:eastAsia="zh-CN"/>
        </w:rPr>
        <w:sectPr>
          <w:pgSz w:w="16838" w:h="11906" w:orient="landscape"/>
          <w:pgMar w:top="1588" w:right="2098" w:bottom="1474" w:left="1984" w:header="851" w:footer="1417" w:gutter="0"/>
          <w:pgNumType w:fmt="numberInDash"/>
          <w:cols w:space="0" w:num="1"/>
          <w:rtlGutter w:val="0"/>
          <w:docGrid w:type="lines" w:linePitch="312" w:charSpace="0"/>
        </w:sectPr>
      </w:pPr>
    </w:p>
    <w:tbl>
      <w:tblPr>
        <w:tblStyle w:val="6"/>
        <w:tblW w:w="14055" w:type="dxa"/>
        <w:tblInd w:w="-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810"/>
        <w:gridCol w:w="6465"/>
        <w:gridCol w:w="1140"/>
        <w:gridCol w:w="2040"/>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4055" w:type="dxa"/>
            <w:gridSpan w:val="6"/>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4055" w:type="dxa"/>
            <w:gridSpan w:val="6"/>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沙坡头区关于市政协四届二次会议提案办理工作责任表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提案号</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提案名称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完成时限</w:t>
            </w:r>
          </w:p>
        </w:tc>
        <w:tc>
          <w:tcPr>
            <w:tcW w:w="20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中卫市办理单位</w:t>
            </w:r>
          </w:p>
        </w:tc>
        <w:tc>
          <w:tcPr>
            <w:tcW w:w="31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沙坡头区协办单位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关于加大中卫市枸杞精深加工及养生保健品开发力度的建议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市林业局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关于重新修编沙坡头旅游区、腾格里金沙岛旅游区规划的建议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市旅发委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关于统筹城乡发展，推进社会主义新农村建设的建议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市规划局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关于加快全市服务类中小微企业发展的建议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市发改委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关于提升绿色发展水平，助推美丽中卫建设的建议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沙坡头区政府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r>
              <w:rPr>
                <w:rStyle w:val="11"/>
                <w:rFonts w:hAnsi="宋体"/>
                <w:lang w:val="en-US" w:eastAsia="zh-CN" w:bidi="ar"/>
              </w:rPr>
              <w:br w:type="textWrapping"/>
            </w:r>
            <w:r>
              <w:rPr>
                <w:rStyle w:val="12"/>
                <w:rFonts w:hAnsi="宋体"/>
                <w:lang w:val="en-US" w:eastAsia="zh-CN" w:bidi="ar"/>
              </w:rPr>
              <w:t>发展和改革局</w:t>
            </w:r>
            <w:r>
              <w:rPr>
                <w:rStyle w:val="12"/>
                <w:rFonts w:hAnsi="宋体"/>
                <w:lang w:val="en-US" w:eastAsia="zh-CN" w:bidi="ar"/>
              </w:rPr>
              <w:br w:type="textWrapping"/>
            </w:r>
            <w:r>
              <w:rPr>
                <w:rStyle w:val="12"/>
                <w:rFonts w:hAnsi="宋体"/>
                <w:lang w:val="en-US" w:eastAsia="zh-CN" w:bidi="ar"/>
              </w:rPr>
              <w:t>工业和信息化局</w:t>
            </w:r>
            <w:r>
              <w:rPr>
                <w:rStyle w:val="12"/>
                <w:rFonts w:hAnsi="宋体"/>
                <w:lang w:val="en-US" w:eastAsia="zh-CN" w:bidi="ar"/>
              </w:rPr>
              <w:br w:type="textWrapping"/>
            </w:r>
            <w:r>
              <w:rPr>
                <w:rStyle w:val="12"/>
                <w:rFonts w:hAnsi="宋体"/>
                <w:lang w:val="en-US" w:eastAsia="zh-CN" w:bidi="ar"/>
              </w:rPr>
              <w:t>农牧林业科技局</w:t>
            </w:r>
            <w:r>
              <w:rPr>
                <w:rStyle w:val="12"/>
                <w:rFonts w:hAnsi="宋体"/>
                <w:lang w:val="en-US" w:eastAsia="zh-CN" w:bidi="ar"/>
              </w:rPr>
              <w:br w:type="textWrapping"/>
            </w:r>
            <w:r>
              <w:rPr>
                <w:rStyle w:val="12"/>
                <w:rFonts w:hAnsi="宋体"/>
                <w:lang w:val="en-US" w:eastAsia="zh-CN" w:bidi="ar"/>
              </w:rPr>
              <w:t>国土分局</w:t>
            </w:r>
            <w:r>
              <w:rPr>
                <w:rStyle w:val="12"/>
                <w:rFonts w:hAnsi="宋体"/>
                <w:lang w:val="en-US" w:eastAsia="zh-CN" w:bidi="ar"/>
              </w:rPr>
              <w:br w:type="textWrapping"/>
            </w:r>
            <w:r>
              <w:rPr>
                <w:rStyle w:val="12"/>
                <w:rFonts w:hAnsi="宋体"/>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关于促进乡村旅游和休闲农业发展的建议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市农牧局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646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关于建立农村生活污水处理设施稳定运行长效机制的建议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市规划局</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关于加强非公企业人才队伍建设的建议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市工信局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关于加强我市农村生态环境保护的建议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市规划局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646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关于加强快递服务业规范管理的建议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关于加大白色污染治理的建议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市环保局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关于建立健全农作物秸秆收集综合利用长效机制，从根本上解决焚烧秸秆污染大气问题的建议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市农牧局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关于加大农产品质量安全监管力度的建议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市农牧局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关于建立健全农村垃圾收运管理长效机制的建议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市规划局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关于继续加大“厕所革命”力度的建议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市规划局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关于加强全市装修垃圾管理的建议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关于保护农村珍稀树木的建议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市林业局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关于进一步加强农村公路养护管理的建议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关于尽快建立农村空闲宅基地有偿退出机制的建议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市国土局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国土分局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关于加大农资种苗市场监管的建议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市农牧局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关于尽快建立洁净煤配送中心的建议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市发改委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关于把节水纳入县(区)乡镇政府和行政与事业管理部门效能考核的建议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关于治理老住宅小区危旧房屋安全隐患的建议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关于加强老旧小区管理的建议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关于对中卫市沙坡头区第三排水沟市区段综合治理的建议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关于加大力度整治我市骨干沟道黑臭水体排放的建议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关于畅通正丰路西段（鼓楼南街至文昌南街）断头路的建议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关于进一步加强沙坡头区综合行政执法力量的建议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市城管局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关于对乌玛高速沙坡头路段实施合理改道或修成沙漠地铁的建议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关于加快高效节水农业发展的建议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市水务局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关于对老旧小区弱电线路进行规范改造和美观整治的建议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市工信局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市住建局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关于重修迎大线公路的建议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关于在我市海原等贫脊的黄土地带划分责任区发展生态文明建设的建议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市林业局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农牧林业科技局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646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关于进一步加强中卫区域道路“三超”车辆治理的建议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关于加强路网建设，提升交通运输业服务质量的建议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市交通局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关于加快促进我市文化产业和旅游产业融合发展的建议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市旅发委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关于加快推进120急救网络一体化建设的建议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关于进一步加强食品安全监管工作的建议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市市场监督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关于加强我市健康相关产品监管的建议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市市场监督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关于进一步推动中卫市文化产业发展的建议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市文体局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关于加强青少年心理健康教育工作的建议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关于提升学前教育教学质量的建议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关于化解医院产科负担的建议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关于建立医院品牌专科激励机制的建议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关于在我市中小学定期举办防性侵培训班的建议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关于加大我市高中教育经费投入的建议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市财政局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关于对中卫市城乡孕妇开展免费产前筛查服务的建议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关于加强“三小”食品监督管理的建议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市市场监督管理局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关于加强中卫市农村闲置校舍管理利用的建议 </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市财政局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关于大力发展职业教育，解决技能型人才紧缺的建议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关于加强学校周边小摊点食品安全卫生监管的建议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市场监督管理局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关于完善中卫市体育竞技人才培养办法的建议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市文体局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关于在贫困村开设农民培训学校的建议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市扶贫办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扶贫办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关于规范社区卫生服务机构的建议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关于进一步加强幼儿园管理的建议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8月底前</w:t>
            </w: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关于充分发挥特岗教师作用，促进我市山川教育均衡发展的建议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市教育局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关于推进民主法治进程，建设和谐稳定法治中卫的建议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市司法局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关于建立乡镇专职人民调解员队伍的建议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市司法局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关于进一步关爱农村留守儿童的建议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市民政局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137</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关于开展文明祭祀共建和谐社会的建议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市民政局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关于推广中山社区经验，全面建设日间照料中心的建议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市民政局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140</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关于加强医疗责任保险资金使用管理的建议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市卫计局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文化旅游体育和计划生育局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143</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关于提高我市城乡居民社会养老保险基础养老金标准的建议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市人社局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144</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关于充分发挥法治引领作用，加强预防和化解社会矛盾的建议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市司法局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145</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关于加强城乡社区治理的建议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市民政局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146</w:t>
            </w:r>
          </w:p>
        </w:tc>
        <w:tc>
          <w:tcPr>
            <w:tcW w:w="646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关于建立激励机制，鼓励企业参与精准扶贫的建议</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市扶贫办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扶贫办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777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备注：标注*号的为重点办理提案(共6件）。</w:t>
            </w:r>
          </w:p>
        </w:tc>
        <w:tc>
          <w:tcPr>
            <w:tcW w:w="1140" w:type="dxa"/>
            <w:shd w:val="clear" w:color="auto" w:fill="auto"/>
            <w:vAlign w:val="center"/>
          </w:tcPr>
          <w:p>
            <w:pPr>
              <w:rPr>
                <w:rFonts w:hint="eastAsia" w:ascii="仿宋_GB2312" w:hAnsi="宋体" w:eastAsia="仿宋_GB2312" w:cs="仿宋_GB2312"/>
                <w:i w:val="0"/>
                <w:color w:val="000000"/>
                <w:sz w:val="24"/>
                <w:szCs w:val="24"/>
                <w:u w:val="none"/>
              </w:rPr>
            </w:pPr>
          </w:p>
        </w:tc>
        <w:tc>
          <w:tcPr>
            <w:tcW w:w="2040" w:type="dxa"/>
            <w:shd w:val="clear" w:color="auto" w:fill="auto"/>
            <w:vAlign w:val="center"/>
          </w:tcPr>
          <w:p>
            <w:pPr>
              <w:jc w:val="left"/>
              <w:rPr>
                <w:rFonts w:hint="eastAsia" w:ascii="宋体" w:hAnsi="宋体" w:eastAsia="宋体" w:cs="宋体"/>
                <w:i w:val="0"/>
                <w:color w:val="000000"/>
                <w:sz w:val="18"/>
                <w:szCs w:val="18"/>
                <w:u w:val="none"/>
              </w:rPr>
            </w:pPr>
          </w:p>
        </w:tc>
        <w:tc>
          <w:tcPr>
            <w:tcW w:w="3105" w:type="dxa"/>
            <w:shd w:val="clear" w:color="auto" w:fill="auto"/>
            <w:vAlign w:val="center"/>
          </w:tcPr>
          <w:p>
            <w:pPr>
              <w:jc w:val="center"/>
              <w:rPr>
                <w:rFonts w:hint="eastAsia" w:ascii="宋体" w:hAnsi="宋体" w:eastAsia="宋体" w:cs="宋体"/>
                <w:i w:val="0"/>
                <w:color w:val="000000"/>
                <w:sz w:val="22"/>
                <w:szCs w:val="22"/>
                <w:u w:val="none"/>
              </w:rPr>
            </w:pPr>
          </w:p>
        </w:tc>
      </w:tr>
    </w:tbl>
    <w:p>
      <w:pPr>
        <w:rPr>
          <w:rFonts w:hint="default"/>
          <w:lang w:eastAsia="zh-CN"/>
        </w:rPr>
        <w:sectPr>
          <w:pgSz w:w="16838" w:h="11906" w:orient="landscape"/>
          <w:pgMar w:top="1588" w:right="2098" w:bottom="1474" w:left="1984" w:header="851" w:footer="1417" w:gutter="0"/>
          <w:pgNumType w:fmt="numberInDash"/>
          <w:cols w:space="0" w:num="1"/>
          <w:rtlGutter w:val="0"/>
          <w:docGrid w:type="lines" w:linePitch="312" w:charSpace="0"/>
        </w:sect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spacing w:line="560" w:lineRule="exact"/>
        <w:outlineLvl w:val="9"/>
        <w:rPr>
          <w:rFonts w:hint="default" w:ascii="Times New Roman" w:hAnsi="Times New Roman" w:eastAsia="仿宋_GB2312" w:cs="Times New Roman"/>
          <w:sz w:val="28"/>
          <w:szCs w:val="28"/>
          <w:lang w:val="en-US" w:eastAsia="zh-CN"/>
        </w:rPr>
      </w:pPr>
    </w:p>
    <w:sectPr>
      <w:footerReference r:id="rId5" w:type="default"/>
      <w:footerReference r:id="rId6" w:type="even"/>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473"/>
        <w:tab w:val="right" w:pos="12875"/>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473"/>
        <w:tab w:val="right" w:pos="12875"/>
      </w:tabs>
      <w:jc w:val="left"/>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96"/>
    <w:rsid w:val="00093434"/>
    <w:rsid w:val="001B6C28"/>
    <w:rsid w:val="001F05A8"/>
    <w:rsid w:val="004920A3"/>
    <w:rsid w:val="006171CF"/>
    <w:rsid w:val="00D51196"/>
    <w:rsid w:val="0B5374A4"/>
    <w:rsid w:val="12180602"/>
    <w:rsid w:val="1EC4292C"/>
    <w:rsid w:val="226235D8"/>
    <w:rsid w:val="229917C6"/>
    <w:rsid w:val="23A63965"/>
    <w:rsid w:val="23D61577"/>
    <w:rsid w:val="254C0942"/>
    <w:rsid w:val="2A7520BF"/>
    <w:rsid w:val="2B441493"/>
    <w:rsid w:val="2CC441F2"/>
    <w:rsid w:val="32891F0C"/>
    <w:rsid w:val="335347FD"/>
    <w:rsid w:val="33D80841"/>
    <w:rsid w:val="388A2253"/>
    <w:rsid w:val="42180CEF"/>
    <w:rsid w:val="4651301D"/>
    <w:rsid w:val="4DB72E17"/>
    <w:rsid w:val="5B7C2CDE"/>
    <w:rsid w:val="5E035BD8"/>
    <w:rsid w:val="5F931D01"/>
    <w:rsid w:val="5FFD6A7C"/>
    <w:rsid w:val="68EA1458"/>
    <w:rsid w:val="6F4321C3"/>
    <w:rsid w:val="71997278"/>
    <w:rsid w:val="76307965"/>
    <w:rsid w:val="763C2513"/>
    <w:rsid w:val="77066423"/>
    <w:rsid w:val="79D7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99"/>
    <w:rPr>
      <w:rFonts w:ascii="Times New Roman" w:hAnsi="Times New Roman" w:eastAsia="宋体" w:cs="Times New Roman"/>
      <w:kern w:val="2"/>
      <w:sz w:val="18"/>
      <w:szCs w:val="18"/>
    </w:rPr>
  </w:style>
  <w:style w:type="paragraph" w:customStyle="1" w:styleId="9">
    <w:name w:val="p0"/>
    <w:basedOn w:val="1"/>
    <w:qFormat/>
    <w:uiPriority w:val="0"/>
    <w:pPr>
      <w:widowControl/>
      <w:spacing w:line="365" w:lineRule="atLeast"/>
      <w:ind w:left="1"/>
      <w:textAlignment w:val="bottom"/>
    </w:pPr>
    <w:rPr>
      <w:kern w:val="0"/>
      <w:sz w:val="20"/>
      <w:szCs w:val="20"/>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121"/>
    <w:basedOn w:val="5"/>
    <w:qFormat/>
    <w:uiPriority w:val="0"/>
    <w:rPr>
      <w:rFonts w:hint="eastAsia" w:ascii="仿宋_GB2312" w:eastAsia="仿宋_GB2312" w:cs="仿宋_GB2312"/>
      <w:b/>
      <w:color w:val="000000"/>
      <w:sz w:val="24"/>
      <w:szCs w:val="24"/>
      <w:u w:val="none"/>
    </w:rPr>
  </w:style>
  <w:style w:type="character" w:customStyle="1" w:styleId="12">
    <w:name w:val="font6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1500</Words>
  <Characters>899</Characters>
  <Lines>7</Lines>
  <Paragraphs>4</Paragraphs>
  <ScaleCrop>false</ScaleCrop>
  <LinksUpToDate>false</LinksUpToDate>
  <CharactersWithSpaces>2395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leovo</dc:creator>
  <cp:lastModifiedBy>天天向上</cp:lastModifiedBy>
  <cp:lastPrinted>2018-04-25T07:08:00Z</cp:lastPrinted>
  <dcterms:modified xsi:type="dcterms:W3CDTF">2018-04-25T09:12:31Z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